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2" w:rsidRDefault="00A56C97" w:rsidP="00BE398C">
      <w:pPr>
        <w:rPr>
          <w:rFonts w:ascii="Times New Roman" w:hAnsi="Times New Roman" w:cs="Times New Roman"/>
          <w:sz w:val="24"/>
          <w:szCs w:val="24"/>
        </w:rPr>
      </w:pPr>
      <w:r w:rsidRPr="00A56C97">
        <w:rPr>
          <w:rFonts w:ascii="Times New Roman" w:hAnsi="Times New Roman" w:cs="Times New Roman"/>
          <w:b/>
          <w:sz w:val="24"/>
          <w:szCs w:val="24"/>
        </w:rPr>
        <w:t>Appendix A</w:t>
      </w:r>
      <w:r w:rsidR="00BF55D2">
        <w:rPr>
          <w:rFonts w:ascii="Times New Roman" w:hAnsi="Times New Roman" w:cs="Times New Roman"/>
          <w:b/>
          <w:sz w:val="24"/>
          <w:szCs w:val="24"/>
        </w:rPr>
        <w:t>:</w:t>
      </w:r>
      <w:r w:rsidR="005D70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D7025" w:rsidRPr="00BF55D2">
        <w:rPr>
          <w:rFonts w:ascii="Times New Roman" w:hAnsi="Times New Roman" w:cs="Times New Roman"/>
          <w:b/>
          <w:sz w:val="24"/>
          <w:szCs w:val="24"/>
        </w:rPr>
        <w:t xml:space="preserve">Stakeholder significance analysis of state and local Community Health Record </w:t>
      </w:r>
      <w:r w:rsidR="00027FCC">
        <w:rPr>
          <w:rFonts w:ascii="Times New Roman" w:hAnsi="Times New Roman" w:cs="Times New Roman"/>
          <w:b/>
          <w:sz w:val="24"/>
          <w:szCs w:val="24"/>
        </w:rPr>
        <w:t>s</w:t>
      </w:r>
      <w:r w:rsidR="005D7025" w:rsidRPr="00BF55D2">
        <w:rPr>
          <w:rFonts w:ascii="Times New Roman" w:hAnsi="Times New Roman" w:cs="Times New Roman"/>
          <w:b/>
          <w:sz w:val="24"/>
          <w:szCs w:val="24"/>
        </w:rPr>
        <w:t>takeholders</w:t>
      </w:r>
      <w:r w:rsidRPr="00BF55D2">
        <w:rPr>
          <w:rFonts w:ascii="Times New Roman" w:hAnsi="Times New Roman" w:cs="Times New Roman"/>
          <w:b/>
          <w:sz w:val="24"/>
          <w:szCs w:val="24"/>
        </w:rPr>
        <w:t xml:space="preserve"> at project outset</w:t>
      </w:r>
      <w:r w:rsidR="005D7025" w:rsidRPr="00BF55D2">
        <w:rPr>
          <w:rFonts w:ascii="Times New Roman" w:hAnsi="Times New Roman" w:cs="Times New Roman"/>
          <w:b/>
          <w:sz w:val="24"/>
          <w:szCs w:val="24"/>
        </w:rPr>
        <w:t>.</w:t>
      </w:r>
      <w:r w:rsidR="005D702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C57CC" w:rsidRDefault="005D7025" w:rsidP="00BE398C">
      <w:pPr>
        <w:rPr>
          <w:rFonts w:ascii="Times New Roman" w:hAnsi="Times New Roman" w:cs="Times New Roman"/>
          <w:sz w:val="24"/>
          <w:szCs w:val="24"/>
        </w:rPr>
      </w:pPr>
      <w:r w:rsidRPr="005D7025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BF55D2">
        <w:rPr>
          <w:rFonts w:ascii="Times New Roman" w:hAnsi="Times New Roman" w:cs="Times New Roman"/>
          <w:sz w:val="24"/>
          <w:szCs w:val="24"/>
        </w:rPr>
        <w:t>of the stakeholder significance analysis</w:t>
      </w:r>
      <w:r w:rsidR="00BF55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55D2">
        <w:rPr>
          <w:rFonts w:ascii="Times New Roman" w:hAnsi="Times New Roman" w:cs="Times New Roman"/>
          <w:sz w:val="24"/>
          <w:szCs w:val="24"/>
        </w:rPr>
        <w:t xml:space="preserve"> </w:t>
      </w:r>
      <w:r w:rsidRPr="005D7025">
        <w:rPr>
          <w:rFonts w:ascii="Times New Roman" w:hAnsi="Times New Roman" w:cs="Times New Roman"/>
          <w:sz w:val="24"/>
          <w:szCs w:val="24"/>
        </w:rPr>
        <w:t xml:space="preserve">illustrate the significance of each stakeholder in achieving project goals. In particular, they </w:t>
      </w:r>
      <w:r w:rsidR="002760B0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D7025">
        <w:rPr>
          <w:rFonts w:ascii="Times New Roman" w:hAnsi="Times New Roman" w:cs="Times New Roman"/>
          <w:sz w:val="24"/>
          <w:szCs w:val="24"/>
        </w:rPr>
        <w:t xml:space="preserve">Methodist Le Bonheur Healthcare </w:t>
      </w:r>
      <w:r w:rsidR="00027FCC">
        <w:rPr>
          <w:rFonts w:ascii="Times New Roman" w:hAnsi="Times New Roman" w:cs="Times New Roman"/>
          <w:sz w:val="24"/>
          <w:szCs w:val="24"/>
        </w:rPr>
        <w:t xml:space="preserve">(MLH) </w:t>
      </w:r>
      <w:r w:rsidR="002760B0">
        <w:rPr>
          <w:rFonts w:ascii="Times New Roman" w:hAnsi="Times New Roman" w:cs="Times New Roman"/>
          <w:sz w:val="24"/>
          <w:szCs w:val="24"/>
        </w:rPr>
        <w:t>a</w:t>
      </w:r>
      <w:r w:rsidRPr="005D7025">
        <w:rPr>
          <w:rFonts w:ascii="Times New Roman" w:hAnsi="Times New Roman" w:cs="Times New Roman"/>
          <w:sz w:val="24"/>
          <w:szCs w:val="24"/>
        </w:rPr>
        <w:t xml:space="preserve">s </w:t>
      </w:r>
      <w:r w:rsidR="002760B0">
        <w:rPr>
          <w:rFonts w:ascii="Times New Roman" w:hAnsi="Times New Roman" w:cs="Times New Roman"/>
          <w:sz w:val="24"/>
          <w:szCs w:val="24"/>
        </w:rPr>
        <w:t xml:space="preserve">the definitive stakeholder due to the risk associated with </w:t>
      </w:r>
      <w:r w:rsidR="00BF55D2">
        <w:rPr>
          <w:rFonts w:ascii="Times New Roman" w:hAnsi="Times New Roman" w:cs="Times New Roman"/>
          <w:sz w:val="24"/>
          <w:szCs w:val="24"/>
        </w:rPr>
        <w:t xml:space="preserve">the </w:t>
      </w:r>
      <w:r w:rsidR="002760B0">
        <w:rPr>
          <w:rFonts w:ascii="Times New Roman" w:hAnsi="Times New Roman" w:cs="Times New Roman"/>
          <w:sz w:val="24"/>
          <w:szCs w:val="24"/>
        </w:rPr>
        <w:t xml:space="preserve">secondary use of electronic health record data for population health. As a result, all stakeholders and project decisions seek to minimize this risk </w:t>
      </w:r>
      <w:r w:rsidR="00027FCC">
        <w:rPr>
          <w:rFonts w:ascii="Times New Roman" w:hAnsi="Times New Roman" w:cs="Times New Roman"/>
          <w:sz w:val="24"/>
          <w:szCs w:val="24"/>
        </w:rPr>
        <w:t xml:space="preserve">to MLH </w:t>
      </w:r>
      <w:r w:rsidR="002760B0">
        <w:rPr>
          <w:rFonts w:ascii="Times New Roman" w:hAnsi="Times New Roman" w:cs="Times New Roman"/>
          <w:sz w:val="24"/>
          <w:szCs w:val="24"/>
        </w:rPr>
        <w:t>and ensure patient privacy and confidentially</w:t>
      </w:r>
      <w:r w:rsidR="00027FCC">
        <w:rPr>
          <w:rFonts w:ascii="Times New Roman" w:hAnsi="Times New Roman" w:cs="Times New Roman"/>
          <w:sz w:val="24"/>
          <w:szCs w:val="24"/>
        </w:rPr>
        <w:t xml:space="preserve"> is </w:t>
      </w:r>
      <w:r w:rsidR="0033549B">
        <w:rPr>
          <w:rFonts w:ascii="Times New Roman" w:hAnsi="Times New Roman" w:cs="Times New Roman"/>
          <w:sz w:val="24"/>
          <w:szCs w:val="24"/>
        </w:rPr>
        <w:t>of utmost importance</w:t>
      </w:r>
      <w:r w:rsidR="00D72F3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040" w:type="dxa"/>
        <w:tblLayout w:type="fixed"/>
        <w:tblLook w:val="04A0" w:firstRow="1" w:lastRow="0" w:firstColumn="1" w:lastColumn="0" w:noHBand="0" w:noVBand="1"/>
        <w:tblCaption w:val="Appendix A: Stakeholder significance analysis of state and local Community Health Record stakeholders at project outset."/>
      </w:tblPr>
      <w:tblGrid>
        <w:gridCol w:w="3415"/>
        <w:gridCol w:w="1215"/>
        <w:gridCol w:w="1215"/>
        <w:gridCol w:w="1215"/>
        <w:gridCol w:w="1215"/>
        <w:gridCol w:w="1765"/>
      </w:tblGrid>
      <w:tr w:rsidR="00727050" w:rsidRPr="002760B0" w:rsidTr="00AB4759">
        <w:trPr>
          <w:trHeight w:val="432"/>
          <w:tblHeader/>
        </w:trPr>
        <w:tc>
          <w:tcPr>
            <w:tcW w:w="3415" w:type="dxa"/>
            <w:tcBorders>
              <w:bottom w:val="nil"/>
            </w:tcBorders>
            <w:vAlign w:val="center"/>
          </w:tcPr>
          <w:p w:rsidR="00727050" w:rsidRPr="0072705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72705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Stakeholder Attribute</w:t>
            </w:r>
          </w:p>
        </w:tc>
        <w:tc>
          <w:tcPr>
            <w:tcW w:w="1765" w:type="dxa"/>
            <w:tcBorders>
              <w:bottom w:val="nil"/>
            </w:tcBorders>
            <w:vAlign w:val="center"/>
          </w:tcPr>
          <w:p w:rsidR="0072705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C97" w:rsidRPr="002760B0" w:rsidTr="005D17EC">
        <w:trPr>
          <w:trHeight w:val="432"/>
        </w:trPr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:rsidR="002760B0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Stakeholder Type</w:t>
            </w:r>
          </w:p>
        </w:tc>
        <w:tc>
          <w:tcPr>
            <w:tcW w:w="1215" w:type="dxa"/>
            <w:vAlign w:val="center"/>
          </w:tcPr>
          <w:p w:rsidR="002760B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Interest</w:t>
            </w:r>
          </w:p>
        </w:tc>
        <w:tc>
          <w:tcPr>
            <w:tcW w:w="1215" w:type="dxa"/>
            <w:vAlign w:val="center"/>
          </w:tcPr>
          <w:p w:rsidR="002760B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Influence</w:t>
            </w:r>
          </w:p>
        </w:tc>
        <w:tc>
          <w:tcPr>
            <w:tcW w:w="1215" w:type="dxa"/>
            <w:vAlign w:val="center"/>
          </w:tcPr>
          <w:p w:rsidR="002760B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Risk</w:t>
            </w:r>
          </w:p>
        </w:tc>
        <w:tc>
          <w:tcPr>
            <w:tcW w:w="1215" w:type="dxa"/>
            <w:vAlign w:val="center"/>
          </w:tcPr>
          <w:p w:rsidR="002760B0" w:rsidRPr="0072705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Reward</w:t>
            </w:r>
          </w:p>
        </w:tc>
        <w:tc>
          <w:tcPr>
            <w:tcW w:w="1765" w:type="dxa"/>
            <w:tcBorders>
              <w:top w:val="nil"/>
            </w:tcBorders>
          </w:tcPr>
          <w:p w:rsidR="002760B0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Stakeholder</w:t>
            </w:r>
          </w:p>
        </w:tc>
      </w:tr>
      <w:tr w:rsidR="00A56C97" w:rsidRPr="002760B0" w:rsidTr="005D17EC">
        <w:trPr>
          <w:trHeight w:val="288"/>
        </w:trPr>
        <w:tc>
          <w:tcPr>
            <w:tcW w:w="3415" w:type="dxa"/>
            <w:tcBorders>
              <w:top w:val="single" w:sz="4" w:space="0" w:color="auto"/>
              <w:bottom w:val="nil"/>
            </w:tcBorders>
          </w:tcPr>
          <w:p w:rsidR="00727050" w:rsidRPr="0072705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b/>
                <w:sz w:val="24"/>
                <w:szCs w:val="24"/>
              </w:rPr>
              <w:t>Discretionary</w:t>
            </w:r>
          </w:p>
        </w:tc>
        <w:tc>
          <w:tcPr>
            <w:tcW w:w="1215" w:type="dxa"/>
            <w:vMerge w:val="restart"/>
            <w:vAlign w:val="center"/>
          </w:tcPr>
          <w:p w:rsidR="00727050" w:rsidRPr="002760B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727050" w:rsidRPr="002760B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727050" w:rsidRPr="002760B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727050" w:rsidRPr="002760B0" w:rsidRDefault="00727050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65" w:type="dxa"/>
            <w:vMerge w:val="restart"/>
            <w:vAlign w:val="center"/>
          </w:tcPr>
          <w:p w:rsidR="00727050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Non-profit</w:t>
            </w:r>
          </w:p>
        </w:tc>
      </w:tr>
      <w:tr w:rsidR="00A56C97" w:rsidRPr="002760B0" w:rsidTr="005D17EC">
        <w:trPr>
          <w:trHeight w:val="288"/>
        </w:trPr>
        <w:tc>
          <w:tcPr>
            <w:tcW w:w="3415" w:type="dxa"/>
            <w:tcBorders>
              <w:top w:val="nil"/>
            </w:tcBorders>
          </w:tcPr>
          <w:p w:rsidR="00727050" w:rsidRPr="0072705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050">
              <w:rPr>
                <w:rFonts w:ascii="Times New Roman" w:hAnsi="Times New Roman" w:cs="Times New Roman"/>
                <w:i/>
                <w:sz w:val="24"/>
                <w:szCs w:val="24"/>
              </w:rPr>
              <w:t>Interest but no power to influence or directly benefit</w:t>
            </w:r>
          </w:p>
        </w:tc>
        <w:tc>
          <w:tcPr>
            <w:tcW w:w="1215" w:type="dxa"/>
            <w:vMerge/>
          </w:tcPr>
          <w:p w:rsidR="00727050" w:rsidRPr="002760B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727050" w:rsidRPr="002760B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727050" w:rsidRPr="002760B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727050" w:rsidRPr="002760B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727050" w:rsidRPr="002760B0" w:rsidRDefault="00727050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73" w:rsidRPr="002760B0" w:rsidTr="005D17EC">
        <w:trPr>
          <w:trHeight w:val="288"/>
        </w:trPr>
        <w:tc>
          <w:tcPr>
            <w:tcW w:w="3415" w:type="dxa"/>
            <w:tcBorders>
              <w:bottom w:val="nil"/>
            </w:tcBorders>
          </w:tcPr>
          <w:p w:rsidR="00353473" w:rsidRPr="0072705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Dormant</w:t>
            </w:r>
          </w:p>
        </w:tc>
        <w:tc>
          <w:tcPr>
            <w:tcW w:w="1215" w:type="dxa"/>
            <w:vMerge w:val="restart"/>
            <w:vAlign w:val="center"/>
          </w:tcPr>
          <w:p w:rsidR="00353473" w:rsidRPr="002760B0" w:rsidRDefault="00353473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353473" w:rsidRPr="002760B0" w:rsidRDefault="00353473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353473" w:rsidRPr="002760B0" w:rsidRDefault="00353473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or No</w:t>
            </w:r>
          </w:p>
        </w:tc>
        <w:tc>
          <w:tcPr>
            <w:tcW w:w="1215" w:type="dxa"/>
            <w:vMerge w:val="restart"/>
            <w:vAlign w:val="center"/>
          </w:tcPr>
          <w:p w:rsidR="00353473" w:rsidRPr="002760B0" w:rsidRDefault="00353473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65" w:type="dxa"/>
            <w:vMerge w:val="restart"/>
            <w:vAlign w:val="center"/>
          </w:tcPr>
          <w:p w:rsidR="00353473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local</w:t>
            </w:r>
            <w:r w:rsidR="00353473">
              <w:rPr>
                <w:rFonts w:ascii="Times New Roman" w:hAnsi="Times New Roman" w:cs="Times New Roman"/>
                <w:sz w:val="24"/>
                <w:szCs w:val="24"/>
              </w:rPr>
              <w:t xml:space="preserve"> government</w:t>
            </w:r>
            <w:r w:rsidR="00CF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73" w:rsidRPr="002760B0" w:rsidTr="005D17EC">
        <w:trPr>
          <w:trHeight w:val="288"/>
        </w:trPr>
        <w:tc>
          <w:tcPr>
            <w:tcW w:w="3415" w:type="dxa"/>
            <w:tcBorders>
              <w:top w:val="nil"/>
            </w:tcBorders>
          </w:tcPr>
          <w:p w:rsidR="00353473" w:rsidRPr="0072705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Potential to have a direct impact on the project but lacks interest, reward and/or risk is too great</w:t>
            </w:r>
          </w:p>
        </w:tc>
        <w:tc>
          <w:tcPr>
            <w:tcW w:w="1215" w:type="dxa"/>
            <w:vMerge/>
          </w:tcPr>
          <w:p w:rsidR="00353473" w:rsidRPr="002760B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53473" w:rsidRPr="002760B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53473" w:rsidRPr="002760B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53473" w:rsidRPr="002760B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353473" w:rsidRPr="002760B0" w:rsidRDefault="00353473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CD9" w:rsidRPr="002760B0" w:rsidTr="005D17EC">
        <w:trPr>
          <w:trHeight w:val="288"/>
        </w:trPr>
        <w:tc>
          <w:tcPr>
            <w:tcW w:w="3415" w:type="dxa"/>
            <w:tcBorders>
              <w:bottom w:val="nil"/>
            </w:tcBorders>
          </w:tcPr>
          <w:p w:rsidR="00CF7CD9" w:rsidRPr="00CF7CD9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Dependent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6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Table Health Alliance</w:t>
            </w:r>
          </w:p>
        </w:tc>
      </w:tr>
      <w:tr w:rsidR="00CF7CD9" w:rsidRPr="002760B0" w:rsidTr="005D17EC">
        <w:trPr>
          <w:trHeight w:val="288"/>
        </w:trPr>
        <w:tc>
          <w:tcPr>
            <w:tcW w:w="3415" w:type="dxa"/>
            <w:tcBorders>
              <w:top w:val="nil"/>
            </w:tcBorders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C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Strong interest in the project, stand to reap benefits but unable to act on own interest</w:t>
            </w: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CD9" w:rsidRPr="002760B0" w:rsidTr="005D17EC">
        <w:trPr>
          <w:trHeight w:val="288"/>
        </w:trPr>
        <w:tc>
          <w:tcPr>
            <w:tcW w:w="3415" w:type="dxa"/>
            <w:tcBorders>
              <w:bottom w:val="nil"/>
            </w:tcBorders>
          </w:tcPr>
          <w:p w:rsidR="00CF7CD9" w:rsidRPr="00CF7CD9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Dominant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65" w:type="dxa"/>
            <w:vMerge w:val="restart"/>
            <w:vAlign w:val="center"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Shelby County Health Department; TN Department of Health</w:t>
            </w:r>
          </w:p>
        </w:tc>
      </w:tr>
      <w:tr w:rsidR="00CF7CD9" w:rsidRPr="002760B0" w:rsidTr="005D17EC">
        <w:trPr>
          <w:trHeight w:val="288"/>
        </w:trPr>
        <w:tc>
          <w:tcPr>
            <w:tcW w:w="3415" w:type="dxa"/>
            <w:tcBorders>
              <w:top w:val="nil"/>
            </w:tcBorders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C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Strong interest in the project, have power to influence its direction, stand to reap  benefits but have little risk</w:t>
            </w: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CF7CD9" w:rsidRPr="002760B0" w:rsidRDefault="00CF7CD9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97" w:rsidRPr="002760B0" w:rsidTr="005D17EC">
        <w:trPr>
          <w:trHeight w:val="288"/>
        </w:trPr>
        <w:tc>
          <w:tcPr>
            <w:tcW w:w="3415" w:type="dxa"/>
            <w:tcBorders>
              <w:bottom w:val="nil"/>
            </w:tcBorders>
          </w:tcPr>
          <w:p w:rsidR="00A56C97" w:rsidRPr="00CF7CD9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Definitive</w:t>
            </w:r>
          </w:p>
        </w:tc>
        <w:tc>
          <w:tcPr>
            <w:tcW w:w="1215" w:type="dxa"/>
            <w:vMerge w:val="restart"/>
            <w:vAlign w:val="center"/>
          </w:tcPr>
          <w:p w:rsidR="00A56C97" w:rsidRDefault="00A56C97" w:rsidP="00BE398C">
            <w:pPr>
              <w:spacing w:line="276" w:lineRule="auto"/>
              <w:contextualSpacing/>
              <w:jc w:val="center"/>
            </w:pPr>
            <w:r w:rsidRPr="0081530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A56C97" w:rsidRDefault="00A56C97" w:rsidP="00BE398C">
            <w:pPr>
              <w:spacing w:line="276" w:lineRule="auto"/>
              <w:contextualSpacing/>
              <w:jc w:val="center"/>
            </w:pPr>
            <w:r w:rsidRPr="0081530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A56C97" w:rsidRDefault="00A56C97" w:rsidP="00BE398C">
            <w:pPr>
              <w:spacing w:line="276" w:lineRule="auto"/>
              <w:contextualSpacing/>
              <w:jc w:val="center"/>
            </w:pPr>
            <w:r w:rsidRPr="0081530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15" w:type="dxa"/>
            <w:vMerge w:val="restart"/>
            <w:vAlign w:val="center"/>
          </w:tcPr>
          <w:p w:rsidR="00A56C97" w:rsidRDefault="00A56C97" w:rsidP="00BE398C">
            <w:pPr>
              <w:spacing w:line="276" w:lineRule="auto"/>
              <w:contextualSpacing/>
              <w:jc w:val="center"/>
            </w:pPr>
            <w:r w:rsidRPr="0081530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65" w:type="dxa"/>
            <w:vMerge w:val="restart"/>
            <w:vAlign w:val="center"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Methodist Le Bonheur Healthcare</w:t>
            </w:r>
          </w:p>
        </w:tc>
      </w:tr>
      <w:tr w:rsidR="00A56C97" w:rsidRPr="002760B0" w:rsidTr="005D17EC">
        <w:trPr>
          <w:trHeight w:val="288"/>
        </w:trPr>
        <w:tc>
          <w:tcPr>
            <w:tcW w:w="3415" w:type="dxa"/>
            <w:tcBorders>
              <w:top w:val="nil"/>
            </w:tcBorders>
          </w:tcPr>
          <w:p w:rsidR="00A56C97" w:rsidRPr="00CF7CD9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Key player with strong interest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CF7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influence that stands to reap benefits but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 </w:t>
            </w:r>
            <w:r w:rsidRPr="00CF7CD9">
              <w:rPr>
                <w:rFonts w:ascii="Times New Roman" w:hAnsi="Times New Roman" w:cs="Times New Roman"/>
                <w:i/>
                <w:sz w:val="24"/>
                <w:szCs w:val="24"/>
              </w:rPr>
              <w:t>expos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ing themselves to potential risk </w:t>
            </w:r>
          </w:p>
        </w:tc>
        <w:tc>
          <w:tcPr>
            <w:tcW w:w="1215" w:type="dxa"/>
            <w:vMerge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A56C97" w:rsidRPr="002760B0" w:rsidRDefault="00A56C97" w:rsidP="00BE39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5D2" w:rsidRDefault="00BF55D2" w:rsidP="00BE398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F24F2" w:rsidRDefault="00BF55D2" w:rsidP="00BE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F55D2">
        <w:rPr>
          <w:rFonts w:ascii="Times New Roman" w:hAnsi="Times New Roman" w:cs="Times New Roman"/>
          <w:sz w:val="24"/>
          <w:szCs w:val="24"/>
        </w:rPr>
        <w:t>Adapted from Bunn MD</w:t>
      </w:r>
      <w:r>
        <w:rPr>
          <w:rFonts w:ascii="Times New Roman" w:hAnsi="Times New Roman" w:cs="Times New Roman"/>
          <w:sz w:val="24"/>
          <w:szCs w:val="24"/>
        </w:rPr>
        <w:t>, GT Savage, and BB Holloway</w:t>
      </w:r>
      <w:r w:rsidRPr="00BF55D2">
        <w:rPr>
          <w:rFonts w:ascii="Times New Roman" w:hAnsi="Times New Roman" w:cs="Times New Roman"/>
          <w:sz w:val="24"/>
          <w:szCs w:val="24"/>
        </w:rPr>
        <w:t>. (2002) Stakeholder analysis for multi-sector innovations. The Journal of Business &amp; Industrial Marketing 17(2/3): 181-203</w:t>
      </w:r>
    </w:p>
    <w:sectPr w:rsidR="007F24F2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66" w:rsidRDefault="00F12566" w:rsidP="008B5D54">
      <w:pPr>
        <w:spacing w:after="0" w:line="240" w:lineRule="auto"/>
      </w:pPr>
      <w:r>
        <w:separator/>
      </w:r>
    </w:p>
  </w:endnote>
  <w:endnote w:type="continuationSeparator" w:id="0">
    <w:p w:rsidR="00F12566" w:rsidRDefault="00F1256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66" w:rsidRDefault="00F12566" w:rsidP="008B5D54">
      <w:pPr>
        <w:spacing w:after="0" w:line="240" w:lineRule="auto"/>
      </w:pPr>
      <w:r>
        <w:separator/>
      </w:r>
    </w:p>
  </w:footnote>
  <w:footnote w:type="continuationSeparator" w:id="0">
    <w:p w:rsidR="00F12566" w:rsidRDefault="00F1256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9"/>
    <w:rsid w:val="00000650"/>
    <w:rsid w:val="00027FCC"/>
    <w:rsid w:val="00036ACC"/>
    <w:rsid w:val="00046533"/>
    <w:rsid w:val="000713CA"/>
    <w:rsid w:val="002760B0"/>
    <w:rsid w:val="0033549B"/>
    <w:rsid w:val="00353473"/>
    <w:rsid w:val="005867E9"/>
    <w:rsid w:val="005D17EC"/>
    <w:rsid w:val="005D7025"/>
    <w:rsid w:val="006C6578"/>
    <w:rsid w:val="00727050"/>
    <w:rsid w:val="007F24F2"/>
    <w:rsid w:val="008B5D54"/>
    <w:rsid w:val="00A56C97"/>
    <w:rsid w:val="00AB4759"/>
    <w:rsid w:val="00AD4A02"/>
    <w:rsid w:val="00AE0F27"/>
    <w:rsid w:val="00B55735"/>
    <w:rsid w:val="00B608AC"/>
    <w:rsid w:val="00BE398C"/>
    <w:rsid w:val="00BF55D2"/>
    <w:rsid w:val="00C65F76"/>
    <w:rsid w:val="00CF7CD9"/>
    <w:rsid w:val="00D72F32"/>
    <w:rsid w:val="00DC57CC"/>
    <w:rsid w:val="00F12566"/>
    <w:rsid w:val="00F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DEF42D-D2DE-46ED-8CC0-BC35702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LightGrid-Accent1">
    <w:name w:val="Light Grid Accent 1"/>
    <w:basedOn w:val="TableNormal"/>
    <w:uiPriority w:val="62"/>
    <w:rsid w:val="002760B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27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5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E3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398C"/>
  </w:style>
  <w:style w:type="character" w:styleId="Hyperlink">
    <w:name w:val="Hyperlink"/>
    <w:basedOn w:val="DefaultParagraphFont"/>
    <w:uiPriority w:val="99"/>
    <w:unhideWhenUsed/>
    <w:rsid w:val="00BE3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4619-846C-45F6-8371-675FC44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Building, Chronic Disease, Community Networks, Electronic Health Record, Health Information Systems, Health Information Technology, Informatics, Information Dissemination, Personal Health Record, Public-Private Sector Partnerships </dc:title>
  <dc:subject>Capacity Building, Chronic Disease, Community Networks, Electronic Health Record, Health Information Systems, Health Information Technology, Informatics, Information Dissemination, Personal Health Record, Public-Private Sector Partnerships </dc:subject>
  <dc:creator>Ray King</dc:creator>
  <cp:keywords>Capacity Building, Chronic Disease, Community Networks, Electronic Health Record, Health Information Systems, Health Information Technology, Informatics, Information Dissemination, Personal Health Record, Public-Private Sector Partnerships</cp:keywords>
  <cp:lastModifiedBy>Jones, Shawn (CDC/ONDIEH/NCCDPHP) (CTR)</cp:lastModifiedBy>
  <cp:revision>3</cp:revision>
  <dcterms:created xsi:type="dcterms:W3CDTF">2016-08-17T20:57:00Z</dcterms:created>
  <dcterms:modified xsi:type="dcterms:W3CDTF">2016-08-24T20:40:00Z</dcterms:modified>
  <cp:category>Special Topic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