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1267" w14:textId="77777777" w:rsidR="00073EC0" w:rsidRPr="0067483F" w:rsidRDefault="00073EC0" w:rsidP="00073EC0">
      <w:pPr>
        <w:jc w:val="center"/>
        <w:rPr>
          <w:b/>
          <w:sz w:val="28"/>
          <w:szCs w:val="28"/>
        </w:rPr>
      </w:pPr>
      <w:r w:rsidRPr="0067483F">
        <w:rPr>
          <w:b/>
          <w:sz w:val="28"/>
          <w:szCs w:val="28"/>
        </w:rPr>
        <w:t>PUBLIC HEALTH SERVICE</w:t>
      </w:r>
    </w:p>
    <w:p w14:paraId="1E88C8FF" w14:textId="77777777" w:rsidR="00073EC0" w:rsidRPr="0067483F" w:rsidRDefault="00073EC0" w:rsidP="00073EC0">
      <w:pPr>
        <w:jc w:val="center"/>
        <w:rPr>
          <w:sz w:val="28"/>
          <w:szCs w:val="28"/>
        </w:rPr>
      </w:pPr>
    </w:p>
    <w:p w14:paraId="00938E5F" w14:textId="127E19EA" w:rsidR="00073EC0" w:rsidRDefault="009103BB" w:rsidP="00073EC0">
      <w:pPr>
        <w:spacing w:after="480"/>
        <w:jc w:val="center"/>
        <w:rPr>
          <w:sz w:val="28"/>
        </w:rPr>
      </w:pPr>
      <w:r>
        <w:rPr>
          <w:b/>
        </w:rPr>
        <w:t>PATENT LICENSE-NON-EXCLUSIVE</w:t>
      </w:r>
    </w:p>
    <w:p w14:paraId="37C97AAD" w14:textId="56AC3FDB" w:rsidR="00073EC0" w:rsidRPr="00C56372" w:rsidRDefault="00073EC0" w:rsidP="00073EC0">
      <w:pPr>
        <w:pStyle w:val="BodyText"/>
        <w:jc w:val="center"/>
      </w:pPr>
      <w:r w:rsidRPr="00C56372">
        <w:t xml:space="preserve">This </w:t>
      </w:r>
      <w:r w:rsidRPr="00C56372">
        <w:rPr>
          <w:b/>
        </w:rPr>
        <w:t>Agreement</w:t>
      </w:r>
      <w:r w:rsidRPr="00C56372">
        <w:t xml:space="preserve"> is based on the model </w:t>
      </w:r>
      <w:r w:rsidR="009103BB">
        <w:t>Patent License Non-exclusive</w:t>
      </w:r>
      <w:r>
        <w:t xml:space="preserve"> Agreement</w:t>
      </w:r>
      <w:r w:rsidRPr="00C56372">
        <w:t xml:space="preserve"> adopted by the U.S. Public Health Service (“</w:t>
      </w:r>
      <w:r w:rsidRPr="00D409D1">
        <w:rPr>
          <w:b/>
        </w:rPr>
        <w:t>PHS</w:t>
      </w:r>
      <w:r w:rsidRPr="00C56372">
        <w:t>”) Technology Transfer Policy Board for use by components of the National Institutes of Health (“</w:t>
      </w:r>
      <w:r w:rsidRPr="00D409D1">
        <w:rPr>
          <w:b/>
        </w:rPr>
        <w:t>NIH</w:t>
      </w:r>
      <w:r w:rsidRPr="00C56372">
        <w:t>”), the Centers for Disease Control and Prevention (“</w:t>
      </w:r>
      <w:r w:rsidRPr="00D409D1">
        <w:rPr>
          <w:b/>
        </w:rPr>
        <w:t>CDC</w:t>
      </w:r>
      <w:r w:rsidRPr="00C56372">
        <w:t xml:space="preserve">”), and the Food and Drug Administration (“FDA”), which are agencies of the </w:t>
      </w:r>
      <w:r w:rsidRPr="002E49EF">
        <w:rPr>
          <w:b/>
        </w:rPr>
        <w:t>PHS</w:t>
      </w:r>
      <w:r w:rsidRPr="00C56372">
        <w:t xml:space="preserve"> within the Department of Health and Human Services (“</w:t>
      </w:r>
      <w:r w:rsidRPr="00D409D1">
        <w:rPr>
          <w:b/>
        </w:rPr>
        <w:t>HHS</w:t>
      </w:r>
      <w:r w:rsidRPr="00C56372">
        <w:t>”).</w:t>
      </w:r>
    </w:p>
    <w:p w14:paraId="4774001C" w14:textId="77777777" w:rsidR="00073EC0" w:rsidRPr="00C56372" w:rsidRDefault="00073EC0" w:rsidP="00073EC0">
      <w:pPr>
        <w:pStyle w:val="BodyText"/>
        <w:jc w:val="center"/>
      </w:pPr>
    </w:p>
    <w:p w14:paraId="48351F7E" w14:textId="77777777" w:rsidR="00073EC0" w:rsidRPr="00C56372" w:rsidRDefault="00073EC0" w:rsidP="00073EC0">
      <w:pPr>
        <w:pStyle w:val="BodyText"/>
        <w:jc w:val="center"/>
      </w:pPr>
      <w:r w:rsidRPr="00C56372">
        <w:t xml:space="preserve">This Cover Page identifies the Parties to this </w:t>
      </w:r>
      <w:r w:rsidRPr="00C56372">
        <w:rPr>
          <w:b/>
        </w:rPr>
        <w:t>Agreement</w:t>
      </w:r>
      <w:r w:rsidRPr="00C56372">
        <w:t>:</w:t>
      </w:r>
    </w:p>
    <w:p w14:paraId="3905FF23" w14:textId="77777777" w:rsidR="00073EC0" w:rsidRPr="00C56372" w:rsidRDefault="00073EC0" w:rsidP="00073EC0">
      <w:pPr>
        <w:pStyle w:val="BodyText"/>
        <w:jc w:val="center"/>
      </w:pPr>
    </w:p>
    <w:p w14:paraId="3619BDCD" w14:textId="77777777" w:rsidR="00073EC0" w:rsidRPr="00C56372" w:rsidRDefault="00073EC0" w:rsidP="004E5300">
      <w:pPr>
        <w:pStyle w:val="BodyText"/>
        <w:jc w:val="center"/>
      </w:pPr>
      <w:r w:rsidRPr="00C56372">
        <w:t>The U.S. Department of Health and Human Services, as represented by</w:t>
      </w:r>
    </w:p>
    <w:p w14:paraId="14934462" w14:textId="77777777" w:rsidR="00073EC0" w:rsidRPr="00C56372" w:rsidRDefault="00073EC0" w:rsidP="004E5300">
      <w:pPr>
        <w:pStyle w:val="BodyText"/>
        <w:jc w:val="center"/>
      </w:pPr>
      <w:r w:rsidRPr="00C56372">
        <w:rPr>
          <w:highlight w:val="yellow"/>
        </w:rPr>
        <w:t>[Insert the full name of the IC]</w:t>
      </w:r>
    </w:p>
    <w:p w14:paraId="70B30E15" w14:textId="77777777" w:rsidR="00073EC0" w:rsidRPr="00C56372" w:rsidRDefault="00073EC0" w:rsidP="004E5300">
      <w:pPr>
        <w:pStyle w:val="BodyText"/>
        <w:jc w:val="center"/>
      </w:pPr>
      <w:r w:rsidRPr="00C56372">
        <w:t>an Institute or Center (hereinafter referred to as the “</w:t>
      </w:r>
      <w:r w:rsidRPr="00C56372">
        <w:rPr>
          <w:b/>
        </w:rPr>
        <w:t>IC</w:t>
      </w:r>
      <w:r w:rsidRPr="00C56372">
        <w:t>”) of the</w:t>
      </w:r>
    </w:p>
    <w:p w14:paraId="20303B75" w14:textId="77777777" w:rsidR="00073EC0" w:rsidRPr="00C56372" w:rsidRDefault="00073EC0" w:rsidP="004E5300">
      <w:pPr>
        <w:pStyle w:val="BodyText"/>
        <w:jc w:val="center"/>
      </w:pPr>
      <w:r w:rsidRPr="00C56372">
        <w:rPr>
          <w:highlight w:val="yellow"/>
        </w:rPr>
        <w:t>[INSERT as appropriate: NIH, CDC, or FDA]</w:t>
      </w:r>
    </w:p>
    <w:p w14:paraId="7565CCD8" w14:textId="77777777" w:rsidR="00073EC0" w:rsidRPr="00C56372" w:rsidRDefault="00073EC0" w:rsidP="004E5300">
      <w:pPr>
        <w:pStyle w:val="BodyText"/>
        <w:jc w:val="center"/>
      </w:pPr>
    </w:p>
    <w:p w14:paraId="5D707666" w14:textId="77777777" w:rsidR="00073EC0" w:rsidRPr="00C56372" w:rsidRDefault="00073EC0" w:rsidP="004E5300">
      <w:pPr>
        <w:pStyle w:val="BodyText"/>
        <w:jc w:val="center"/>
      </w:pPr>
      <w:r w:rsidRPr="00C56372">
        <w:t>and</w:t>
      </w:r>
    </w:p>
    <w:p w14:paraId="3E7B11AE" w14:textId="77777777" w:rsidR="00073EC0" w:rsidRPr="00C56372" w:rsidRDefault="00073EC0" w:rsidP="004E5300">
      <w:pPr>
        <w:pStyle w:val="BodyText"/>
        <w:jc w:val="center"/>
      </w:pPr>
    </w:p>
    <w:p w14:paraId="126205E6" w14:textId="77777777" w:rsidR="00073EC0" w:rsidRPr="00C56372" w:rsidRDefault="00073EC0" w:rsidP="004E5300">
      <w:pPr>
        <w:pStyle w:val="BodyText"/>
        <w:jc w:val="center"/>
      </w:pPr>
      <w:r w:rsidRPr="00C56372">
        <w:rPr>
          <w:highlight w:val="yellow"/>
        </w:rPr>
        <w:t>[Insert Company’s official name]</w:t>
      </w:r>
      <w:r w:rsidRPr="00C56372">
        <w:t>,</w:t>
      </w:r>
    </w:p>
    <w:p w14:paraId="5588F92F" w14:textId="77777777" w:rsidR="00073EC0" w:rsidRPr="00A95E1F" w:rsidRDefault="00073EC0" w:rsidP="004E5300">
      <w:pPr>
        <w:spacing w:after="120"/>
        <w:jc w:val="center"/>
      </w:pPr>
      <w:r w:rsidRPr="00A95E1F">
        <w:t>hereinafter referred to as the “</w:t>
      </w:r>
      <w:r w:rsidRPr="00A95E1F">
        <w:rPr>
          <w:b/>
        </w:rPr>
        <w:t>Licensee</w:t>
      </w:r>
      <w:r w:rsidRPr="00A95E1F">
        <w:t>”,</w:t>
      </w:r>
    </w:p>
    <w:p w14:paraId="02CC557F" w14:textId="77777777" w:rsidR="00073EC0" w:rsidRPr="00A95E1F" w:rsidRDefault="00073EC0" w:rsidP="004E5300">
      <w:pPr>
        <w:spacing w:after="120"/>
        <w:jc w:val="center"/>
      </w:pPr>
      <w:r w:rsidRPr="00A95E1F">
        <w:t xml:space="preserve">having offices at </w:t>
      </w:r>
      <w:r w:rsidRPr="00A95E1F">
        <w:rPr>
          <w:highlight w:val="yellow"/>
        </w:rPr>
        <w:t>[Insert Company’s address]</w:t>
      </w:r>
      <w:r w:rsidRPr="00A95E1F">
        <w:t>,</w:t>
      </w:r>
    </w:p>
    <w:p w14:paraId="5BB16849" w14:textId="77777777" w:rsidR="00073EC0" w:rsidRDefault="00073EC0" w:rsidP="004E5300">
      <w:pPr>
        <w:spacing w:after="120"/>
        <w:jc w:val="center"/>
        <w:outlineLvl w:val="0"/>
      </w:pPr>
      <w:r w:rsidRPr="00A95E1F">
        <w:t xml:space="preserve">created and operating under the laws of </w:t>
      </w:r>
      <w:r w:rsidRPr="00A95E1F">
        <w:rPr>
          <w:highlight w:val="yellow"/>
        </w:rPr>
        <w:t>[Insert State of Incorporation]</w:t>
      </w:r>
      <w:r w:rsidRPr="00A95E1F">
        <w:t>.</w:t>
      </w:r>
    </w:p>
    <w:p w14:paraId="3B3CD957" w14:textId="77777777" w:rsidR="003F293E" w:rsidRDefault="003F293E" w:rsidP="003F293E">
      <w:pPr>
        <w:widowControl/>
        <w:tabs>
          <w:tab w:val="left" w:pos="720"/>
        </w:tabs>
        <w:suppressAutoHyphens w:val="0"/>
        <w:jc w:val="center"/>
        <w:rPr>
          <w:b/>
        </w:rPr>
      </w:pPr>
      <w:r>
        <w:rPr>
          <w:b/>
        </w:rPr>
        <w:t>Tax ID No.:_____________________</w:t>
      </w:r>
    </w:p>
    <w:p w14:paraId="46C2CF62" w14:textId="77777777" w:rsidR="003F293E" w:rsidRDefault="003F293E" w:rsidP="004E5300">
      <w:pPr>
        <w:spacing w:after="120"/>
        <w:jc w:val="center"/>
        <w:outlineLvl w:val="0"/>
      </w:pPr>
    </w:p>
    <w:p w14:paraId="0AC5057C" w14:textId="77777777" w:rsidR="00073EC0" w:rsidRDefault="00073EC0">
      <w:pPr>
        <w:widowControl/>
        <w:suppressAutoHyphens w:val="0"/>
      </w:pPr>
      <w:r>
        <w:br w:type="page"/>
      </w:r>
    </w:p>
    <w:p w14:paraId="5D765EEC" w14:textId="303414EE" w:rsidR="00DE2C5C" w:rsidRPr="00C37685" w:rsidRDefault="00DE2C5C" w:rsidP="00C935D8">
      <w:pPr>
        <w:tabs>
          <w:tab w:val="left" w:pos="-1440"/>
        </w:tabs>
        <w:spacing w:after="400"/>
      </w:pPr>
      <w:r w:rsidRPr="00C37685">
        <w:lastRenderedPageBreak/>
        <w:t xml:space="preserve">For </w:t>
      </w:r>
      <w:r w:rsidR="0038309C">
        <w:t xml:space="preserve">the </w:t>
      </w:r>
      <w:r w:rsidR="00DF57FF" w:rsidRPr="00DF57FF">
        <w:rPr>
          <w:b/>
        </w:rPr>
        <w:t>IC</w:t>
      </w:r>
      <w:r w:rsidRPr="00C37685">
        <w:t xml:space="preserve"> internal use only:</w:t>
      </w:r>
    </w:p>
    <w:p w14:paraId="5D765EED" w14:textId="77777777" w:rsidR="00DE2C5C" w:rsidRPr="00C37685" w:rsidRDefault="007F2A4B" w:rsidP="00143726">
      <w:pPr>
        <w:spacing w:after="600"/>
        <w:ind w:left="720"/>
      </w:pPr>
      <w:r>
        <w:t>License Number:</w:t>
      </w:r>
    </w:p>
    <w:p w14:paraId="5D765EEE" w14:textId="77777777" w:rsidR="00685AE5" w:rsidRPr="00C37685" w:rsidRDefault="00685AE5" w:rsidP="00C935D8">
      <w:pPr>
        <w:spacing w:after="400"/>
        <w:ind w:left="720"/>
      </w:pPr>
      <w:r w:rsidRPr="00C37685">
        <w:t>License Application Number:</w:t>
      </w:r>
    </w:p>
    <w:p w14:paraId="5D765EEF" w14:textId="77777777"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14:paraId="5D765EF0" w14:textId="77777777" w:rsidR="00DE2C5C" w:rsidRPr="00C37685" w:rsidRDefault="00DE2C5C" w:rsidP="00C935D8">
      <w:pPr>
        <w:spacing w:after="200"/>
        <w:ind w:left="720"/>
      </w:pPr>
    </w:p>
    <w:p w14:paraId="5D765EF1" w14:textId="77777777" w:rsidR="00DE2C5C" w:rsidRPr="00C37685" w:rsidRDefault="00DE2C5C" w:rsidP="00C935D8">
      <w:pPr>
        <w:spacing w:after="200"/>
        <w:ind w:left="720"/>
      </w:pPr>
      <w:r w:rsidRPr="00C37685">
        <w:t>Licensee:</w:t>
      </w:r>
    </w:p>
    <w:p w14:paraId="5D765EF2" w14:textId="77777777" w:rsidR="00DE2C5C" w:rsidRPr="00C37685" w:rsidRDefault="00DE2C5C" w:rsidP="00C935D8">
      <w:pPr>
        <w:spacing w:after="200"/>
        <w:ind w:left="720"/>
      </w:pPr>
    </w:p>
    <w:p w14:paraId="5D765EF3" w14:textId="77777777"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14:paraId="5D765EF4" w14:textId="77777777" w:rsidR="00DE2C5C" w:rsidRPr="00C37685" w:rsidRDefault="00DE2C5C" w:rsidP="00C935D8">
      <w:pPr>
        <w:spacing w:after="200"/>
        <w:ind w:left="720"/>
      </w:pPr>
    </w:p>
    <w:p w14:paraId="5D765EF5" w14:textId="77777777" w:rsidR="00DE2C5C" w:rsidRPr="00C37685" w:rsidRDefault="00DE2C5C" w:rsidP="00C935D8">
      <w:pPr>
        <w:spacing w:after="200"/>
        <w:ind w:left="720"/>
      </w:pPr>
      <w:r w:rsidRPr="00C37685">
        <w:t>Additional Remarks:</w:t>
      </w:r>
    </w:p>
    <w:p w14:paraId="5D765EF6" w14:textId="77777777" w:rsidR="00DE2C5C" w:rsidRPr="00C37685" w:rsidRDefault="00DE2C5C" w:rsidP="00C935D8">
      <w:pPr>
        <w:spacing w:after="200"/>
        <w:ind w:left="720"/>
      </w:pPr>
    </w:p>
    <w:p w14:paraId="5D765EF7" w14:textId="77777777" w:rsidR="00DE2C5C" w:rsidRPr="00C37685" w:rsidRDefault="00DE2C5C" w:rsidP="00C935D8">
      <w:pPr>
        <w:spacing w:after="200"/>
        <w:ind w:left="720"/>
      </w:pPr>
    </w:p>
    <w:p w14:paraId="5D765EF8" w14:textId="77777777" w:rsidR="00DE2C5C" w:rsidRPr="00C37685" w:rsidRDefault="00DE2C5C" w:rsidP="00C935D8">
      <w:pPr>
        <w:spacing w:after="400"/>
        <w:ind w:left="720"/>
      </w:pPr>
      <w:r w:rsidRPr="00C37685">
        <w:t>Public Benefit(s):</w:t>
      </w:r>
    </w:p>
    <w:p w14:paraId="5D765EFC" w14:textId="192308F0" w:rsidR="00596313" w:rsidRPr="00DF57FF" w:rsidRDefault="00DE2C5C" w:rsidP="00DF57FF">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00DF57FF">
        <w:t>.</w:t>
      </w:r>
      <w:r w:rsidR="00596313">
        <w:rPr>
          <w:b/>
        </w:rPr>
        <w:br w:type="page"/>
      </w:r>
    </w:p>
    <w:p w14:paraId="5D765EFD" w14:textId="4A1F8B66" w:rsidR="00DE2C5C" w:rsidRPr="00C37685" w:rsidRDefault="006E7993" w:rsidP="00013ECC">
      <w:pPr>
        <w:tabs>
          <w:tab w:val="left" w:pos="-1440"/>
        </w:tabs>
        <w:spacing w:after="400"/>
      </w:pPr>
      <w:r w:rsidRPr="00501F3E">
        <w:lastRenderedPageBreak/>
        <w:t>The</w:t>
      </w:r>
      <w:r w:rsidR="0038309C">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as follows:</w:t>
      </w:r>
    </w:p>
    <w:p w14:paraId="5D765EFE" w14:textId="77777777" w:rsidR="00DE2C5C" w:rsidRPr="00C37685" w:rsidRDefault="00DE2C5C" w:rsidP="00FB58CF">
      <w:pPr>
        <w:pStyle w:val="Level1License"/>
        <w:spacing w:after="240"/>
      </w:pPr>
      <w:r w:rsidRPr="00C37685">
        <w:t>BACKGROUND</w:t>
      </w:r>
    </w:p>
    <w:p w14:paraId="5D765EFF" w14:textId="53499AB0" w:rsidR="00DE2C5C" w:rsidRPr="00C37685" w:rsidRDefault="00DE2C5C" w:rsidP="00FB58CF">
      <w:pPr>
        <w:pStyle w:val="Level2License"/>
        <w:spacing w:after="240"/>
      </w:pPr>
      <w:r w:rsidRPr="00C37685">
        <w:t>In the course of conducting biomedical and behavioral research,</w:t>
      </w:r>
      <w:r w:rsidR="00A46B16">
        <w:t xml:space="preserve"> the</w:t>
      </w:r>
      <w:r w:rsidRPr="00C37685">
        <w:t xml:space="preserve"> </w:t>
      </w:r>
      <w:r w:rsidR="00DF57FF" w:rsidRPr="00DF57FF">
        <w:rPr>
          <w:b/>
        </w:rPr>
        <w:t>IC</w:t>
      </w:r>
      <w:r w:rsidRPr="00C37685">
        <w:t xml:space="preserve"> investigators made inventions that may have commercial applicability.</w:t>
      </w:r>
    </w:p>
    <w:p w14:paraId="5D765F00" w14:textId="61AD7657" w:rsidR="00DE2C5C" w:rsidRPr="00C37685" w:rsidRDefault="00DE2C5C" w:rsidP="00FB58CF">
      <w:pPr>
        <w:pStyle w:val="Level2License"/>
        <w:spacing w:after="240"/>
      </w:pPr>
      <w:r w:rsidRPr="00C37685">
        <w:t xml:space="preserve">By assignment of rights </w:t>
      </w:r>
      <w:r w:rsidR="00A46B16">
        <w:t>from the</w:t>
      </w:r>
      <w:r w:rsidRPr="00C37685">
        <w:t xml:space="preserve"> </w:t>
      </w:r>
      <w:r w:rsidR="00DF57FF" w:rsidRPr="00DF57FF">
        <w:rPr>
          <w:b/>
        </w:rPr>
        <w:t>IC</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actually reduced to practice by </w:t>
      </w:r>
      <w:r w:rsidR="006E7993" w:rsidRPr="00501F3E">
        <w:t>the</w:t>
      </w:r>
      <w:r w:rsidR="00DA1643">
        <w:rPr>
          <w:b/>
        </w:rPr>
        <w:t xml:space="preserve"> </w:t>
      </w:r>
      <w:r w:rsidR="00DF57FF" w:rsidRPr="00DF57FF">
        <w:rPr>
          <w:b/>
        </w:rPr>
        <w:t>IC</w:t>
      </w:r>
      <w:r w:rsidRPr="00C37685">
        <w:t>.</w:t>
      </w:r>
    </w:p>
    <w:p w14:paraId="5D765F01" w14:textId="185B8F02" w:rsidR="00DE2C5C" w:rsidRPr="00C37685" w:rsidRDefault="00DE2C5C" w:rsidP="00FB58CF">
      <w:pPr>
        <w:pStyle w:val="Level2License"/>
        <w:spacing w:after="240"/>
      </w:pPr>
      <w:r w:rsidRPr="00C37685">
        <w:t xml:space="preserve">The Secretary of </w:t>
      </w:r>
      <w:r w:rsidR="00685AE5" w:rsidRPr="00C37685">
        <w:rPr>
          <w:b/>
        </w:rPr>
        <w:t>HHS</w:t>
      </w:r>
      <w:r w:rsidRPr="00C37685">
        <w:t xml:space="preserve"> has delegated to </w:t>
      </w:r>
      <w:r w:rsidR="006E7993" w:rsidRPr="00501F3E">
        <w:t>the</w:t>
      </w:r>
      <w:r w:rsidR="00DA1643">
        <w:rPr>
          <w:b/>
        </w:rPr>
        <w:t xml:space="preserve"> </w:t>
      </w:r>
      <w:r w:rsidR="00DF57FF" w:rsidRPr="00DF57FF">
        <w:rPr>
          <w:b/>
        </w:rPr>
        <w:t>IC</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10" w:history="1">
        <w:r w:rsidR="00192D2B" w:rsidRPr="002C6202">
          <w:rPr>
            <w:rStyle w:val="Hyperlink"/>
          </w:rPr>
          <w:t>35</w:t>
        </w:r>
        <w:r w:rsidR="00A85DFA" w:rsidRPr="002C6202">
          <w:rPr>
            <w:rStyle w:val="Hyperlink"/>
          </w:rPr>
          <w:t xml:space="preserve"> U.S.C. </w:t>
        </w:r>
        <w:r w:rsidR="00192D2B" w:rsidRPr="002C6202">
          <w:rPr>
            <w:rStyle w:val="Hyperlink"/>
          </w:rPr>
          <w:t>§§200</w:t>
        </w:r>
        <w:r w:rsidR="00A85DFA" w:rsidRPr="002C6202">
          <w:rPr>
            <w:rStyle w:val="Hyperlink"/>
          </w:rPr>
          <w:t>-</w:t>
        </w:r>
        <w:r w:rsidR="00192D2B" w:rsidRPr="002C6202">
          <w:rPr>
            <w:rStyle w:val="Hyperlink"/>
          </w:rPr>
          <w:t>212</w:t>
        </w:r>
      </w:hyperlink>
      <w:r w:rsidR="00192D2B" w:rsidRPr="003C0DC2">
        <w:t xml:space="preserve">, the </w:t>
      </w:r>
      <w:hyperlink r:id="rId11" w:history="1">
        <w:r w:rsidR="00E92B3E" w:rsidRPr="00D26BBF">
          <w:rPr>
            <w:rStyle w:val="Hyperlink"/>
          </w:rPr>
          <w:t>Federal Technology Transfer Act of 1986</w:t>
        </w:r>
      </w:hyperlink>
      <w:r w:rsidR="00E92B3E">
        <w:t>,</w:t>
      </w:r>
      <w:r w:rsidR="00A85DFA">
        <w:t xml:space="preserve"> </w:t>
      </w:r>
      <w:hyperlink r:id="rId12" w:history="1">
        <w:r w:rsidR="00E92B3E">
          <w:rPr>
            <w:rStyle w:val="Hyperlink"/>
          </w:rPr>
          <w:t>15 U.S.C. §3710(a)</w:t>
        </w:r>
      </w:hyperlink>
      <w:r w:rsidR="00192D2B" w:rsidRPr="003C0DC2">
        <w:t>, and the regulations governing the licensing of Gove</w:t>
      </w:r>
      <w:r w:rsidR="00192D2B">
        <w:t>rnment</w:t>
      </w:r>
      <w:r w:rsidR="00192D2B">
        <w:noBreakHyphen/>
        <w:t xml:space="preserve">owned inventions, </w:t>
      </w:r>
      <w:hyperlink r:id="rId13" w:history="1">
        <w:r w:rsidR="00192D2B" w:rsidRPr="002C6202">
          <w:rPr>
            <w:rStyle w:val="Hyperlink"/>
          </w:rPr>
          <w:t>37</w:t>
        </w:r>
        <w:r w:rsidR="00A85DFA" w:rsidRPr="002C6202">
          <w:rPr>
            <w:rStyle w:val="Hyperlink"/>
          </w:rPr>
          <w:t xml:space="preserve"> C</w:t>
        </w:r>
        <w:r w:rsidR="00E92B3E">
          <w:rPr>
            <w:rStyle w:val="Hyperlink"/>
          </w:rPr>
          <w:t>.</w:t>
        </w:r>
        <w:r w:rsidR="00A85DFA" w:rsidRPr="002C6202">
          <w:rPr>
            <w:rStyle w:val="Hyperlink"/>
          </w:rPr>
          <w:t>F</w:t>
        </w:r>
        <w:r w:rsidR="00E92B3E">
          <w:rPr>
            <w:rStyle w:val="Hyperlink"/>
          </w:rPr>
          <w:t>.</w:t>
        </w:r>
        <w:r w:rsidR="00A85DFA" w:rsidRPr="002C6202">
          <w:rPr>
            <w:rStyle w:val="Hyperlink"/>
          </w:rPr>
          <w:t>R</w:t>
        </w:r>
        <w:r w:rsidR="00E92B3E">
          <w:rPr>
            <w:rStyle w:val="Hyperlink"/>
          </w:rPr>
          <w:t>.</w:t>
        </w:r>
        <w:r w:rsidR="00A85DFA" w:rsidRPr="002C6202">
          <w:rPr>
            <w:rStyle w:val="Hyperlink"/>
          </w:rPr>
          <w:t xml:space="preserve"> </w:t>
        </w:r>
        <w:r w:rsidR="00192D2B" w:rsidRPr="002C6202">
          <w:rPr>
            <w:rStyle w:val="Hyperlink"/>
          </w:rPr>
          <w:t>Part</w:t>
        </w:r>
        <w:r w:rsidR="00A85DFA" w:rsidRPr="002C6202">
          <w:rPr>
            <w:rStyle w:val="Hyperlink"/>
          </w:rPr>
          <w:t xml:space="preserve"> </w:t>
        </w:r>
        <w:r w:rsidR="00192D2B" w:rsidRPr="002C6202">
          <w:rPr>
            <w:rStyle w:val="Hyperlink"/>
          </w:rPr>
          <w:t>404</w:t>
        </w:r>
      </w:hyperlink>
      <w:r w:rsidR="00192D2B" w:rsidRPr="003C0DC2">
        <w:t>.</w:t>
      </w:r>
    </w:p>
    <w:p w14:paraId="5D765F02" w14:textId="490423E1" w:rsidR="00DE2C5C" w:rsidRPr="00C37685" w:rsidRDefault="006E7993" w:rsidP="00FB58CF">
      <w:pPr>
        <w:pStyle w:val="Level2License"/>
        <w:spacing w:after="240"/>
      </w:pPr>
      <w:r w:rsidRPr="00501F3E">
        <w:t>The</w:t>
      </w:r>
      <w:r w:rsidR="00DA1643">
        <w:rPr>
          <w:b/>
        </w:rPr>
        <w:t xml:space="preserve"> </w:t>
      </w:r>
      <w:r w:rsidR="00DF57FF" w:rsidRPr="00DF57FF">
        <w:rPr>
          <w:b/>
        </w:rPr>
        <w:t>IC</w:t>
      </w:r>
      <w:r w:rsidR="00DE2C5C" w:rsidRPr="00C37685">
        <w:t xml:space="preserve"> desires to transfer these inventions to the private sector through commercialization licenses to facilitate the commercial development of products and processes for public use and benefit.</w:t>
      </w:r>
    </w:p>
    <w:p w14:paraId="5D765F03" w14:textId="77777777" w:rsidR="00DE2C5C" w:rsidRPr="00C37685" w:rsidRDefault="006E7993" w:rsidP="00FB58CF">
      <w:pPr>
        <w:pStyle w:val="Level2License"/>
        <w:spacing w:after="240"/>
      </w:pPr>
      <w:r w:rsidRPr="00501F3E">
        <w:t>The</w:t>
      </w:r>
      <w:r w:rsidR="00DA1643">
        <w:rPr>
          <w:b/>
        </w:rPr>
        <w:t xml:space="preserve"> </w:t>
      </w:r>
      <w:r w:rsidR="00DE2C5C" w:rsidRPr="00C37685">
        <w:rPr>
          <w:b/>
        </w:rPr>
        <w:t>Licensee</w:t>
      </w:r>
      <w:r w:rsidR="00DE2C5C" w:rsidRPr="00C37685">
        <w:t xml:space="preserve"> desires to acquire commercialization rights to certain of these inventions in order to </w:t>
      </w:r>
      <w:r w:rsidR="009E6DFF" w:rsidRPr="00C37685">
        <w:t xml:space="preserve">develop processes, methods, </w:t>
      </w:r>
      <w:r w:rsidR="00DE2C5C" w:rsidRPr="00C37685">
        <w:t>or marketable products for public use and benefit.</w:t>
      </w:r>
    </w:p>
    <w:p w14:paraId="5D765F04" w14:textId="77777777" w:rsidR="00DE2C5C" w:rsidRPr="00C37685" w:rsidRDefault="00DE2C5C" w:rsidP="00FB58CF">
      <w:pPr>
        <w:pStyle w:val="Level1License"/>
        <w:spacing w:after="240"/>
      </w:pPr>
      <w:r w:rsidRPr="00C37685">
        <w:t>DEFINITIONS</w:t>
      </w:r>
    </w:p>
    <w:p w14:paraId="5D765F05" w14:textId="77777777" w:rsidR="007F1EAA" w:rsidRDefault="007F1EAA" w:rsidP="00E5377F">
      <w:pPr>
        <w:pStyle w:val="Level2License"/>
        <w:spacing w:after="240"/>
      </w:pPr>
      <w:r>
        <w:t>“</w:t>
      </w:r>
      <w:r w:rsidRPr="001D0279">
        <w:rPr>
          <w:b/>
        </w:rPr>
        <w:t>Affiliate</w:t>
      </w:r>
      <w:r>
        <w:rPr>
          <w:b/>
        </w:rPr>
        <w:t>(</w:t>
      </w:r>
      <w:r w:rsidRPr="001D0279">
        <w:rPr>
          <w:b/>
        </w:rPr>
        <w:t>s</w:t>
      </w:r>
      <w:r>
        <w:rPr>
          <w:b/>
        </w:rPr>
        <w:t>)</w:t>
      </w:r>
      <w:r>
        <w:t xml:space="preserve">” means </w:t>
      </w:r>
      <w:r w:rsidRPr="00EF475B">
        <w:t xml:space="preserve">a corporation or other business entity, which directly or indirectly is controlled by or controls, or is under common control with </w:t>
      </w:r>
      <w:r w:rsidR="00DA1643">
        <w:t xml:space="preserve">the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D765F06" w14:textId="77777777" w:rsidR="00DE2C5C" w:rsidRPr="00C37685" w:rsidRDefault="00E5377F" w:rsidP="00E5377F">
      <w:pPr>
        <w:pStyle w:val="Level2License"/>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14:paraId="5D765F07" w14:textId="77777777" w:rsidR="00DE2C5C" w:rsidRPr="00C37685" w:rsidRDefault="00E5377F" w:rsidP="00E5377F">
      <w:pPr>
        <w:pStyle w:val="Level2License"/>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14:paraId="5D765F08" w14:textId="77777777" w:rsidR="00DE2C5C" w:rsidRDefault="00E5377F" w:rsidP="00E5377F">
      <w:pPr>
        <w:pStyle w:val="Level2License"/>
        <w:spacing w:after="240"/>
      </w:pPr>
      <w:r>
        <w:t>“</w:t>
      </w:r>
      <w:r w:rsidR="00DE2C5C" w:rsidRPr="00C37685">
        <w:rPr>
          <w:b/>
        </w:rPr>
        <w:t>First Commercial Sale</w:t>
      </w:r>
      <w:r>
        <w:t>”</w:t>
      </w:r>
      <w:r w:rsidR="00DE2C5C" w:rsidRPr="00C37685">
        <w:t xml:space="preserve"> means the initial transfer by or on behalf of </w:t>
      </w:r>
      <w:r w:rsidR="0038309C">
        <w:t xml:space="preserve">the </w:t>
      </w:r>
      <w:r w:rsidR="00DE2C5C" w:rsidRPr="00C37685">
        <w:rPr>
          <w:b/>
        </w:rPr>
        <w:t>Licensee</w:t>
      </w:r>
      <w:r w:rsidR="00DE2C5C" w:rsidRPr="00C37685">
        <w:t xml:space="preserve"> of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DA1643">
        <w:t xml:space="preserve">the </w:t>
      </w:r>
      <w:r w:rsidR="00DE2C5C" w:rsidRPr="00C37685">
        <w:rPr>
          <w:b/>
        </w:rPr>
        <w:t xml:space="preserve">Licensee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14:paraId="5D765F09" w14:textId="77777777" w:rsidR="00A46B16" w:rsidRPr="00C37685" w:rsidRDefault="00A46B16" w:rsidP="00E5377F">
      <w:pPr>
        <w:pStyle w:val="Level2License"/>
        <w:spacing w:after="240"/>
      </w:pPr>
      <w:r>
        <w:t>“</w:t>
      </w:r>
      <w:r w:rsidRPr="00B741DE">
        <w:rPr>
          <w:b/>
        </w:rPr>
        <w:t>FDA</w:t>
      </w:r>
      <w:r>
        <w:t>” means the Food and Drug Administration.</w:t>
      </w:r>
    </w:p>
    <w:p w14:paraId="5D765F0A" w14:textId="77777777" w:rsidR="00DE2C5C" w:rsidRPr="00C37685" w:rsidRDefault="00E5377F" w:rsidP="00E5377F">
      <w:pPr>
        <w:pStyle w:val="Level2License"/>
        <w:spacing w:after="240"/>
      </w:pPr>
      <w:r>
        <w:t>“</w:t>
      </w:r>
      <w:r w:rsidR="00DE2C5C" w:rsidRPr="00C37685">
        <w:rPr>
          <w:b/>
        </w:rPr>
        <w:t>Government</w:t>
      </w:r>
      <w:r>
        <w:t>”</w:t>
      </w:r>
      <w:r w:rsidR="00DE2C5C" w:rsidRPr="00C37685">
        <w:t xml:space="preserve"> means the Government of the United States of America.</w:t>
      </w:r>
    </w:p>
    <w:p w14:paraId="5D765F0B" w14:textId="77777777" w:rsidR="00DE2C5C" w:rsidRPr="00C37685" w:rsidRDefault="00E5377F" w:rsidP="00E5377F">
      <w:pPr>
        <w:pStyle w:val="Level2License"/>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14:paraId="5D765F0C" w14:textId="77777777" w:rsidR="00DE2C5C" w:rsidRPr="00C37685" w:rsidRDefault="00E5377F" w:rsidP="00E5377F">
      <w:pPr>
        <w:pStyle w:val="Level2License"/>
        <w:spacing w:after="240"/>
      </w:pPr>
      <w:r>
        <w:t>“</w:t>
      </w:r>
      <w:r w:rsidR="00DE2C5C" w:rsidRPr="00C37685">
        <w:rPr>
          <w:b/>
        </w:rPr>
        <w:t>Licensed Patent Rights</w:t>
      </w:r>
      <w:r>
        <w:t>”</w:t>
      </w:r>
      <w:r w:rsidR="00DE2C5C" w:rsidRPr="00C37685">
        <w:t xml:space="preserve"> shall mean:</w:t>
      </w:r>
    </w:p>
    <w:p w14:paraId="5D765F0D" w14:textId="77777777" w:rsidR="00DE2C5C" w:rsidRPr="00C37685" w:rsidRDefault="00DE2C5C" w:rsidP="00392DA4">
      <w:pPr>
        <w:pStyle w:val="Level3License"/>
        <w:spacing w:after="240"/>
      </w:pPr>
      <w:r w:rsidRPr="00C37685">
        <w:lastRenderedPageBreak/>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patents;</w:t>
      </w:r>
    </w:p>
    <w:p w14:paraId="5D765F0E" w14:textId="77777777" w:rsidR="00072CAF" w:rsidRPr="00C37685" w:rsidRDefault="00DE2C5C" w:rsidP="00392DA4">
      <w:pPr>
        <w:pStyle w:val="Level3License"/>
        <w:spacing w:after="240"/>
      </w:pPr>
      <w:r w:rsidRPr="00C37685">
        <w:t xml:space="preserve">to the extent that the following contain one or more claims directed to the invention or inventions disclosed in </w:t>
      </w:r>
      <w:r w:rsidR="00176127">
        <w:t>2.8</w:t>
      </w:r>
      <w:r w:rsidR="00057FFB" w:rsidRPr="00C37685">
        <w:t>(</w:t>
      </w:r>
      <w:r w:rsidR="00072CAF" w:rsidRPr="00C37685">
        <w:t>a)</w:t>
      </w:r>
      <w:r w:rsidR="00A85DFA">
        <w:t>:</w:t>
      </w:r>
    </w:p>
    <w:p w14:paraId="5D765F0F" w14:textId="77777777" w:rsidR="00072CAF" w:rsidRPr="00C37685" w:rsidRDefault="00DE2C5C" w:rsidP="002E1E33">
      <w:pPr>
        <w:pStyle w:val="Level4License"/>
        <w:spacing w:after="240"/>
      </w:pPr>
      <w:r w:rsidRPr="00C37685">
        <w:t>cont</w:t>
      </w:r>
      <w:r w:rsidRPr="00D91D0F">
        <w:t>i</w:t>
      </w:r>
      <w:r w:rsidRPr="00C37685">
        <w:t>nuations</w:t>
      </w:r>
      <w:r w:rsidRPr="00C37685">
        <w:noBreakHyphen/>
        <w:t>in</w:t>
      </w:r>
      <w:r w:rsidRPr="00C37685">
        <w:noBreakHyphen/>
        <w:t xml:space="preserve">part of </w:t>
      </w:r>
      <w:r w:rsidR="00176127">
        <w:t>2.8</w:t>
      </w:r>
      <w:r w:rsidR="00057FFB" w:rsidRPr="00C37685">
        <w:t>(</w:t>
      </w:r>
      <w:r w:rsidR="00072CAF" w:rsidRPr="00C37685">
        <w:t>a);</w:t>
      </w:r>
    </w:p>
    <w:p w14:paraId="5D765F10" w14:textId="77777777" w:rsidR="00072CAF" w:rsidRPr="00C37685" w:rsidRDefault="00DE2C5C" w:rsidP="002E1E33">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t>part;</w:t>
      </w:r>
    </w:p>
    <w:p w14:paraId="5D765F11" w14:textId="77777777" w:rsidR="00072CAF" w:rsidRPr="00C37685" w:rsidRDefault="00DE2C5C" w:rsidP="002E1E33">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divisions, and continuations;</w:t>
      </w:r>
    </w:p>
    <w:p w14:paraId="5D765F12" w14:textId="77777777" w:rsidR="00072CAF" w:rsidRPr="00C37685" w:rsidRDefault="00DE2C5C" w:rsidP="002E1E33">
      <w:pPr>
        <w:pStyle w:val="Level4License"/>
        <w:spacing w:after="240"/>
      </w:pPr>
      <w:r w:rsidRPr="00C37685">
        <w:t xml:space="preserve">priority patent application(s) of </w:t>
      </w:r>
      <w:r w:rsidR="00057FFB" w:rsidRPr="00C37685">
        <w:t>2</w:t>
      </w:r>
      <w:r w:rsidR="00176127">
        <w:t>.8</w:t>
      </w:r>
      <w:r w:rsidR="00057FFB" w:rsidRPr="00C37685">
        <w:t>(</w:t>
      </w:r>
      <w:r w:rsidR="00072CAF" w:rsidRPr="00C37685">
        <w:t>a); and</w:t>
      </w:r>
    </w:p>
    <w:p w14:paraId="5D765F13" w14:textId="77777777" w:rsidR="00DE2C5C" w:rsidRPr="00C37685" w:rsidRDefault="00DE2C5C" w:rsidP="002E1E33">
      <w:pPr>
        <w:pStyle w:val="Level4License"/>
        <w:spacing w:after="240"/>
      </w:pPr>
      <w:r w:rsidRPr="00C37685">
        <w:t xml:space="preserve">any reissues, reexaminations, and extensions of all </w:t>
      </w:r>
      <w:r w:rsidR="00401D0E">
        <w:t>these</w:t>
      </w:r>
      <w:r w:rsidRPr="00C37685">
        <w:t xml:space="preserve"> patents;</w:t>
      </w:r>
    </w:p>
    <w:p w14:paraId="5D765F14" w14:textId="77777777" w:rsidR="00A85DFA" w:rsidRDefault="00DE2C5C" w:rsidP="000F6274">
      <w:pPr>
        <w:pStyle w:val="Level3License"/>
        <w:spacing w:after="240"/>
      </w:pPr>
      <w:r w:rsidRPr="00C37685">
        <w:t xml:space="preserve">to the extent that the following contain one or more claims directed to the invention or inventions disclosed in </w:t>
      </w:r>
      <w:r w:rsidR="00176127">
        <w:t>2.8</w:t>
      </w:r>
      <w:r w:rsidR="00D65C90" w:rsidRPr="00C37685">
        <w:t>(</w:t>
      </w:r>
      <w:r w:rsidRPr="00C37685">
        <w:t xml:space="preserve">a): all counterpart foreign and U.S. patent applications and patents to </w:t>
      </w:r>
      <w:r w:rsidR="00176127">
        <w:t>2.8</w:t>
      </w:r>
      <w:r w:rsidR="00D65C90" w:rsidRPr="00C37685">
        <w:t>(</w:t>
      </w:r>
      <w:r w:rsidRPr="00C37685">
        <w:t xml:space="preserve">a) and </w:t>
      </w:r>
      <w:r w:rsidR="00176127">
        <w:t>2.8</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14:paraId="5D765F15" w14:textId="77777777" w:rsidR="00DE2C5C" w:rsidRPr="00C37685" w:rsidRDefault="00DE2C5C" w:rsidP="000F6274">
      <w:pPr>
        <w:pStyle w:val="Level3License"/>
        <w:spacing w:after="240"/>
      </w:pPr>
      <w:r w:rsidRPr="00C37685">
        <w:rPr>
          <w:b/>
        </w:rPr>
        <w:t>Licensed Patent Rights</w:t>
      </w:r>
      <w:r w:rsidRPr="00C37685">
        <w:t xml:space="preserve"> shall </w:t>
      </w:r>
      <w:r w:rsidRPr="00C37685">
        <w:rPr>
          <w:i/>
        </w:rPr>
        <w:t>not</w:t>
      </w:r>
      <w:r w:rsidRPr="00C37685">
        <w:t xml:space="preserve"> include </w:t>
      </w:r>
      <w:r w:rsidR="00176127">
        <w:t>2.8</w:t>
      </w:r>
      <w:r w:rsidR="00057FFB" w:rsidRPr="00C37685">
        <w:t>(</w:t>
      </w:r>
      <w:r w:rsidRPr="00C37685">
        <w:t xml:space="preserve">b) or </w:t>
      </w:r>
      <w:r w:rsidR="00176127">
        <w:t>2.8</w:t>
      </w:r>
      <w:r w:rsidR="00057FFB" w:rsidRPr="00C37685">
        <w:t>(</w:t>
      </w:r>
      <w:r w:rsidRPr="00C37685">
        <w:t xml:space="preserve">c) to the extent that they contain one or more claims directed to new matter which is not the subject matter disclosed in </w:t>
      </w:r>
      <w:r w:rsidR="00176127">
        <w:t>2.8</w:t>
      </w:r>
      <w:r w:rsidR="00057FFB" w:rsidRPr="00C37685">
        <w:t>(</w:t>
      </w:r>
      <w:r w:rsidRPr="00C37685">
        <w:t>a).</w:t>
      </w:r>
    </w:p>
    <w:p w14:paraId="5D765F16" w14:textId="77777777" w:rsidR="00DE2C5C" w:rsidRPr="00C37685" w:rsidRDefault="00FB58CF" w:rsidP="00FB58CF">
      <w:pPr>
        <w:pStyle w:val="Level2License"/>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7" w14:textId="77777777" w:rsidR="00DE2C5C" w:rsidRPr="00C37685" w:rsidRDefault="00FB58CF" w:rsidP="00FB58CF">
      <w:pPr>
        <w:pStyle w:val="Level2License"/>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in the course of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8" w14:textId="77777777" w:rsidR="00DE2C5C" w:rsidRPr="00C37685" w:rsidRDefault="00FB58CF" w:rsidP="00FB58CF">
      <w:pPr>
        <w:pStyle w:val="Level2License"/>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14:paraId="5D765F19" w14:textId="77777777" w:rsidR="00DE2C5C" w:rsidRPr="00C37685" w:rsidRDefault="00FB58CF" w:rsidP="00FB58CF">
      <w:pPr>
        <w:pStyle w:val="Level2License"/>
        <w:spacing w:after="240"/>
      </w:pPr>
      <w:r>
        <w:t>“</w:t>
      </w:r>
      <w:r w:rsidR="00DE2C5C" w:rsidRPr="00C37685">
        <w:rPr>
          <w:b/>
        </w:rPr>
        <w:t>Net Sales</w:t>
      </w:r>
      <w:r>
        <w:t>”</w:t>
      </w:r>
      <w:r w:rsidR="00DE2C5C" w:rsidRPr="00C37685">
        <w:t xml:space="preserve"> means the total gross receipts for sales of </w:t>
      </w:r>
      <w:r w:rsidR="00CC6E5A" w:rsidRPr="00C37685">
        <w:rPr>
          <w:b/>
        </w:rPr>
        <w:t>Licensed Products</w:t>
      </w:r>
      <w:r w:rsidR="00DE2C5C" w:rsidRPr="00C37685">
        <w:t xml:space="preserve"> or practice of </w:t>
      </w:r>
      <w:r w:rsidR="00CC6E5A" w:rsidRPr="00C37685">
        <w:rPr>
          <w:b/>
        </w:rPr>
        <w:t>Licensed Processes</w:t>
      </w:r>
      <w:r w:rsidR="00DE2C5C" w:rsidRPr="00C37685">
        <w:t xml:space="preserve"> by or on behalf of </w:t>
      </w:r>
      <w:r w:rsidR="00DA1643">
        <w:t xml:space="preserve">the </w:t>
      </w:r>
      <w:r w:rsidR="00DE2C5C" w:rsidRPr="00C37685">
        <w:rPr>
          <w:b/>
        </w:rPr>
        <w:t>Licensee</w:t>
      </w:r>
      <w:r w:rsidR="00DE2C5C" w:rsidRPr="00C37685">
        <w:t xml:space="preserve">, and from leasing, renting, or otherwise making </w:t>
      </w:r>
      <w:r w:rsidR="00CC6E5A" w:rsidRPr="00C37685">
        <w:rPr>
          <w:b/>
        </w:rPr>
        <w:t>Licensed Products</w:t>
      </w:r>
      <w:r w:rsidR="00DE2C5C" w:rsidRPr="00C37685">
        <w:t xml:space="preserve"> available to others without sale or other dispositions, whether invoiced or not, less returns and allowances, packing costs, insurance costs, freight out, taxes or excise duties imposed on the transaction (if separately invoiced), and wholesaler and cash discounts in amounts customary in the trade to the extent actually granted.  No deductions shall be made for commissions paid to individuals, whether they </w:t>
      </w:r>
      <w:r w:rsidR="003F3EBB" w:rsidRPr="00C37685">
        <w:t>are</w:t>
      </w:r>
      <w:r w:rsidR="00DE2C5C" w:rsidRPr="00C37685">
        <w:t xml:space="preserve"> with independent sales agencies or regularly employed by </w:t>
      </w:r>
      <w:r w:rsidR="00DA1643">
        <w:t xml:space="preserve">the </w:t>
      </w:r>
      <w:r w:rsidR="00DE2C5C" w:rsidRPr="00C37685">
        <w:rPr>
          <w:b/>
        </w:rPr>
        <w:t>Licensee</w:t>
      </w:r>
      <w:r w:rsidR="00DE2C5C" w:rsidRPr="00C37685">
        <w:t>, and on its payroll, or for the cost of collections.</w:t>
      </w:r>
    </w:p>
    <w:p w14:paraId="5D765F1A" w14:textId="77777777" w:rsidR="00DE2C5C" w:rsidRPr="00C37685" w:rsidRDefault="00FB58CF" w:rsidP="00FB58CF">
      <w:pPr>
        <w:pStyle w:val="Level2License"/>
        <w:spacing w:after="240"/>
      </w:pPr>
      <w:r>
        <w:lastRenderedPageBreak/>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14:paraId="5D765F1B" w14:textId="77777777" w:rsidR="00DE2C5C" w:rsidRPr="00C37685" w:rsidRDefault="00DE2C5C" w:rsidP="002057DC">
      <w:pPr>
        <w:pStyle w:val="Level1License"/>
        <w:spacing w:after="240"/>
      </w:pPr>
      <w:r w:rsidRPr="00C37685">
        <w:t>GRANT OF RIGHTS</w:t>
      </w:r>
    </w:p>
    <w:p w14:paraId="5D765F1C" w14:textId="61C45D4B" w:rsidR="00DE2C5C" w:rsidRPr="00C37685" w:rsidRDefault="006E7993" w:rsidP="002057DC">
      <w:pPr>
        <w:pStyle w:val="Level2License"/>
        <w:spacing w:after="240"/>
      </w:pPr>
      <w:r w:rsidRPr="00501F3E">
        <w:t>The</w:t>
      </w:r>
      <w:r w:rsidR="00DA1643">
        <w:rPr>
          <w:b/>
        </w:rPr>
        <w:t xml:space="preserve"> </w:t>
      </w:r>
      <w:r w:rsidR="00DF57FF" w:rsidRPr="00DF57FF">
        <w:rPr>
          <w:b/>
        </w:rPr>
        <w:t>IC</w:t>
      </w:r>
      <w:r w:rsidR="00DE2C5C" w:rsidRPr="00C37685">
        <w:t xml:space="preserve"> hereby grants and </w:t>
      </w:r>
      <w:r w:rsidR="00DA1643">
        <w:t xml:space="preserve">the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14:paraId="5D765F1D" w14:textId="25E2543A" w:rsidR="00DE2C5C" w:rsidRPr="00C37685" w:rsidRDefault="00DE2C5C" w:rsidP="002057DC">
      <w:pPr>
        <w:pStyle w:val="Level2License"/>
        <w:spacing w:after="240"/>
      </w:pPr>
      <w:r w:rsidRPr="00C37685">
        <w:t xml:space="preserve">This </w:t>
      </w:r>
      <w:r w:rsidRPr="00C37685">
        <w:rPr>
          <w:b/>
        </w:rPr>
        <w:t>Agreement</w:t>
      </w:r>
      <w:r w:rsidRPr="00C37685">
        <w:t xml:space="preserve"> confers no license or rights by implication, estoppel, or otherwise under any patent applications or patents of </w:t>
      </w:r>
      <w:r w:rsidR="00DA1643" w:rsidRPr="00DA1643">
        <w:t xml:space="preserve"> </w:t>
      </w:r>
      <w:r w:rsidR="00DA1643">
        <w:t xml:space="preserve">the </w:t>
      </w:r>
      <w:r w:rsidR="00DF57FF" w:rsidRPr="00DF57FF">
        <w:rPr>
          <w:b/>
        </w:rPr>
        <w:t>IC</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14:paraId="5D765F1E" w14:textId="77777777" w:rsidR="00DE2C5C" w:rsidRPr="00C37685" w:rsidRDefault="00DE2C5C" w:rsidP="006D7EEB">
      <w:pPr>
        <w:pStyle w:val="Level1License"/>
        <w:spacing w:after="240"/>
      </w:pPr>
      <w:r w:rsidRPr="00C37685">
        <w:t>SUBLICENSING</w:t>
      </w:r>
    </w:p>
    <w:p w14:paraId="5D765F1F" w14:textId="77777777" w:rsidR="00DE2C5C" w:rsidRPr="00C37685" w:rsidRDefault="006E7993" w:rsidP="006D7EEB">
      <w:pPr>
        <w:pStyle w:val="Level2License"/>
        <w:spacing w:after="240"/>
      </w:pPr>
      <w:r w:rsidRPr="00501F3E">
        <w:t>The</w:t>
      </w:r>
      <w:r w:rsidR="00DA1643">
        <w:rPr>
          <w:b/>
        </w:rPr>
        <w:t xml:space="preserve"> </w:t>
      </w:r>
      <w:r w:rsidR="00DE2C5C" w:rsidRPr="00C37685">
        <w:rPr>
          <w:b/>
        </w:rPr>
        <w:t>Licensee</w:t>
      </w:r>
      <w:r w:rsidR="00DE2C5C" w:rsidRPr="00C37685">
        <w:t xml:space="preserve"> has no right to</w:t>
      </w:r>
      <w:r w:rsidR="00DE2C5C" w:rsidRPr="006D7EEB">
        <w:t xml:space="preserve"> </w:t>
      </w:r>
      <w:r w:rsidR="00DE2C5C" w:rsidRPr="00C37685">
        <w:t>sublicense.</w:t>
      </w:r>
    </w:p>
    <w:p w14:paraId="5D765F20" w14:textId="77777777" w:rsidR="00DE2C5C" w:rsidRPr="00C37685" w:rsidRDefault="00DE2C5C" w:rsidP="006D7EEB">
      <w:pPr>
        <w:pStyle w:val="Level1License"/>
        <w:spacing w:after="240"/>
      </w:pPr>
      <w:r w:rsidRPr="00C37685">
        <w:t xml:space="preserve">STATUTORY AND </w:t>
      </w:r>
      <w:r w:rsidR="006E7993" w:rsidRPr="00501F3E">
        <w:t>NIH</w:t>
      </w:r>
      <w:r w:rsidRPr="0038309C">
        <w:t xml:space="preserve"> </w:t>
      </w:r>
      <w:r w:rsidRPr="00C37685">
        <w:t>REQUIREMENTS AND RESERVED GOVERNMENT RIGHTS</w:t>
      </w:r>
    </w:p>
    <w:p w14:paraId="5D765F21" w14:textId="787A8569" w:rsidR="00DE2C5C" w:rsidRPr="00C37685" w:rsidRDefault="00DE2C5C" w:rsidP="006D7EEB">
      <w:pPr>
        <w:pStyle w:val="Level2License"/>
        <w:spacing w:after="240"/>
      </w:pPr>
      <w:r w:rsidRPr="00C37685">
        <w:t xml:space="preserve">Prior to the </w:t>
      </w:r>
      <w:r w:rsidRPr="00C37685">
        <w:rPr>
          <w:b/>
        </w:rPr>
        <w:t>First Commercial Sale</w:t>
      </w:r>
      <w:r w:rsidRPr="00C37685">
        <w:t xml:space="preserve">, </w:t>
      </w:r>
      <w:r w:rsidR="0038309C">
        <w:t xml:space="preserve">the </w:t>
      </w:r>
      <w:r w:rsidRPr="00C37685">
        <w:rPr>
          <w:b/>
        </w:rPr>
        <w:t>Licensee</w:t>
      </w:r>
      <w:r w:rsidRPr="00C37685">
        <w:t xml:space="preserve"> agrees to provide </w:t>
      </w:r>
      <w:r w:rsidR="00DA1643" w:rsidRPr="00DA1643">
        <w:t xml:space="preserve"> </w:t>
      </w:r>
      <w:r w:rsidR="00DA1643">
        <w:t xml:space="preserve">the </w:t>
      </w:r>
      <w:r w:rsidR="00DF57FF" w:rsidRPr="00DF57FF">
        <w:rPr>
          <w:b/>
        </w:rPr>
        <w:t>IC</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DF57FF" w:rsidRPr="00DF57FF">
        <w:rPr>
          <w:b/>
        </w:rPr>
        <w:t>IC</w:t>
      </w:r>
      <w:r w:rsidRPr="00C37685">
        <w:t xml:space="preserve"> research use.</w:t>
      </w:r>
    </w:p>
    <w:p w14:paraId="5D765F22" w14:textId="7DC4F8DF" w:rsidR="00DE2C5C" w:rsidRPr="00C37685" w:rsidRDefault="006E7993" w:rsidP="006D7EEB">
      <w:pPr>
        <w:pStyle w:val="Level2License"/>
        <w:spacing w:after="240"/>
      </w:pPr>
      <w:r w:rsidRPr="00501F3E">
        <w:t>The</w:t>
      </w:r>
      <w:r w:rsidR="00DA1643">
        <w:rPr>
          <w:b/>
        </w:rPr>
        <w:t xml:space="preserv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States, unless a written waiver is obtained in advance from </w:t>
      </w:r>
      <w:r w:rsidR="00DA1643" w:rsidRPr="00DA1643">
        <w:t xml:space="preserve"> </w:t>
      </w:r>
      <w:r w:rsidR="00DA1643">
        <w:t xml:space="preserve">the </w:t>
      </w:r>
      <w:r w:rsidR="00DF57FF" w:rsidRPr="00DF57FF">
        <w:rPr>
          <w:b/>
        </w:rPr>
        <w:t>IC</w:t>
      </w:r>
      <w:r w:rsidR="00DE2C5C" w:rsidRPr="00C37685">
        <w:t>.</w:t>
      </w:r>
    </w:p>
    <w:p w14:paraId="5D765F23" w14:textId="77777777" w:rsidR="00DE2C5C" w:rsidRPr="00C37685" w:rsidRDefault="00DE2C5C" w:rsidP="0031015C">
      <w:pPr>
        <w:pStyle w:val="Level1License"/>
        <w:spacing w:after="240"/>
      </w:pPr>
      <w:r w:rsidRPr="00C37685">
        <w:t>ROYALTIES AND RE</w:t>
      </w:r>
      <w:r w:rsidRPr="0031015C">
        <w:t>I</w:t>
      </w:r>
      <w:r w:rsidRPr="00C37685">
        <w:t>MBURSEMENT</w:t>
      </w:r>
    </w:p>
    <w:p w14:paraId="5D765F24" w14:textId="1133CB13"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F765E4">
        <w:t xml:space="preserve"> agrees to pay</w:t>
      </w:r>
      <w:r w:rsidR="00DE2C5C" w:rsidRPr="00C37685">
        <w:t xml:space="preserve"> </w:t>
      </w:r>
      <w:r w:rsidR="00DA1643" w:rsidRPr="00DA1643">
        <w:t xml:space="preserve"> </w:t>
      </w:r>
      <w:r w:rsidR="00DA1643">
        <w:t xml:space="preserve">the </w:t>
      </w:r>
      <w:r w:rsidR="00DF57FF" w:rsidRPr="00DF57FF">
        <w:rPr>
          <w:b/>
        </w:rPr>
        <w:t>IC</w:t>
      </w:r>
      <w:r w:rsidR="00DE2C5C" w:rsidRPr="00C37685">
        <w:t xml:space="preserve"> a </w:t>
      </w:r>
      <w:proofErr w:type="spellStart"/>
      <w:r w:rsidR="00DE2C5C" w:rsidRPr="00C37685">
        <w:t>noncreditable</w:t>
      </w:r>
      <w:proofErr w:type="spellEnd"/>
      <w:r w:rsidR="00DE2C5C" w:rsidRPr="00C37685">
        <w:t xml:space="preserve">, nonrefundable license issue royalty as set forth in </w:t>
      </w:r>
      <w:r w:rsidR="00F61640">
        <w:t xml:space="preserve">Appendix </w:t>
      </w:r>
      <w:r w:rsidR="00DE2C5C" w:rsidRPr="00C37685">
        <w:t>C.</w:t>
      </w:r>
    </w:p>
    <w:p w14:paraId="5D765F25" w14:textId="717A40C3" w:rsidR="00DE2C5C" w:rsidRPr="00C37685" w:rsidRDefault="006E7993" w:rsidP="0031015C">
      <w:pPr>
        <w:pStyle w:val="Level2License"/>
        <w:spacing w:after="240"/>
      </w:pPr>
      <w:r w:rsidRPr="00501F3E">
        <w:t>The</w:t>
      </w:r>
      <w:r w:rsidR="00DA1643">
        <w:rPr>
          <w:b/>
        </w:rPr>
        <w:t xml:space="preserve"> </w:t>
      </w:r>
      <w:r w:rsidR="00355967" w:rsidRPr="00C37685">
        <w:rPr>
          <w:b/>
        </w:rPr>
        <w:t>Licensee</w:t>
      </w:r>
      <w:r w:rsidR="00355967" w:rsidRPr="00C37685">
        <w:t xml:space="preserve"> agrees t</w:t>
      </w:r>
      <w:r w:rsidR="00F765E4">
        <w:t>o pay</w:t>
      </w:r>
      <w:r w:rsidR="00355967" w:rsidRPr="00C37685">
        <w:t xml:space="preserve"> </w:t>
      </w:r>
      <w:r w:rsidR="00DA1643" w:rsidRPr="00DA1643">
        <w:t xml:space="preserve"> </w:t>
      </w:r>
      <w:r w:rsidR="00DA1643">
        <w:t xml:space="preserve">the </w:t>
      </w:r>
      <w:r w:rsidR="00DF57FF" w:rsidRPr="00DF57FF">
        <w:rPr>
          <w:b/>
        </w:rPr>
        <w:t>IC</w:t>
      </w:r>
      <w:r w:rsidR="00355967" w:rsidRPr="00C37685">
        <w:t xml:space="preserve"> a minimum annual royalty as set forth in </w:t>
      </w:r>
      <w:r w:rsidR="00F61640">
        <w:t xml:space="preserve">Appendix </w:t>
      </w:r>
      <w:r w:rsidR="00355967" w:rsidRPr="00C37685">
        <w:t>C.</w:t>
      </w:r>
    </w:p>
    <w:p w14:paraId="5D765F26" w14:textId="5642E1BF"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DE2C5C" w:rsidRPr="00C37685">
        <w:t xml:space="preserve"> agrees to pay </w:t>
      </w:r>
      <w:r w:rsidR="00DA1643" w:rsidRPr="00DA1643">
        <w:t xml:space="preserve"> </w:t>
      </w:r>
      <w:r w:rsidR="00DA1643">
        <w:t xml:space="preserve">the </w:t>
      </w:r>
      <w:r w:rsidR="00DF57FF" w:rsidRPr="00DF57FF">
        <w:rPr>
          <w:b/>
        </w:rPr>
        <w:t>IC</w:t>
      </w:r>
      <w:r w:rsidR="00DE2C5C" w:rsidRPr="00C37685">
        <w:t xml:space="preserve"> earned royalties as set forth in </w:t>
      </w:r>
      <w:r w:rsidR="00F61640">
        <w:t xml:space="preserve">Appendix </w:t>
      </w:r>
      <w:r w:rsidR="00DE2C5C" w:rsidRPr="00C37685">
        <w:t>C.</w:t>
      </w:r>
    </w:p>
    <w:p w14:paraId="5D765F27" w14:textId="1D9BFFA3"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DE2C5C" w:rsidRPr="00C37685">
        <w:t xml:space="preserve"> agrees to pay </w:t>
      </w:r>
      <w:r w:rsidR="00DA1643" w:rsidRPr="00DA1643">
        <w:t xml:space="preserve"> </w:t>
      </w:r>
      <w:r w:rsidR="00DA1643">
        <w:t xml:space="preserve">the </w:t>
      </w:r>
      <w:r w:rsidR="00DF57FF" w:rsidRPr="00DF57FF">
        <w:rPr>
          <w:b/>
        </w:rPr>
        <w:t>IC</w:t>
      </w:r>
      <w:r w:rsidR="00DE2C5C" w:rsidRPr="00C37685">
        <w:t xml:space="preserve"> benchmark royalties as set forth in </w:t>
      </w:r>
      <w:r w:rsidR="00F61640">
        <w:t xml:space="preserve">Appendix </w:t>
      </w:r>
      <w:r w:rsidR="00DE2C5C" w:rsidRPr="00C37685">
        <w:t>C.</w:t>
      </w:r>
    </w:p>
    <w:p w14:paraId="5D765F28" w14:textId="77777777" w:rsidR="00FF553E" w:rsidRPr="00C37685" w:rsidRDefault="00DE2C5C" w:rsidP="0031015C">
      <w:pPr>
        <w:pStyle w:val="Level2License"/>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14:paraId="5D765F29" w14:textId="77777777" w:rsidR="00FF553E" w:rsidRPr="00C37685" w:rsidRDefault="00DE2C5C" w:rsidP="0031015C">
      <w:pPr>
        <w:pStyle w:val="Level3License"/>
        <w:spacing w:after="240"/>
      </w:pPr>
      <w:r w:rsidRPr="00C37685">
        <w:t>the application has be</w:t>
      </w:r>
      <w:r w:rsidR="00FF553E" w:rsidRPr="00C37685">
        <w:t>en abandoned and not continued;</w:t>
      </w:r>
    </w:p>
    <w:p w14:paraId="5D765F2A" w14:textId="77777777" w:rsidR="00FF553E" w:rsidRPr="00C37685" w:rsidRDefault="00DE2C5C" w:rsidP="0031015C">
      <w:pPr>
        <w:pStyle w:val="Level3License"/>
        <w:spacing w:after="240"/>
      </w:pPr>
      <w:r w:rsidRPr="00C37685">
        <w:t>the patent expires or irrevocably</w:t>
      </w:r>
      <w:r w:rsidR="00AE75F2">
        <w:t xml:space="preserve"> lapses;</w:t>
      </w:r>
      <w:r w:rsidR="00FF553E" w:rsidRPr="00C37685">
        <w:t xml:space="preserve"> or </w:t>
      </w:r>
    </w:p>
    <w:p w14:paraId="5D765F2B" w14:textId="77777777" w:rsidR="00DE2C5C" w:rsidRPr="00C37685" w:rsidRDefault="00DE2C5C" w:rsidP="0031015C">
      <w:pPr>
        <w:pStyle w:val="Level3License"/>
        <w:spacing w:after="240"/>
      </w:pPr>
      <w:r w:rsidRPr="00C37685">
        <w:lastRenderedPageBreak/>
        <w:t xml:space="preserve">the </w:t>
      </w:r>
      <w:r w:rsidR="00CE02C2">
        <w:t>patent</w:t>
      </w:r>
      <w:r w:rsidRPr="00C37685">
        <w:t xml:space="preserve"> has been held to be invalid or unenforceable by an </w:t>
      </w:r>
      <w:proofErr w:type="spellStart"/>
      <w:r w:rsidRPr="00C37685">
        <w:t>unappealed</w:t>
      </w:r>
      <w:proofErr w:type="spellEnd"/>
      <w:r w:rsidRPr="00C37685">
        <w:t xml:space="preserve"> or unappealable decision of a court of competent jurisdiction or administrative agency.</w:t>
      </w:r>
    </w:p>
    <w:p w14:paraId="5D765F2C" w14:textId="77777777" w:rsidR="00DE2C5C" w:rsidRPr="00C37685" w:rsidRDefault="00DE2C5C" w:rsidP="0031015C">
      <w:pPr>
        <w:pStyle w:val="Level2License"/>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14:paraId="5D765F2D" w14:textId="77777777" w:rsidR="00DE2C5C" w:rsidRPr="00C37685" w:rsidRDefault="00DE2C5C" w:rsidP="0031015C">
      <w:pPr>
        <w:pStyle w:val="Level2License"/>
        <w:spacing w:after="240"/>
      </w:pPr>
      <w:r w:rsidRPr="00C37685">
        <w:t xml:space="preserve">On sales of </w:t>
      </w:r>
      <w:r w:rsidR="00CC6E5A" w:rsidRPr="00CB33AD">
        <w:rPr>
          <w:b/>
        </w:rPr>
        <w:t>Licensed Products</w:t>
      </w:r>
      <w:r w:rsidRPr="00C37685">
        <w:t xml:space="preserve"> by </w:t>
      </w:r>
      <w:r w:rsidR="00DA1643">
        <w:t xml:space="preserve">the </w:t>
      </w:r>
      <w:r w:rsidRPr="00CB33AD">
        <w:rPr>
          <w:b/>
        </w:rPr>
        <w:t>Licensee</w:t>
      </w:r>
      <w:r w:rsidR="00795981" w:rsidRPr="00C37685">
        <w:t xml:space="preserve"> 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14:paraId="5D765F2E" w14:textId="6D24B8B3" w:rsidR="00DE2C5C" w:rsidRPr="00C37685" w:rsidRDefault="00DE2C5C" w:rsidP="0031015C">
      <w:pPr>
        <w:pStyle w:val="Level2License"/>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prior to the effective date of this </w:t>
      </w:r>
      <w:r w:rsidRPr="00CB33AD">
        <w:rPr>
          <w:b/>
        </w:rPr>
        <w:t>Agreement</w:t>
      </w:r>
      <w:r w:rsidRPr="00C37685">
        <w:t xml:space="preserve">, </w:t>
      </w:r>
      <w:r w:rsidR="0038309C">
        <w:t xml:space="preserve">the </w:t>
      </w:r>
      <w:r w:rsidRPr="00CB33AD">
        <w:rPr>
          <w:b/>
        </w:rPr>
        <w:t>Licensee</w:t>
      </w:r>
      <w:r w:rsidR="00DB177A">
        <w:t xml:space="preserve"> shall pay</w:t>
      </w:r>
      <w:r w:rsidRPr="00C37685">
        <w:t xml:space="preserve"> </w:t>
      </w:r>
      <w:r w:rsidR="00DA1643" w:rsidRPr="00DA1643">
        <w:t xml:space="preserve"> </w:t>
      </w:r>
      <w:r w:rsidR="00DA1643">
        <w:t xml:space="preserve">the </w:t>
      </w:r>
      <w:r w:rsidR="00DF57FF" w:rsidRPr="00DF57FF">
        <w:rPr>
          <w:b/>
        </w:rPr>
        <w:t>IC</w:t>
      </w:r>
      <w:r w:rsidRPr="00C37685">
        <w:t xml:space="preserve">, as an additional royalty, within sixty (60) days of </w:t>
      </w:r>
      <w:r w:rsidR="00DA1643" w:rsidRPr="00DA1643">
        <w:t xml:space="preserve"> </w:t>
      </w:r>
      <w:r w:rsidR="00DA1643">
        <w:t xml:space="preserve">the </w:t>
      </w:r>
      <w:r w:rsidR="00DF57FF" w:rsidRPr="00DF57FF">
        <w:rPr>
          <w:b/>
        </w:rPr>
        <w:t>IC</w:t>
      </w:r>
      <w:r w:rsidR="00CB33AD" w:rsidRPr="00CB33AD">
        <w:rPr>
          <w:b/>
        </w:rPr>
        <w:t>’</w:t>
      </w:r>
      <w:r w:rsidR="00DA1643">
        <w:rPr>
          <w:b/>
        </w:rPr>
        <w:t>s</w:t>
      </w:r>
      <w:r w:rsidRPr="00C37685">
        <w:t xml:space="preserve"> submission of a statement and request for payment to </w:t>
      </w:r>
      <w:r w:rsidR="0038309C">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9D4194">
        <w:t>paid</w:t>
      </w:r>
      <w:r w:rsidRPr="00C37685">
        <w:t xml:space="preserve"> by </w:t>
      </w:r>
      <w:r w:rsidR="00DA1643" w:rsidRPr="00DA1643">
        <w:t xml:space="preserve"> </w:t>
      </w:r>
      <w:r w:rsidR="00DA1643">
        <w:t xml:space="preserve">the </w:t>
      </w:r>
      <w:r w:rsidR="00DF57FF" w:rsidRPr="00DF57FF">
        <w:rPr>
          <w:b/>
        </w:rPr>
        <w:t>IC</w:t>
      </w:r>
      <w:r w:rsidRPr="00C37685">
        <w:t>.</w:t>
      </w:r>
    </w:p>
    <w:p w14:paraId="5D765F2F" w14:textId="622C8224" w:rsidR="00DE2C5C" w:rsidRPr="00C37685" w:rsidRDefault="00DE2C5C" w:rsidP="0031015C">
      <w:pPr>
        <w:pStyle w:val="Level2License"/>
        <w:spacing w:after="240"/>
      </w:pPr>
      <w:r w:rsidRPr="00C37685">
        <w:t xml:space="preserve">With regard to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on or after the effective date of this </w:t>
      </w:r>
      <w:r w:rsidRPr="00CB33AD">
        <w:rPr>
          <w:b/>
        </w:rPr>
        <w:t>Agreement</w:t>
      </w:r>
      <w:r w:rsidRPr="00C37685">
        <w:t xml:space="preserve">, </w:t>
      </w:r>
      <w:r w:rsidR="00DA1643" w:rsidRPr="00DA1643">
        <w:t xml:space="preserve"> </w:t>
      </w:r>
      <w:r w:rsidR="00DA1643">
        <w:t xml:space="preserve">the </w:t>
      </w:r>
      <w:r w:rsidR="00DF57FF" w:rsidRPr="00DF57FF">
        <w:rPr>
          <w:b/>
        </w:rPr>
        <w:t>IC</w:t>
      </w:r>
      <w:r w:rsidRPr="00C37685">
        <w:t xml:space="preserve">, at its sole option, may require </w:t>
      </w:r>
      <w:r w:rsidR="00DA1643">
        <w:t xml:space="preserve">the </w:t>
      </w:r>
      <w:r w:rsidRPr="00CB33AD">
        <w:rPr>
          <w:b/>
        </w:rPr>
        <w:t>Licensee</w:t>
      </w:r>
      <w:r w:rsidRPr="00C37685">
        <w:t>:</w:t>
      </w:r>
    </w:p>
    <w:p w14:paraId="5D765F30" w14:textId="07C29BF0" w:rsidR="00DE2C5C" w:rsidRPr="00C37685" w:rsidRDefault="00DE2C5C" w:rsidP="0031015C">
      <w:pPr>
        <w:pStyle w:val="Level3License"/>
        <w:spacing w:after="240"/>
      </w:pPr>
      <w:r w:rsidRPr="00C37685">
        <w:t xml:space="preserve">to pay </w:t>
      </w:r>
      <w:r w:rsidR="00DA1643" w:rsidRPr="00DA1643">
        <w:t xml:space="preserve"> </w:t>
      </w:r>
      <w:r w:rsidR="00DA1643">
        <w:t xml:space="preserve">the </w:t>
      </w:r>
      <w:r w:rsidR="00DF57FF" w:rsidRPr="00DF57FF">
        <w:rPr>
          <w:b/>
        </w:rPr>
        <w:t>IC</w:t>
      </w:r>
      <w:r w:rsidRPr="00C37685">
        <w:t xml:space="preserve"> on an annual basis, within sixty (60) days of </w:t>
      </w:r>
      <w:r w:rsidR="00DA1643" w:rsidRPr="00DA1643">
        <w:t xml:space="preserve"> </w:t>
      </w:r>
      <w:r w:rsidR="00DA1643">
        <w:t xml:space="preserve">the </w:t>
      </w:r>
      <w:r w:rsidR="00DF57FF" w:rsidRPr="00DF57FF">
        <w:rPr>
          <w:b/>
        </w:rPr>
        <w:t>IC</w:t>
      </w:r>
      <w:r w:rsidR="006E7993" w:rsidRPr="00501F3E">
        <w:rPr>
          <w:b/>
        </w:rPr>
        <w:t>'s</w:t>
      </w:r>
      <w:r w:rsidRPr="00C37685">
        <w:t xml:space="preserve"> submission of a statement and request for payment, a </w:t>
      </w:r>
      <w:r w:rsidR="000011C0">
        <w:t>royalty amount equivalent to these unreimbursed</w:t>
      </w:r>
      <w:r w:rsidRPr="00C37685">
        <w:t xml:space="preserve"> expenses </w:t>
      </w:r>
      <w:r w:rsidR="009D4194">
        <w:t>paid</w:t>
      </w:r>
      <w:r w:rsidRPr="00C37685">
        <w:t xml:space="preserve"> during t</w:t>
      </w:r>
      <w:r w:rsidR="00622C56" w:rsidRPr="00C37685">
        <w:t>he previous calendar year(s);</w:t>
      </w:r>
    </w:p>
    <w:p w14:paraId="5D765F31" w14:textId="21BE6E4D" w:rsidR="00DE2C5C" w:rsidRPr="00C37685" w:rsidRDefault="00DE2C5C" w:rsidP="0031015C">
      <w:pPr>
        <w:pStyle w:val="Level3License"/>
        <w:spacing w:after="240"/>
      </w:pPr>
      <w:r w:rsidRPr="00C37685">
        <w:t xml:space="preserve">to pay </w:t>
      </w:r>
      <w:r w:rsidR="00DB177A">
        <w:t>these</w:t>
      </w:r>
      <w:r w:rsidR="000011C0">
        <w:t xml:space="preserve"> unreimbursed</w:t>
      </w:r>
      <w:r w:rsidRPr="00C37685">
        <w:t xml:space="preserve"> expenses directly to the law firm employed by </w:t>
      </w:r>
      <w:r w:rsidR="00DA1643" w:rsidRPr="00DA1643">
        <w:t xml:space="preserve"> </w:t>
      </w:r>
      <w:r w:rsidR="00DA1643">
        <w:t xml:space="preserve">the </w:t>
      </w:r>
      <w:r w:rsidR="00DF57FF" w:rsidRPr="00DF57FF">
        <w:rPr>
          <w:b/>
        </w:rPr>
        <w:t>IC</w:t>
      </w:r>
      <w:r w:rsidRPr="00C37685">
        <w:t xml:space="preserve"> to handle </w:t>
      </w:r>
      <w:r w:rsidR="00DB177A">
        <w:t>these</w:t>
      </w:r>
      <w:r w:rsidRPr="00C37685">
        <w:t xml:space="preserve"> functions.  However, in </w:t>
      </w:r>
      <w:r w:rsidR="00DB177A">
        <w:t>this</w:t>
      </w:r>
      <w:r w:rsidRPr="00C37685">
        <w:t xml:space="preserve"> event, </w:t>
      </w:r>
      <w:r w:rsidR="00DA1643" w:rsidRPr="00DA1643">
        <w:t xml:space="preserve"> </w:t>
      </w:r>
      <w:r w:rsidR="00DA1643">
        <w:t xml:space="preserve">the </w:t>
      </w:r>
      <w:r w:rsidR="00DF57FF" w:rsidRPr="00DF57FF">
        <w:rPr>
          <w:b/>
        </w:rPr>
        <w:t>IC</w:t>
      </w:r>
      <w:r w:rsidRPr="00C37685">
        <w:t xml:space="preserve"> and not </w:t>
      </w:r>
      <w:r w:rsidR="00DA1643">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14:paraId="5D765F32" w14:textId="355B2170" w:rsidR="00DE2C5C" w:rsidRPr="00C37685" w:rsidRDefault="00CD2349" w:rsidP="0031015C">
      <w:pPr>
        <w:pStyle w:val="Level3License"/>
        <w:spacing w:after="240"/>
      </w:pPr>
      <w:r>
        <w:t>u</w:t>
      </w:r>
      <w:r w:rsidR="00DE2C5C" w:rsidRPr="00C37685">
        <w:t xml:space="preserve">nder exceptional circumstances, </w:t>
      </w:r>
      <w:r w:rsidR="00A600DA">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38309C">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l provide</w:t>
      </w:r>
      <w:r w:rsidR="00DE2C5C" w:rsidRPr="00C37685">
        <w:t xml:space="preserve"> </w:t>
      </w:r>
      <w:r w:rsidR="00A600DA" w:rsidRPr="00A600DA">
        <w:t xml:space="preserve"> </w:t>
      </w:r>
      <w:r w:rsidR="00A600DA">
        <w:t xml:space="preserve">the </w:t>
      </w:r>
      <w:r w:rsidR="00DF57FF" w:rsidRPr="00DF57FF">
        <w:rPr>
          <w:b/>
        </w:rPr>
        <w:t>IC</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14:paraId="5D765F33" w14:textId="6FF72E88" w:rsidR="00400DD5" w:rsidRPr="005A5E97" w:rsidRDefault="006E7993" w:rsidP="0031015C">
      <w:pPr>
        <w:pStyle w:val="Level2License"/>
        <w:spacing w:after="240"/>
      </w:pPr>
      <w:r w:rsidRPr="00501F3E">
        <w:t>The</w:t>
      </w:r>
      <w:r w:rsidR="00A600DA">
        <w:rPr>
          <w:b/>
        </w:rPr>
        <w:t xml:space="preserve"> </w:t>
      </w:r>
      <w:r w:rsidR="00DF57FF" w:rsidRPr="00DF57FF">
        <w:rPr>
          <w:b/>
        </w:rPr>
        <w:t>IC</w:t>
      </w:r>
      <w:r w:rsidR="00400DD5" w:rsidRPr="005A5E97">
        <w:t xml:space="preserve"> agrees, upon written request, to provide </w:t>
      </w:r>
      <w:r w:rsidR="0038309C">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which </w:t>
      </w:r>
      <w:r w:rsidR="00A600DA" w:rsidRPr="00A600DA">
        <w:t xml:space="preserve"> </w:t>
      </w:r>
      <w:r w:rsidR="00A600DA">
        <w:t xml:space="preserve">the </w:t>
      </w:r>
      <w:r w:rsidR="00DF57FF" w:rsidRPr="00DF57FF">
        <w:rPr>
          <w:b/>
        </w:rPr>
        <w:t>IC</w:t>
      </w:r>
      <w:r w:rsidR="00400DD5" w:rsidRPr="005A5E97">
        <w:t xml:space="preserve"> has requested payment from the </w:t>
      </w:r>
      <w:r w:rsidR="00400DD5" w:rsidRPr="005A5E97">
        <w:rPr>
          <w:b/>
        </w:rPr>
        <w:t>Licensee</w:t>
      </w:r>
      <w:r w:rsidR="00085AEB" w:rsidRPr="005A5E97">
        <w:t xml:space="preserve"> under Paragra</w:t>
      </w:r>
      <w:r w:rsidR="00A600DA" w:rsidRPr="00DF57FF">
        <w:t>phs</w:t>
      </w:r>
      <w:r w:rsidR="008628BF" w:rsidRPr="005A5E97">
        <w:t xml:space="preserve"> </w:t>
      </w:r>
      <w:r w:rsidR="001942D2" w:rsidRPr="005A5E97">
        <w:t>6.8 and 6.9</w:t>
      </w:r>
      <w:r w:rsidR="00085AEB" w:rsidRPr="005A5E97">
        <w:t>.</w:t>
      </w:r>
      <w:r w:rsidR="005A5E97" w:rsidRPr="005A5E97">
        <w:t xml:space="preserve">  </w:t>
      </w:r>
      <w:r w:rsidR="00A600DA">
        <w:t xml:space="preserve">The </w:t>
      </w:r>
      <w:r w:rsidR="005A5E97" w:rsidRPr="005A5E97">
        <w:rPr>
          <w:b/>
        </w:rPr>
        <w:t>Licensee</w:t>
      </w:r>
      <w:r w:rsidR="005A5E97" w:rsidRPr="005A5E97">
        <w:t xml:space="preserve"> agrees that all information provided by</w:t>
      </w:r>
      <w:r w:rsidR="00A600DA" w:rsidRPr="00A600DA">
        <w:t xml:space="preserve"> </w:t>
      </w:r>
      <w:r w:rsidR="00A600DA">
        <w:t>the</w:t>
      </w:r>
      <w:r w:rsidR="005A5E97" w:rsidRPr="005A5E97">
        <w:t xml:space="preserve"> </w:t>
      </w:r>
      <w:r w:rsidR="00DF57FF" w:rsidRPr="00DF57FF">
        <w:rPr>
          <w:b/>
        </w:rPr>
        <w:t>IC</w:t>
      </w:r>
      <w:r w:rsidR="005A5E97" w:rsidRPr="005A5E97">
        <w:t xml:space="preserve"> related to patent prosecution costs shall be treated as confidential commercial information and shall not be released to a third party except as required by law or a court of competent jurisdiction.</w:t>
      </w:r>
    </w:p>
    <w:p w14:paraId="5D765F34" w14:textId="235D25DE" w:rsidR="00DE2C5C" w:rsidRPr="00C37685" w:rsidRDefault="006E7993" w:rsidP="0031015C">
      <w:pPr>
        <w:pStyle w:val="Level2License"/>
        <w:spacing w:after="240"/>
      </w:pPr>
      <w:r w:rsidRPr="00501F3E">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00A600DA" w:rsidRPr="00A600DA">
        <w:t xml:space="preserve"> </w:t>
      </w:r>
      <w:r w:rsidR="00A600DA">
        <w:t>the</w:t>
      </w:r>
      <w:r w:rsidR="00DE2C5C" w:rsidRPr="00C37685">
        <w:t xml:space="preserve"> </w:t>
      </w:r>
      <w:r w:rsidR="00DF57FF" w:rsidRPr="00DF57FF">
        <w:rPr>
          <w:b/>
        </w:rPr>
        <w:t>IC</w:t>
      </w:r>
      <w:r w:rsidR="00DE2C5C" w:rsidRPr="00C37685">
        <w:t xml:space="preserve"> and owe no paymen</w:t>
      </w:r>
      <w:r w:rsidR="007A266E" w:rsidRPr="00C37685">
        <w:t>t obligation under Paragraph</w:t>
      </w:r>
      <w:r w:rsidR="008628BF">
        <w:t xml:space="preserve"> </w:t>
      </w:r>
      <w:r w:rsidR="007A266E" w:rsidRPr="00C37685">
        <w:t>6.</w:t>
      </w:r>
      <w:r w:rsidR="00DE2C5C" w:rsidRPr="00C37685">
        <w:t xml:space="preserve">9 for patent-related expenses </w:t>
      </w:r>
      <w:r w:rsidR="009D4194">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14:paraId="5D765F35" w14:textId="77777777" w:rsidR="00DE2C5C" w:rsidRPr="00C37685" w:rsidRDefault="00DE2C5C" w:rsidP="0031015C">
      <w:pPr>
        <w:pStyle w:val="Level1License"/>
        <w:spacing w:after="240"/>
      </w:pPr>
      <w:r w:rsidRPr="00C37685">
        <w:lastRenderedPageBreak/>
        <w:t>PATENT FILING, PROSECUTION, AND MAINTENANCE</w:t>
      </w:r>
    </w:p>
    <w:p w14:paraId="5D765F36" w14:textId="711EC142" w:rsidR="00DE2C5C" w:rsidRPr="00C37685" w:rsidRDefault="00A600DA" w:rsidP="0031015C">
      <w:pPr>
        <w:pStyle w:val="Level2License"/>
        <w:spacing w:after="240"/>
      </w:pPr>
      <w:r>
        <w:t xml:space="preserve">The </w:t>
      </w:r>
      <w:r w:rsidR="00DF57FF" w:rsidRPr="00DF57FF">
        <w:rPr>
          <w:b/>
        </w:rPr>
        <w:t>IC</w:t>
      </w:r>
      <w:r w:rsidR="00DE2C5C" w:rsidRPr="00C37685">
        <w:t xml:space="preserve"> agrees to take responsibility for the preparation, filing, prosecution, and maintenance of any and all patent applications or patents included in the </w:t>
      </w:r>
      <w:r w:rsidR="00DE2C5C" w:rsidRPr="00C37685">
        <w:rPr>
          <w:b/>
        </w:rPr>
        <w:t>Licensed Patent Rights</w:t>
      </w:r>
      <w:r w:rsidR="00DE2C5C" w:rsidRPr="00C37685">
        <w:t>.</w:t>
      </w:r>
    </w:p>
    <w:p w14:paraId="5D765F37" w14:textId="77777777" w:rsidR="00DE2C5C" w:rsidRPr="00C37685" w:rsidRDefault="00DE2C5C" w:rsidP="000265E5">
      <w:pPr>
        <w:pStyle w:val="Level1License"/>
        <w:spacing w:after="240"/>
      </w:pPr>
      <w:r w:rsidRPr="00C37685">
        <w:t>RECORD KEEPING</w:t>
      </w:r>
    </w:p>
    <w:p w14:paraId="5D765F38" w14:textId="497A58F2" w:rsidR="00DE2C5C" w:rsidRPr="00C37685" w:rsidRDefault="00A600DA" w:rsidP="000265E5">
      <w:pPr>
        <w:pStyle w:val="Level2License"/>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Pr="00A600DA">
        <w:t xml:space="preserve"> </w:t>
      </w:r>
      <w:r>
        <w:t>the</w:t>
      </w:r>
      <w:r w:rsidR="002A23EA" w:rsidRPr="001D7082">
        <w:t xml:space="preserve"> </w:t>
      </w:r>
      <w:r w:rsidR="00DF57FF" w:rsidRPr="00DF57FF">
        <w:rPr>
          <w:b/>
        </w:rPr>
        <w:t>IC</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Pr="00A600DA">
        <w:t xml:space="preserve"> </w:t>
      </w:r>
      <w:r>
        <w:t>the</w:t>
      </w:r>
      <w:r w:rsidR="002A23EA" w:rsidRPr="001D7082">
        <w:t xml:space="preserve"> </w:t>
      </w:r>
      <w:r w:rsidR="00DF57FF" w:rsidRPr="00DF57FF">
        <w:rPr>
          <w:b/>
        </w:rPr>
        <w:t>IC</w:t>
      </w:r>
      <w:r w:rsidR="002A23EA">
        <w:t>,</w:t>
      </w:r>
      <w:r w:rsidR="002A23EA" w:rsidRPr="001D7082">
        <w:t xml:space="preserve"> by an accountant or other designated auditor selected by</w:t>
      </w:r>
      <w:r w:rsidRPr="00A600DA">
        <w:t xml:space="preserve"> </w:t>
      </w:r>
      <w:r>
        <w:t>the</w:t>
      </w:r>
      <w:r w:rsidR="002A23EA" w:rsidRPr="001D7082">
        <w:t xml:space="preserve"> </w:t>
      </w:r>
      <w:r w:rsidR="00DF57FF" w:rsidRPr="00DF57FF">
        <w:rPr>
          <w:b/>
        </w:rPr>
        <w:t>IC</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Pr="00A600DA">
        <w:t xml:space="preserve"> </w:t>
      </w:r>
      <w:r>
        <w:t>the</w:t>
      </w:r>
      <w:r w:rsidR="002A23EA" w:rsidRPr="001D7082">
        <w:t xml:space="preserve"> </w:t>
      </w:r>
      <w:r w:rsidR="00DF57FF" w:rsidRPr="00DF57FF">
        <w:rPr>
          <w:b/>
        </w:rPr>
        <w:t>IC</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xml:space="preserve">.  If an inspection shows an underreporting or underpayment in excess of five percent (5%) for any twelve (12) month period, then </w:t>
      </w:r>
      <w:r w:rsidR="0038309C">
        <w:t xml:space="preserve">the </w:t>
      </w:r>
      <w:r w:rsidR="002A23EA" w:rsidRPr="001D7082">
        <w:rPr>
          <w:b/>
        </w:rPr>
        <w:t>Licensee</w:t>
      </w:r>
      <w:r w:rsidR="002A23EA" w:rsidRPr="001D7082">
        <w:t xml:space="preserve"> shall reimburse</w:t>
      </w:r>
      <w:r w:rsidRPr="00A600DA">
        <w:t xml:space="preserve"> </w:t>
      </w:r>
      <w:r>
        <w:t>the</w:t>
      </w:r>
      <w:r w:rsidR="002A23EA" w:rsidRPr="001D7082">
        <w:t xml:space="preserve"> </w:t>
      </w:r>
      <w:r w:rsidR="00DF57FF" w:rsidRPr="00DF57FF">
        <w:rPr>
          <w:b/>
        </w:rPr>
        <w:t>IC</w:t>
      </w:r>
      <w:r w:rsidR="002A23EA" w:rsidRPr="001D7082">
        <w:t xml:space="preserve"> for the cost of the inspection at the time </w:t>
      </w:r>
      <w:r w:rsidR="0038309C">
        <w:t xml:space="preserve">the </w:t>
      </w:r>
      <w:r w:rsidR="002A23EA" w:rsidRPr="001D7082">
        <w:rPr>
          <w:b/>
        </w:rPr>
        <w:t>Licensee</w:t>
      </w:r>
      <w:r w:rsidR="002A23EA" w:rsidRPr="001D7082">
        <w:t xml:space="preserve"> pays the unreported royalties, including any additional royalties as required by </w:t>
      </w:r>
      <w:r w:rsidR="008628BF">
        <w:t xml:space="preserve">Paragraph </w:t>
      </w:r>
      <w:r w:rsidR="006B6F1C">
        <w:t>9.7</w:t>
      </w:r>
      <w:r w:rsidR="002A23EA" w:rsidRPr="001D7082">
        <w:t xml:space="preserve">.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0) days of the date</w:t>
      </w:r>
      <w:r w:rsidRPr="00A600DA">
        <w:t xml:space="preserve"> </w:t>
      </w:r>
      <w:r>
        <w:t>the</w:t>
      </w:r>
      <w:r w:rsidR="002A23EA" w:rsidRPr="001D7082">
        <w:t xml:space="preserve"> </w:t>
      </w:r>
      <w:r w:rsidR="00DF57FF" w:rsidRPr="00DF57FF">
        <w:rPr>
          <w:b/>
        </w:rPr>
        <w:t>IC</w:t>
      </w:r>
      <w:r w:rsidR="002A23EA" w:rsidRPr="001D7082">
        <w:t xml:space="preserve"> provides </w:t>
      </w:r>
      <w:r w:rsidR="0038309C">
        <w:t xml:space="preserve">the </w:t>
      </w:r>
      <w:r w:rsidR="002A23EA" w:rsidRPr="001D7082">
        <w:rPr>
          <w:b/>
        </w:rPr>
        <w:t>Licensee</w:t>
      </w:r>
      <w:r w:rsidR="002A23EA" w:rsidRPr="001D7082">
        <w:t xml:space="preserve"> notice of the payment due.</w:t>
      </w:r>
    </w:p>
    <w:p w14:paraId="5D765F39" w14:textId="77777777" w:rsidR="00DE2C5C" w:rsidRPr="00C37685" w:rsidRDefault="00DE2C5C" w:rsidP="003407DD">
      <w:pPr>
        <w:pStyle w:val="Level1License"/>
        <w:spacing w:after="240"/>
      </w:pPr>
      <w:r w:rsidRPr="00C37685">
        <w:t>REPORTS ON PROGRESS, BENCHMARKS, SALES, AND PAYMENTS</w:t>
      </w:r>
    </w:p>
    <w:p w14:paraId="5D765F3A" w14:textId="71D5049A" w:rsidR="00DE2C5C" w:rsidRPr="00C37685" w:rsidRDefault="00DE2C5C" w:rsidP="003407DD">
      <w:pPr>
        <w:pStyle w:val="Level2License"/>
        <w:spacing w:after="240"/>
      </w:pPr>
      <w:r w:rsidRPr="00C37685">
        <w:t xml:space="preserve">Prior to signing this </w:t>
      </w:r>
      <w:r w:rsidRPr="00C37685">
        <w:rPr>
          <w:b/>
        </w:rPr>
        <w:t>Agreement</w:t>
      </w:r>
      <w:r w:rsidRPr="00C37685">
        <w:t xml:space="preserve">, </w:t>
      </w:r>
      <w:r w:rsidR="0038309C">
        <w:t>t</w:t>
      </w:r>
      <w:r w:rsidR="006E7993" w:rsidRPr="00501F3E">
        <w:t xml:space="preserve">he </w:t>
      </w:r>
      <w:r w:rsidR="0038309C" w:rsidRPr="0038309C">
        <w:rPr>
          <w:b/>
        </w:rPr>
        <w:t>License</w:t>
      </w:r>
      <w:r w:rsidR="00D74928">
        <w:rPr>
          <w:b/>
        </w:rPr>
        <w:t>e</w:t>
      </w:r>
      <w:r w:rsidRPr="00C37685">
        <w:t xml:space="preserve"> has pro</w:t>
      </w:r>
      <w:r w:rsidR="00AB4991">
        <w:t>vided</w:t>
      </w:r>
      <w:r w:rsidR="00A600DA" w:rsidRPr="00A600DA">
        <w:t xml:space="preserve"> </w:t>
      </w:r>
      <w:r w:rsidR="00A600DA">
        <w:t>the</w:t>
      </w:r>
      <w:r w:rsidRPr="00C37685">
        <w:t xml:space="preserve"> </w:t>
      </w:r>
      <w:r w:rsidR="00DF57FF" w:rsidRPr="00DF57FF">
        <w:rPr>
          <w:b/>
        </w:rPr>
        <w:t>IC</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xml:space="preserve">, under which </w:t>
      </w:r>
      <w:r w:rsidR="0038309C">
        <w:t xml:space="preserve">the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14:paraId="5D765F3B" w14:textId="0B19421E" w:rsidR="00DE2C5C" w:rsidRPr="00C37685" w:rsidRDefault="006E7993" w:rsidP="003407DD">
      <w:pPr>
        <w:pStyle w:val="Level2License"/>
        <w:spacing w:after="240"/>
      </w:pPr>
      <w:r w:rsidRPr="00501F3E">
        <w:t>The</w:t>
      </w:r>
      <w:r w:rsidR="0038309C">
        <w:rPr>
          <w:b/>
        </w:rPr>
        <w:t xml:space="preserv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FB2641">
        <w:t>These progress reports shall include, but not be limited to: progress on research and development, status of applications for regulatory approvals, manufacture, marketing, importing, and sales during the preceding calendar year, as well as, plans for the present calendar year</w:t>
      </w:r>
      <w:r w:rsidR="00DE2C5C" w:rsidRPr="00C37685">
        <w:t xml:space="preserve">.  </w:t>
      </w:r>
      <w:r w:rsidRPr="00501F3E">
        <w:t>The</w:t>
      </w:r>
      <w:r w:rsidR="00A600DA">
        <w:rPr>
          <w:b/>
        </w:rPr>
        <w:t xml:space="preserve"> </w:t>
      </w:r>
      <w:r w:rsidR="00DF57FF" w:rsidRPr="00DF57FF">
        <w:rPr>
          <w:b/>
        </w:rPr>
        <w:t>IC</w:t>
      </w:r>
      <w:r w:rsidR="00DE2C5C" w:rsidRPr="00C37685">
        <w:t xml:space="preserve"> also encourages these reports to include information on any of </w:t>
      </w:r>
      <w:r w:rsidR="0038309C">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 xml:space="preserve">, </w:t>
      </w:r>
      <w:r w:rsidR="0038309C">
        <w:t xml:space="preserve">the </w:t>
      </w:r>
      <w:r w:rsidR="00DE2C5C" w:rsidRPr="00C37685">
        <w:rPr>
          <w:b/>
        </w:rPr>
        <w:t>Licensee</w:t>
      </w:r>
      <w:r w:rsidR="00DE2C5C" w:rsidRPr="00C37685">
        <w:t xml:space="preserve"> shall explain the reasons for such differences.  In any annual report, </w:t>
      </w:r>
      <w:r w:rsidR="0038309C">
        <w:t xml:space="preserve">the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00A600DA" w:rsidRPr="00A600DA">
        <w:t xml:space="preserve"> </w:t>
      </w:r>
      <w:r w:rsidR="00A600DA">
        <w:t>the</w:t>
      </w:r>
      <w:r w:rsidR="00DE2C5C" w:rsidRPr="00C37685">
        <w:t xml:space="preserve"> </w:t>
      </w:r>
      <w:r w:rsidR="00DF57FF" w:rsidRPr="00DF57FF">
        <w:rPr>
          <w:b/>
        </w:rPr>
        <w:t>IC</w:t>
      </w:r>
      <w:r w:rsidR="00DE2C5C" w:rsidRPr="00C37685">
        <w:t xml:space="preserve"> may not be denied unreasonably.  </w:t>
      </w:r>
      <w:r w:rsidR="0038309C">
        <w:t xml:space="preserve">The </w:t>
      </w:r>
      <w:r w:rsidR="00DE2C5C" w:rsidRPr="00C37685">
        <w:rPr>
          <w:b/>
        </w:rPr>
        <w:t>Licensee</w:t>
      </w:r>
      <w:r w:rsidR="00DE2C5C" w:rsidRPr="00C37685">
        <w:t xml:space="preserve"> agrees to provide any additional information reasonably required by</w:t>
      </w:r>
      <w:r w:rsidR="00A600DA" w:rsidRPr="00A600DA">
        <w:t xml:space="preserve"> </w:t>
      </w:r>
      <w:r w:rsidR="00A600DA">
        <w:t>the</w:t>
      </w:r>
      <w:r w:rsidR="00DE2C5C" w:rsidRPr="00C37685">
        <w:t xml:space="preserve"> </w:t>
      </w:r>
      <w:r w:rsidR="00DF57FF" w:rsidRPr="00DF57FF">
        <w:rPr>
          <w:b/>
        </w:rPr>
        <w:t>IC</w:t>
      </w:r>
      <w:r w:rsidR="00DE2C5C" w:rsidRPr="00C37685">
        <w:t xml:space="preserve"> to evaluate</w:t>
      </w:r>
      <w:r w:rsidR="0038309C">
        <w:t xml:space="preserve"> the</w:t>
      </w:r>
      <w:r w:rsidR="00DE2C5C" w:rsidRPr="00C37685">
        <w:t xml:space="preserv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38309C">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00A600DA" w:rsidRPr="00A600DA">
        <w:t xml:space="preserve"> </w:t>
      </w:r>
      <w:r w:rsidR="00A600DA">
        <w:t>the</w:t>
      </w:r>
      <w:r w:rsidR="00DE2C5C" w:rsidRPr="00C37685">
        <w:t xml:space="preserve"> </w:t>
      </w:r>
      <w:r w:rsidR="00DF57FF" w:rsidRPr="00DF57FF">
        <w:rPr>
          <w:b/>
        </w:rPr>
        <w:t>IC</w:t>
      </w:r>
      <w:r w:rsidR="00DE2C5C" w:rsidRPr="00C37685">
        <w:t xml:space="preserve">.  </w:t>
      </w:r>
      <w:r w:rsidRPr="00501F3E">
        <w:t>The</w:t>
      </w:r>
      <w:r w:rsidR="00A600DA">
        <w:rPr>
          <w:b/>
        </w:rPr>
        <w:t xml:space="preserve"> </w:t>
      </w:r>
      <w:r w:rsidR="00DF57FF" w:rsidRPr="00DF57FF">
        <w:rPr>
          <w:b/>
        </w:rPr>
        <w:t>IC</w:t>
      </w:r>
      <w:r w:rsidR="00DE2C5C" w:rsidRPr="00C37685">
        <w:t xml:space="preserve"> shall not unreasonably withhold approval of any request of </w:t>
      </w:r>
      <w:r w:rsidR="0038309C">
        <w:t xml:space="preserve">the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00A600DA" w:rsidRPr="00A600DA">
        <w:t xml:space="preserve"> </w:t>
      </w:r>
      <w:r w:rsidR="00A600DA">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14:paraId="5D765F3C" w14:textId="16839C7E" w:rsidR="00DE2C5C" w:rsidRPr="00C37685" w:rsidRDefault="006E7993" w:rsidP="003407DD">
      <w:pPr>
        <w:pStyle w:val="Level2License"/>
        <w:spacing w:after="240"/>
      </w:pPr>
      <w:r w:rsidRPr="00501F3E">
        <w:t>The</w:t>
      </w:r>
      <w:r w:rsidR="00A600DA">
        <w:rPr>
          <w:b/>
        </w:rPr>
        <w:t xml:space="preserve"> </w:t>
      </w:r>
      <w:r w:rsidR="00DE2C5C" w:rsidRPr="00C37685">
        <w:rPr>
          <w:b/>
        </w:rPr>
        <w:t>Licensee</w:t>
      </w:r>
      <w:r w:rsidR="00DE2C5C" w:rsidRPr="00C37685">
        <w:t xml:space="preserve"> shall report to</w:t>
      </w:r>
      <w:r w:rsidR="00A600DA" w:rsidRPr="00A600DA">
        <w:t xml:space="preserve"> </w:t>
      </w:r>
      <w:r w:rsidR="00A600DA">
        <w:t>the</w:t>
      </w:r>
      <w:r w:rsidR="00DE2C5C" w:rsidRPr="00C37685">
        <w:t xml:space="preserve"> </w:t>
      </w:r>
      <w:r w:rsidR="00DF57FF" w:rsidRPr="00DF57FF">
        <w:rPr>
          <w:b/>
        </w:rPr>
        <w:t>IC</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14:paraId="5D765F3D" w14:textId="5FB8C052" w:rsidR="00DE2C5C" w:rsidRPr="00C37685" w:rsidRDefault="00A600DA" w:rsidP="003407DD">
      <w:pPr>
        <w:pStyle w:val="Level2License"/>
        <w:spacing w:after="240"/>
      </w:pPr>
      <w:r>
        <w:lastRenderedPageBreak/>
        <w:t xml:space="preserve">The </w:t>
      </w:r>
      <w:r w:rsidR="00DE2C5C" w:rsidRPr="00C37685">
        <w:rPr>
          <w:b/>
        </w:rPr>
        <w:t>Licensee</w:t>
      </w:r>
      <w:r w:rsidR="00DE2C5C" w:rsidRPr="00C37685">
        <w:t xml:space="preserve"> shall submit to</w:t>
      </w:r>
      <w:r w:rsidRPr="00A600DA">
        <w:t xml:space="preserve"> </w:t>
      </w:r>
      <w:r>
        <w:t>the</w:t>
      </w:r>
      <w:r w:rsidR="00DE2C5C" w:rsidRPr="00C37685">
        <w:t xml:space="preserve"> </w:t>
      </w:r>
      <w:r w:rsidR="00DF57FF" w:rsidRPr="00DF57FF">
        <w:rPr>
          <w:b/>
        </w:rPr>
        <w:t>IC</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A600DA">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38309C">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A600DA">
        <w:t xml:space="preserve"> </w:t>
      </w:r>
      <w:r>
        <w:t>the</w:t>
      </w:r>
      <w:r w:rsidR="00DE2C5C" w:rsidRPr="00C37685">
        <w:t xml:space="preserve"> </w:t>
      </w:r>
      <w:r w:rsidR="00DF57FF" w:rsidRPr="00DF57FF">
        <w:rPr>
          <w:b/>
        </w:rPr>
        <w:t>IC</w:t>
      </w:r>
      <w:r w:rsidR="00DE2C5C" w:rsidRPr="00C37685">
        <w:t xml:space="preserve"> for any reporting period, the written report shall so state.  The royalty report shall be certified as correct by an authorized officer of </w:t>
      </w:r>
      <w:r w:rsidR="0038309C">
        <w:t xml:space="preserve">the </w:t>
      </w:r>
      <w:r w:rsidR="00DE2C5C" w:rsidRPr="00C37685">
        <w:rPr>
          <w:b/>
        </w:rPr>
        <w:t>Licensee</w:t>
      </w:r>
      <w:r w:rsidR="00DE2C5C" w:rsidRPr="00C37685">
        <w:t xml:space="preserve"> and shall include a detailed listing of all deductions made under </w:t>
      </w:r>
      <w:r w:rsidR="009C35EE">
        <w:t xml:space="preserve">Paragraph </w:t>
      </w:r>
      <w:r w:rsidR="0084314A">
        <w:t>2.1</w:t>
      </w:r>
      <w:r w:rsidR="00D74928">
        <w:t>2</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14:paraId="5D765F3E" w14:textId="20660527" w:rsidR="00DE2C5C" w:rsidRPr="00C37685" w:rsidRDefault="00DE2C5C" w:rsidP="003407DD">
      <w:pPr>
        <w:pStyle w:val="Level2License"/>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 xml:space="preserve">ny loss of exchange, value, taxes, or other expenses incurred in the transfer or conversion to U.S. dollars shall be paid entirely by </w:t>
      </w:r>
      <w:r w:rsidR="0038309C">
        <w:t xml:space="preserve">the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A600DA" w:rsidRPr="00A600DA">
        <w:t xml:space="preserve"> </w:t>
      </w:r>
      <w:r w:rsidR="00A600DA">
        <w:t>the</w:t>
      </w:r>
      <w:r w:rsidRPr="00C37685">
        <w:t xml:space="preserve"> </w:t>
      </w:r>
      <w:r w:rsidR="00DF57FF" w:rsidRPr="00DF57FF">
        <w:rPr>
          <w:b/>
        </w:rPr>
        <w:t>IC</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r w:rsidR="00FF5965">
        <w:t xml:space="preserve"> or electronically mailed to the email address indicated on the Signature Page</w:t>
      </w:r>
      <w:r w:rsidRPr="00C37685">
        <w:t>.</w:t>
      </w:r>
    </w:p>
    <w:p w14:paraId="5D765F3F" w14:textId="77777777" w:rsidR="00DE2C5C" w:rsidRPr="00C37685" w:rsidRDefault="00A600DA" w:rsidP="003407DD">
      <w:pPr>
        <w:pStyle w:val="Level2License"/>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14:paraId="5D765F40" w14:textId="64108F41" w:rsidR="00DE2C5C" w:rsidRPr="00C37685" w:rsidRDefault="008704F6" w:rsidP="003407DD">
      <w:pPr>
        <w:pStyle w:val="Level2License"/>
        <w:spacing w:after="240"/>
      </w:pPr>
      <w:r w:rsidRPr="00C37685">
        <w:t>Additional royalties may be assessed by</w:t>
      </w:r>
      <w:r w:rsidR="00A600DA" w:rsidRPr="00A600DA">
        <w:t xml:space="preserve"> </w:t>
      </w:r>
      <w:r w:rsidR="00A600DA">
        <w:t>the</w:t>
      </w:r>
      <w:r w:rsidRPr="00C37685">
        <w:t xml:space="preserve"> </w:t>
      </w:r>
      <w:r w:rsidR="00DF57FF" w:rsidRPr="00DF57FF">
        <w:rPr>
          <w:b/>
          <w:bCs/>
        </w:rPr>
        <w:t>IC</w:t>
      </w:r>
      <w:r w:rsidRPr="00C37685">
        <w:t xml:space="preserve"> on any payment that is more than ninety (90) days overdue at the rate of one percent (1%) per month.  This one percent (1%) per month rate may be applied retroactively from the original due date until the date of receipt by</w:t>
      </w:r>
      <w:r w:rsidR="00A600DA" w:rsidRPr="00A600DA">
        <w:t xml:space="preserve"> </w:t>
      </w:r>
      <w:r w:rsidR="00A600DA">
        <w:t>the</w:t>
      </w:r>
      <w:r w:rsidRPr="00C37685">
        <w:t xml:space="preserve"> </w:t>
      </w:r>
      <w:r w:rsidR="00DF57FF" w:rsidRPr="00DF57FF">
        <w:rPr>
          <w:b/>
        </w:rPr>
        <w:t>IC</w:t>
      </w:r>
      <w:r w:rsidRPr="00C37685">
        <w:t xml:space="preserve"> of the overdue payment and additional royalties.  The payment of any additional royalties shall not prevent</w:t>
      </w:r>
      <w:r w:rsidR="00A600DA" w:rsidRPr="00A600DA">
        <w:t xml:space="preserve"> </w:t>
      </w:r>
      <w:r w:rsidR="00A600DA">
        <w:t>the</w:t>
      </w:r>
      <w:r w:rsidRPr="00C37685">
        <w:t xml:space="preserve"> </w:t>
      </w:r>
      <w:r w:rsidR="00DF57FF" w:rsidRPr="00DF57FF">
        <w:rPr>
          <w:b/>
          <w:bCs/>
        </w:rPr>
        <w:t>IC</w:t>
      </w:r>
      <w:r w:rsidRPr="00C37685">
        <w:t xml:space="preserve"> from exercising any other rights it may have as a consequence of the lateness of any payment.</w:t>
      </w:r>
    </w:p>
    <w:p w14:paraId="5D765F41" w14:textId="078717FB" w:rsidR="00DE2C5C" w:rsidRPr="00C37685" w:rsidRDefault="00DE2C5C" w:rsidP="003407DD">
      <w:pPr>
        <w:pStyle w:val="Level2License"/>
        <w:spacing w:after="240"/>
      </w:pPr>
      <w:r w:rsidRPr="00C37685">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A600DA" w:rsidRPr="00A600DA">
        <w:t xml:space="preserve"> </w:t>
      </w:r>
      <w:r w:rsidR="00A600DA">
        <w:t>the</w:t>
      </w:r>
      <w:r w:rsidRPr="00C37685">
        <w:t xml:space="preserve"> </w:t>
      </w:r>
      <w:r w:rsidRPr="00C37685">
        <w:rPr>
          <w:b/>
        </w:rPr>
        <w:t>Licensee</w:t>
      </w:r>
      <w:r w:rsidRPr="00C37685">
        <w:t xml:space="preserve"> shall, to the extent permitted by law, be treated by</w:t>
      </w:r>
      <w:r w:rsidR="00A600DA" w:rsidRPr="00A600DA">
        <w:t xml:space="preserve"> </w:t>
      </w:r>
      <w:r w:rsidR="00A600DA">
        <w:t>the</w:t>
      </w:r>
      <w:r w:rsidRPr="00C37685">
        <w:t xml:space="preserve"> </w:t>
      </w:r>
      <w:r w:rsidR="00DF57FF" w:rsidRPr="00DF57FF">
        <w:rPr>
          <w:b/>
        </w:rPr>
        <w:t>IC</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DF57FF" w:rsidRPr="00DF57FF">
        <w:rPr>
          <w:b/>
        </w:rPr>
        <w:t>IC</w:t>
      </w:r>
      <w:r w:rsidRPr="00C37685">
        <w:t xml:space="preserve"> under the Freed</w:t>
      </w:r>
      <w:r w:rsidR="00871717">
        <w:t xml:space="preserve">om of Information Act (FOIA), </w:t>
      </w:r>
      <w:hyperlink r:id="rId14" w:history="1">
        <w:r w:rsidR="00871717" w:rsidRPr="00800959">
          <w:rPr>
            <w:rStyle w:val="Hyperlink"/>
          </w:rPr>
          <w:t>5</w:t>
        </w:r>
        <w:r w:rsidR="00CF7394" w:rsidRPr="00800959">
          <w:rPr>
            <w:rStyle w:val="Hyperlink"/>
          </w:rPr>
          <w:t xml:space="preserve"> U.S.C. </w:t>
        </w:r>
        <w:r w:rsidRPr="00800959">
          <w:rPr>
            <w:rStyle w:val="Hyperlink"/>
          </w:rPr>
          <w:t>§552</w:t>
        </w:r>
      </w:hyperlink>
      <w:r w:rsidRPr="00C37685">
        <w:t xml:space="preserve"> shall be subject to the </w:t>
      </w:r>
      <w:proofErr w:type="spellStart"/>
      <w:r w:rsidRPr="00C37685">
        <w:t>predisclosure</w:t>
      </w:r>
      <w:proofErr w:type="spellEnd"/>
      <w:r w:rsidRPr="00C37685">
        <w:t xml:space="preserve"> </w:t>
      </w:r>
      <w:r w:rsidR="00871717">
        <w:t xml:space="preserve">notification requirements of </w:t>
      </w:r>
      <w:hyperlink r:id="rId15" w:history="1">
        <w:r w:rsidR="00871717" w:rsidRPr="00800959">
          <w:rPr>
            <w:rStyle w:val="Hyperlink"/>
          </w:rPr>
          <w:t>45</w:t>
        </w:r>
        <w:r w:rsidR="00CF7394" w:rsidRPr="00800959">
          <w:rPr>
            <w:rStyle w:val="Hyperlink"/>
          </w:rPr>
          <w:t xml:space="preserve"> C</w:t>
        </w:r>
        <w:r w:rsidR="00E92B3E">
          <w:rPr>
            <w:rStyle w:val="Hyperlink"/>
          </w:rPr>
          <w:t>.</w:t>
        </w:r>
        <w:r w:rsidR="00CF7394" w:rsidRPr="00800959">
          <w:rPr>
            <w:rStyle w:val="Hyperlink"/>
          </w:rPr>
          <w:t>F</w:t>
        </w:r>
        <w:r w:rsidR="00E92B3E">
          <w:rPr>
            <w:rStyle w:val="Hyperlink"/>
          </w:rPr>
          <w:t>.</w:t>
        </w:r>
        <w:r w:rsidR="00CF7394" w:rsidRPr="00800959">
          <w:rPr>
            <w:rStyle w:val="Hyperlink"/>
          </w:rPr>
          <w:t>R</w:t>
        </w:r>
        <w:r w:rsidR="00E92B3E">
          <w:rPr>
            <w:rStyle w:val="Hyperlink"/>
          </w:rPr>
          <w:t>.</w:t>
        </w:r>
        <w:r w:rsidR="00CF7394" w:rsidRPr="00800959">
          <w:rPr>
            <w:rStyle w:val="Hyperlink"/>
          </w:rPr>
          <w:t xml:space="preserve"> </w:t>
        </w:r>
        <w:r w:rsidR="00871717" w:rsidRPr="00800959">
          <w:rPr>
            <w:rStyle w:val="Hyperlink"/>
          </w:rPr>
          <w:t>§</w:t>
        </w:r>
        <w:r w:rsidRPr="00800959">
          <w:rPr>
            <w:rStyle w:val="Hyperlink"/>
          </w:rPr>
          <w:t>5.65(d)</w:t>
        </w:r>
      </w:hyperlink>
      <w:r w:rsidRPr="00C37685">
        <w:t>.</w:t>
      </w:r>
    </w:p>
    <w:p w14:paraId="5D765F42" w14:textId="77777777" w:rsidR="00DE2C5C" w:rsidRPr="00C37685" w:rsidRDefault="00DE2C5C" w:rsidP="003407DD">
      <w:pPr>
        <w:pStyle w:val="Level1License"/>
        <w:spacing w:after="240"/>
      </w:pPr>
      <w:r w:rsidRPr="00C37685">
        <w:t>PERFORMANCE</w:t>
      </w:r>
    </w:p>
    <w:p w14:paraId="5D765F43" w14:textId="77777777" w:rsidR="00DE2C5C" w:rsidRPr="00C37685" w:rsidRDefault="00A600DA" w:rsidP="003407DD">
      <w:pPr>
        <w:pStyle w:val="Level2License"/>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p>
    <w:p w14:paraId="5D765F44" w14:textId="77777777" w:rsidR="00DE2C5C" w:rsidRPr="00C37685" w:rsidRDefault="00DE2C5C" w:rsidP="003407DD">
      <w:pPr>
        <w:pStyle w:val="Level2License"/>
        <w:spacing w:after="240"/>
      </w:pPr>
      <w:r w:rsidRPr="00C37685">
        <w:t xml:space="preserve">Upon the </w:t>
      </w:r>
      <w:r w:rsidRPr="00C37685">
        <w:rPr>
          <w:b/>
        </w:rPr>
        <w:t>First Commercial Sale</w:t>
      </w:r>
      <w:r w:rsidRPr="00C37685">
        <w:t xml:space="preserve">, until the expiration </w:t>
      </w:r>
      <w:r w:rsidR="00263FD5">
        <w:t xml:space="preserve">or termination </w:t>
      </w:r>
      <w:r w:rsidRPr="00C37685">
        <w:t xml:space="preserve">of this </w:t>
      </w:r>
      <w:r w:rsidRPr="00C37685">
        <w:rPr>
          <w:b/>
        </w:rPr>
        <w:t>Agreement</w:t>
      </w:r>
      <w:r w:rsidRPr="00C37685">
        <w:t>,</w:t>
      </w:r>
      <w:r w:rsidR="00A600DA" w:rsidRPr="00A600DA">
        <w:t xml:space="preserve"> </w:t>
      </w:r>
      <w:r w:rsidR="00A600DA">
        <w:t>the</w:t>
      </w:r>
      <w:r w:rsidRPr="00C37685">
        <w:t xml:space="preserve"> </w:t>
      </w:r>
      <w:r w:rsidRPr="00C37685">
        <w:rPr>
          <w:b/>
        </w:rPr>
        <w:t>Licensee</w:t>
      </w:r>
      <w:r w:rsidRPr="00C37685">
        <w:t xml:space="preserve"> shall use its reasonable </w:t>
      </w:r>
      <w:r w:rsidR="00FF5739" w:rsidRPr="00C37685">
        <w:t>commercial</w:t>
      </w:r>
      <w:r w:rsidRPr="00C37685">
        <w:t xml:space="preserve"> efforts to make </w:t>
      </w:r>
      <w:r w:rsidR="00CC6E5A" w:rsidRPr="00C37685">
        <w:rPr>
          <w:b/>
        </w:rPr>
        <w:t>Licensed Products</w:t>
      </w:r>
      <w:r w:rsidRPr="00C37685">
        <w:t xml:space="preserve"> and </w:t>
      </w:r>
      <w:r w:rsidR="00CC6E5A" w:rsidRPr="00C37685">
        <w:rPr>
          <w:b/>
        </w:rPr>
        <w:t>Licensed Processes</w:t>
      </w:r>
      <w:r w:rsidRPr="00C37685">
        <w:t xml:space="preserve"> reasonably accessible to the United States public.</w:t>
      </w:r>
    </w:p>
    <w:p w14:paraId="5D765F45" w14:textId="77777777" w:rsidR="000C44C8" w:rsidRPr="00C37685" w:rsidRDefault="00A600DA" w:rsidP="003407DD">
      <w:pPr>
        <w:pStyle w:val="Level2License"/>
        <w:spacing w:after="240"/>
      </w:pPr>
      <w:r>
        <w:rPr>
          <w:bCs/>
        </w:rPr>
        <w:t xml:space="preserve">The </w:t>
      </w:r>
      <w:r w:rsidR="000C44C8" w:rsidRPr="00C37685">
        <w:rPr>
          <w:b/>
          <w:bCs/>
        </w:rPr>
        <w:t>Licensee</w:t>
      </w:r>
      <w:r w:rsidR="000C44C8" w:rsidRPr="00C37685">
        <w:t xml:space="preserve"> agrees, after its </w:t>
      </w:r>
      <w:r w:rsidR="000C44C8" w:rsidRPr="00C37685">
        <w:rPr>
          <w:b/>
        </w:rPr>
        <w:t xml:space="preserve">First Commercial Sale, </w:t>
      </w:r>
      <w:r w:rsidR="000C44C8" w:rsidRPr="00C37685">
        <w:t xml:space="preserve">to make reasonable quantities of </w:t>
      </w:r>
      <w:r w:rsidR="000C44C8" w:rsidRPr="00C37685">
        <w:rPr>
          <w:b/>
        </w:rPr>
        <w:t>Licensed Products</w:t>
      </w:r>
      <w:r w:rsidR="000C44C8" w:rsidRPr="00C37685">
        <w:t xml:space="preserve"> or materials produced through the use of </w:t>
      </w:r>
      <w:r w:rsidR="000C44C8" w:rsidRPr="00C37685">
        <w:rPr>
          <w:b/>
        </w:rPr>
        <w:t xml:space="preserve">Licensed Processes </w:t>
      </w:r>
      <w:r w:rsidR="000C44C8" w:rsidRPr="00C37685">
        <w:t>available</w:t>
      </w:r>
      <w:r w:rsidR="0090454A">
        <w:t xml:space="preserve"> to patient assistance programs.</w:t>
      </w:r>
    </w:p>
    <w:p w14:paraId="5D765F46" w14:textId="77777777" w:rsidR="000C44C8" w:rsidRPr="00C37685" w:rsidRDefault="00A600DA" w:rsidP="003407DD">
      <w:pPr>
        <w:pStyle w:val="Level2License"/>
        <w:spacing w:after="240"/>
      </w:pPr>
      <w:r>
        <w:rPr>
          <w:bCs/>
        </w:rPr>
        <w:lastRenderedPageBreak/>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14:paraId="5D765F47" w14:textId="77777777" w:rsidR="007F2352" w:rsidRPr="00C37685" w:rsidRDefault="00A600DA" w:rsidP="003407DD">
      <w:pPr>
        <w:pStyle w:val="Level2License"/>
        <w:spacing w:after="240"/>
      </w:pPr>
      <w:r>
        <w:t xml:space="preserve">The </w:t>
      </w:r>
      <w:r w:rsidR="007F2352" w:rsidRPr="00C37685">
        <w:rPr>
          <w:b/>
        </w:rPr>
        <w:t>Licensee</w:t>
      </w:r>
      <w:r w:rsidR="007F2352" w:rsidRPr="00C37685">
        <w:t xml:space="preserve"> agrees to supply, to the Mailing Address for </w:t>
      </w:r>
      <w:r w:rsidR="003E08B6">
        <w:rPr>
          <w:b/>
        </w:rPr>
        <w:t xml:space="preserve">Agreement </w:t>
      </w:r>
      <w:r w:rsidR="007F2352" w:rsidRPr="00C37685">
        <w:t>Notices indicated on the Signature Page, the Office of Technology Transfer,</w:t>
      </w:r>
      <w:r w:rsidRPr="00A600DA">
        <w:t xml:space="preserve"> </w:t>
      </w:r>
      <w:r>
        <w:t>the</w:t>
      </w:r>
      <w:r w:rsidR="007F2352" w:rsidRPr="00C37685">
        <w:t xml:space="preserve">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14:paraId="5D765F48" w14:textId="77777777" w:rsidR="00DE2C5C" w:rsidRPr="00C37685" w:rsidRDefault="00DE2C5C" w:rsidP="00AE5C69">
      <w:pPr>
        <w:pStyle w:val="Level1License"/>
        <w:spacing w:after="240"/>
      </w:pPr>
      <w:r w:rsidRPr="00C37685">
        <w:t>INFRINGEMENT AND PATENT ENFORCEMENT</w:t>
      </w:r>
    </w:p>
    <w:p w14:paraId="5D765F49" w14:textId="421FC6A7"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as well as</w:t>
      </w:r>
      <w:r w:rsidR="005F7015">
        <w:t>,</w:t>
      </w:r>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14:paraId="5D765F4A" w14:textId="5A98E6CE" w:rsidR="00DE2C5C" w:rsidRPr="00C37685" w:rsidRDefault="00DE2C5C" w:rsidP="00AE5C69">
      <w:pPr>
        <w:pStyle w:val="Level2License"/>
        <w:spacing w:after="240"/>
      </w:pPr>
      <w:r w:rsidRPr="00C37685">
        <w:t xml:space="preserve">In the event that a declaratory judgment action alleging invalidity of any of the </w:t>
      </w:r>
      <w:r w:rsidRPr="00C37685">
        <w:rPr>
          <w:b/>
        </w:rPr>
        <w:t>Licensed Patent Rights</w:t>
      </w:r>
      <w:r w:rsidRPr="00C37685">
        <w:t xml:space="preserve"> shall be brought against</w:t>
      </w:r>
      <w:r w:rsidR="00A600DA" w:rsidRPr="00A600DA">
        <w:t xml:space="preserve"> </w:t>
      </w:r>
      <w:r w:rsidR="00A600DA">
        <w:t>the</w:t>
      </w:r>
      <w:r w:rsidRPr="00C37685">
        <w:t xml:space="preserve"> </w:t>
      </w:r>
      <w:r w:rsidR="00DF57FF" w:rsidRPr="00DF57FF">
        <w:rPr>
          <w:b/>
        </w:rPr>
        <w:t>IC</w:t>
      </w:r>
      <w:r w:rsidRPr="00C37685">
        <w:t xml:space="preserve">, </w:t>
      </w:r>
      <w:r w:rsidR="004926ED">
        <w:t>t</w:t>
      </w:r>
      <w:r w:rsidR="006E7993" w:rsidRPr="00501F3E">
        <w:t>he</w:t>
      </w:r>
      <w:r w:rsidR="00A600DA">
        <w:rPr>
          <w:b/>
        </w:rPr>
        <w:t xml:space="preserve"> </w:t>
      </w:r>
      <w:r w:rsidR="00DF57FF" w:rsidRPr="00DF57FF">
        <w:rPr>
          <w:b/>
        </w:rPr>
        <w:t>IC</w:t>
      </w:r>
      <w:r w:rsidRPr="00C37685">
        <w:t xml:space="preserve"> agrees to notify </w:t>
      </w:r>
      <w:r w:rsidR="0038309C">
        <w:t xml:space="preserve">the </w:t>
      </w:r>
      <w:r w:rsidRPr="00C37685">
        <w:rPr>
          <w:b/>
        </w:rPr>
        <w:t>Licensee</w:t>
      </w:r>
      <w:r w:rsidRPr="00C37685">
        <w:t xml:space="preserve"> that an action alleging invalidity has been brought.  </w:t>
      </w:r>
      <w:r w:rsidR="006E7993" w:rsidRPr="00501F3E">
        <w:t>The</w:t>
      </w:r>
      <w:r w:rsidR="00A600DA">
        <w:rPr>
          <w:b/>
        </w:rPr>
        <w:t xml:space="preserve"> </w:t>
      </w:r>
      <w:r w:rsidR="00DF57FF" w:rsidRPr="00DF57FF">
        <w:rPr>
          <w:b/>
        </w:rPr>
        <w:t>IC</w:t>
      </w:r>
      <w:r w:rsidRPr="00C37685">
        <w:t xml:space="preserve"> does not represent that it </w:t>
      </w:r>
      <w:r w:rsidR="00A36F46" w:rsidRPr="00C37685">
        <w:t>shall</w:t>
      </w:r>
      <w:r w:rsidRPr="00C37685">
        <w:t xml:space="preserve"> commence legal action to defend against a declaratory action alleging invalidity. </w:t>
      </w:r>
      <w:r w:rsidR="00A600DA">
        <w:t xml:space="preserve"> The</w:t>
      </w:r>
      <w:r w:rsidRPr="00C37685">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A600DA" w:rsidRPr="00A600DA">
        <w:t xml:space="preserve"> </w:t>
      </w:r>
      <w:r w:rsidR="00A600DA">
        <w:t>the</w:t>
      </w:r>
      <w:r w:rsidRPr="00C37685">
        <w:t xml:space="preserve"> </w:t>
      </w:r>
      <w:r w:rsidRPr="00C37685">
        <w:rPr>
          <w:b/>
        </w:rPr>
        <w:t>Licensee</w:t>
      </w:r>
      <w:r w:rsidRPr="00C37685">
        <w:t>,</w:t>
      </w:r>
      <w:r w:rsidR="00A600DA" w:rsidRPr="00A600DA">
        <w:t xml:space="preserve"> </w:t>
      </w:r>
      <w:r w:rsidR="00A600DA">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as a result of </w:t>
      </w:r>
      <w:r w:rsidR="00EA68F1">
        <w:t>the</w:t>
      </w:r>
      <w:r w:rsidRPr="00C37685">
        <w:t xml:space="preserve"> motion or other action.  Upon</w:t>
      </w:r>
      <w:r w:rsidR="00A600DA" w:rsidRPr="00A600DA">
        <w:t xml:space="preserve"> </w:t>
      </w:r>
      <w:r w:rsidR="00A600DA">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as a result of</w:t>
      </w:r>
      <w:r w:rsidR="00A600DA" w:rsidRPr="00A600DA">
        <w:t xml:space="preserve"> </w:t>
      </w:r>
      <w:r w:rsidR="00A600DA">
        <w:t>the</w:t>
      </w:r>
      <w:r w:rsidRPr="00C37685">
        <w:t xml:space="preserve"> </w:t>
      </w:r>
      <w:r w:rsidRPr="00C37685">
        <w:rPr>
          <w:b/>
        </w:rPr>
        <w:t>Licensee's</w:t>
      </w:r>
      <w:r w:rsidRPr="00C37685">
        <w:t xml:space="preserve"> joinder motion or other action, these actions by</w:t>
      </w:r>
      <w:r w:rsidR="00A600DA" w:rsidRPr="00A600DA">
        <w:t xml:space="preserve"> </w:t>
      </w:r>
      <w:r w:rsidR="00A600DA">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14:paraId="5D765F4B" w14:textId="77777777" w:rsidR="00DE2C5C" w:rsidRPr="00C37685" w:rsidRDefault="00DE2C5C" w:rsidP="00AE5C69">
      <w:pPr>
        <w:pStyle w:val="Level1License"/>
        <w:spacing w:after="240"/>
      </w:pPr>
      <w:r w:rsidRPr="00C37685">
        <w:t>NEGATION OF WARRANTIES AND INDEMNIFICATION</w:t>
      </w:r>
    </w:p>
    <w:p w14:paraId="5D765F4C" w14:textId="18A884B1"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offers no warranties other than those specified in </w:t>
      </w:r>
      <w:r w:rsidR="006823D3">
        <w:t xml:space="preserve">Article </w:t>
      </w:r>
      <w:r w:rsidR="00DE2C5C" w:rsidRPr="00C37685">
        <w:t>1.</w:t>
      </w:r>
    </w:p>
    <w:p w14:paraId="5D765F4D" w14:textId="0C14436F"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does not warrant the validity of the </w:t>
      </w:r>
      <w:r w:rsidR="00DE2C5C" w:rsidRPr="00C37685">
        <w:rPr>
          <w:b/>
        </w:rPr>
        <w:t>Licensed Patent Rights</w:t>
      </w:r>
      <w:r w:rsidR="00DE2C5C" w:rsidRPr="00C37685">
        <w:t xml:space="preserve"> and makes no representations whatsoever with regard to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14:paraId="5D765F4E" w14:textId="3FE1EE59"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14:paraId="5D765F4F" w14:textId="5F187460"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14:paraId="5D765F50" w14:textId="45DCDAD9" w:rsidR="00A36F46" w:rsidRPr="00C37685" w:rsidRDefault="00A600DA" w:rsidP="00AE5C69">
      <w:pPr>
        <w:pStyle w:val="Level2License"/>
        <w:spacing w:after="240"/>
      </w:pPr>
      <w:r>
        <w:t xml:space="preserve">The </w:t>
      </w:r>
      <w:r w:rsidR="00DE2C5C" w:rsidRPr="00C37685">
        <w:rPr>
          <w:b/>
        </w:rPr>
        <w:t>Licensee</w:t>
      </w:r>
      <w:r w:rsidR="00DE2C5C" w:rsidRPr="00C37685">
        <w:t xml:space="preserve"> shall indemnify and hold</w:t>
      </w:r>
      <w:r w:rsidRPr="00A600DA">
        <w:t xml:space="preserve"> </w:t>
      </w:r>
      <w:r>
        <w:t>the</w:t>
      </w:r>
      <w:r w:rsidR="00DE2C5C" w:rsidRPr="00C37685">
        <w:t xml:space="preserve"> </w:t>
      </w:r>
      <w:r w:rsidR="00DF57FF" w:rsidRPr="00DF57FF">
        <w:rPr>
          <w:b/>
        </w:rPr>
        <w:t>IC</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14:paraId="5D765F51" w14:textId="77777777" w:rsidR="00A36F46" w:rsidRPr="00C37685" w:rsidRDefault="00DE2C5C" w:rsidP="00AE5C69">
      <w:pPr>
        <w:pStyle w:val="Level3License"/>
        <w:spacing w:after="240"/>
      </w:pPr>
      <w:r w:rsidRPr="00C37685">
        <w:t>the use by or on behalf of</w:t>
      </w:r>
      <w:r w:rsidR="00A600DA" w:rsidRPr="00A600DA">
        <w:t xml:space="preserve"> </w:t>
      </w:r>
      <w:r w:rsidR="00A600DA">
        <w:t>the</w:t>
      </w:r>
      <w:r w:rsidRPr="00C37685">
        <w:t xml:space="preserve"> </w:t>
      </w:r>
      <w:r w:rsidRPr="00C37685">
        <w:rPr>
          <w:b/>
        </w:rPr>
        <w:t>Licensee</w:t>
      </w:r>
      <w:r w:rsidRPr="00C37685">
        <w:t xml:space="preserve">, its directors, employees, or third parties of any </w:t>
      </w:r>
      <w:r w:rsidRPr="00C37685">
        <w:rPr>
          <w:b/>
        </w:rPr>
        <w:t>Licensed Patent Rights</w:t>
      </w:r>
      <w:r w:rsidR="00A36F46" w:rsidRPr="00C37685">
        <w:t>; or</w:t>
      </w:r>
    </w:p>
    <w:p w14:paraId="5D765F52" w14:textId="77777777" w:rsidR="00DE2C5C" w:rsidRPr="00C37685" w:rsidRDefault="00DE2C5C" w:rsidP="00AE5C69">
      <w:pPr>
        <w:pStyle w:val="Level3License"/>
        <w:spacing w:after="240"/>
      </w:pPr>
      <w:r w:rsidRPr="00C37685">
        <w:lastRenderedPageBreak/>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A600DA" w:rsidRPr="00A600DA">
        <w:t xml:space="preserve"> </w:t>
      </w:r>
      <w:r w:rsidR="00A600DA">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14:paraId="5D765F53" w14:textId="77777777" w:rsidR="00F432EC" w:rsidRDefault="00A600DA" w:rsidP="00AE5C69">
      <w:pPr>
        <w:pStyle w:val="Level2License"/>
        <w:spacing w:after="240"/>
      </w:pPr>
      <w:r>
        <w:t xml:space="preserve">The </w:t>
      </w:r>
      <w:r w:rsidR="00687ED6" w:rsidRPr="001D7082">
        <w:rPr>
          <w:b/>
        </w:rPr>
        <w:t>Licensee</w:t>
      </w:r>
      <w:r w:rsidR="00687ED6" w:rsidRPr="001D7082">
        <w:t xml:space="preserve"> agrees to maintain a liability insurance program consistent with sound business practice.</w:t>
      </w:r>
    </w:p>
    <w:p w14:paraId="5D765F54" w14:textId="77777777" w:rsidR="00DE2C5C" w:rsidRPr="00C37685" w:rsidRDefault="00DE2C5C" w:rsidP="00B020D3">
      <w:pPr>
        <w:pStyle w:val="Level1License"/>
        <w:spacing w:after="240"/>
      </w:pPr>
      <w:r w:rsidRPr="00C37685">
        <w:t>TERM, TERMINATION, AND MODIFICATION OF RIGHTS</w:t>
      </w:r>
    </w:p>
    <w:p w14:paraId="5D765F55" w14:textId="77777777" w:rsidR="00DE2C5C" w:rsidRPr="00C37685" w:rsidRDefault="0086252F" w:rsidP="00B020D3">
      <w:pPr>
        <w:pStyle w:val="Level2License"/>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14:paraId="5D765F56" w14:textId="41FD9E88" w:rsidR="00DE2C5C" w:rsidRPr="00C37685" w:rsidRDefault="00DE2C5C" w:rsidP="00B020D3">
      <w:pPr>
        <w:pStyle w:val="Level2License"/>
        <w:spacing w:after="240"/>
      </w:pPr>
      <w:r w:rsidRPr="00C37685">
        <w:t>In the event that</w:t>
      </w:r>
      <w:r w:rsidR="00A600DA" w:rsidRPr="00A600DA">
        <w:t xml:space="preserve"> </w:t>
      </w:r>
      <w:r w:rsidR="00A600DA">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A600DA" w:rsidRPr="00A600DA">
        <w:t xml:space="preserve"> </w:t>
      </w:r>
      <w:r w:rsidR="00A600DA">
        <w:t>the</w:t>
      </w:r>
      <w:r w:rsidRPr="00C37685">
        <w:t xml:space="preserve"> </w:t>
      </w:r>
      <w:r w:rsidR="00DF57FF" w:rsidRPr="00DF57FF">
        <w:rPr>
          <w:b/>
        </w:rPr>
        <w:t>IC</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6" w:history="1">
        <w:r w:rsidR="009D73FE" w:rsidRPr="000E1CC1">
          <w:rPr>
            <w:rStyle w:val="Hyperlink"/>
          </w:rPr>
          <w:t>Federal Debt Collection Act</w:t>
        </w:r>
      </w:hyperlink>
      <w:r w:rsidRPr="00C37685">
        <w:t>.</w:t>
      </w:r>
    </w:p>
    <w:p w14:paraId="5D765F57" w14:textId="523C3BE1" w:rsidR="00DE2C5C" w:rsidRPr="00C37685" w:rsidRDefault="00DE2C5C" w:rsidP="00B020D3">
      <w:pPr>
        <w:pStyle w:val="Level2License"/>
        <w:spacing w:after="240"/>
      </w:pPr>
      <w:r w:rsidRPr="00C37685">
        <w:t xml:space="preserve">In the event that </w:t>
      </w:r>
      <w:r w:rsidR="00A600DA">
        <w:t xml:space="preserve">the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A600DA" w:rsidRPr="00A600DA">
        <w:t xml:space="preserve"> </w:t>
      </w:r>
      <w:r w:rsidR="00A600DA">
        <w:t>the</w:t>
      </w:r>
      <w:r w:rsidRPr="00C37685">
        <w:t xml:space="preserve"> </w:t>
      </w:r>
      <w:r w:rsidRPr="00C37685">
        <w:rPr>
          <w:b/>
        </w:rPr>
        <w:t>Licensee</w:t>
      </w:r>
      <w:r w:rsidRPr="00C37685">
        <w:t xml:space="preserve"> shall immediately notify</w:t>
      </w:r>
      <w:r w:rsidR="00A600DA" w:rsidRPr="00A600DA">
        <w:t xml:space="preserve"> </w:t>
      </w:r>
      <w:r w:rsidR="00A600DA">
        <w:t>the</w:t>
      </w:r>
      <w:r w:rsidRPr="00C37685">
        <w:t xml:space="preserve"> </w:t>
      </w:r>
      <w:r w:rsidR="00DF57FF" w:rsidRPr="00DF57FF">
        <w:rPr>
          <w:b/>
        </w:rPr>
        <w:t>IC</w:t>
      </w:r>
      <w:r w:rsidRPr="00C37685">
        <w:t xml:space="preserve"> in writing.</w:t>
      </w:r>
    </w:p>
    <w:p w14:paraId="5D765F58" w14:textId="7560FD6C" w:rsidR="00DE2C5C" w:rsidRPr="00C37685" w:rsidRDefault="00A600DA" w:rsidP="00B020D3">
      <w:pPr>
        <w:pStyle w:val="Level2License"/>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A600DA">
        <w:t xml:space="preserve"> </w:t>
      </w:r>
      <w:r>
        <w:t>the</w:t>
      </w:r>
      <w:r w:rsidR="00DE2C5C" w:rsidRPr="00C37685">
        <w:t xml:space="preserve"> </w:t>
      </w:r>
      <w:r w:rsidR="00DF57FF" w:rsidRPr="00DF57FF">
        <w:rPr>
          <w:b/>
        </w:rPr>
        <w:t>IC</w:t>
      </w:r>
      <w:r w:rsidR="00DE2C5C" w:rsidRPr="00C37685">
        <w:t xml:space="preserve"> sixty (60) days written notice to that effect.</w:t>
      </w:r>
    </w:p>
    <w:p w14:paraId="5D765F59" w14:textId="326CA482" w:rsidR="0086252F" w:rsidRPr="00C37685" w:rsidRDefault="006E7993" w:rsidP="00B020D3">
      <w:pPr>
        <w:pStyle w:val="Level2License"/>
        <w:spacing w:after="240"/>
      </w:pPr>
      <w:r w:rsidRPr="00501F3E">
        <w:t>The</w:t>
      </w:r>
      <w:r w:rsidR="00A600DA">
        <w:rPr>
          <w:b/>
        </w:rPr>
        <w:t xml:space="preserve"> </w:t>
      </w:r>
      <w:r w:rsidR="00DF57FF" w:rsidRPr="00DF57FF">
        <w:rPr>
          <w:b/>
        </w:rPr>
        <w:t>IC</w:t>
      </w:r>
      <w:r w:rsidR="00DE2C5C" w:rsidRPr="00C37685">
        <w:t xml:space="preserve"> shall specifically have the right to terminate or modify, at its option, this </w:t>
      </w:r>
      <w:r w:rsidR="00DE2C5C" w:rsidRPr="00C37685">
        <w:rPr>
          <w:b/>
        </w:rPr>
        <w:t>Agreement</w:t>
      </w:r>
      <w:r w:rsidR="00DE2C5C" w:rsidRPr="00C37685">
        <w:t>, if</w:t>
      </w:r>
      <w:r w:rsidR="00A600DA" w:rsidRPr="00A600DA">
        <w:t xml:space="preserve"> </w:t>
      </w:r>
      <w:r w:rsidR="00A600DA">
        <w:t>the</w:t>
      </w:r>
      <w:r w:rsidR="00DE2C5C" w:rsidRPr="00C37685">
        <w:t xml:space="preserve"> </w:t>
      </w:r>
      <w:r w:rsidR="00DF57FF" w:rsidRPr="00DF57FF">
        <w:rPr>
          <w:b/>
        </w:rPr>
        <w:t>IC</w:t>
      </w:r>
      <w:r w:rsidR="00DE2C5C" w:rsidRPr="00C37685">
        <w:t xml:space="preserve"> determines that the </w:t>
      </w:r>
      <w:r w:rsidR="00DE2C5C" w:rsidRPr="00C37685">
        <w:rPr>
          <w:b/>
        </w:rPr>
        <w:t>Licensee</w:t>
      </w:r>
      <w:r w:rsidR="0086252F" w:rsidRPr="00C37685">
        <w:t>:</w:t>
      </w:r>
    </w:p>
    <w:p w14:paraId="5D765F5A" w14:textId="6A79A699" w:rsidR="0086252F" w:rsidRPr="00C37685" w:rsidRDefault="00DE2C5C" w:rsidP="00B020D3">
      <w:pPr>
        <w:pStyle w:val="Level3License"/>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Licensed Processes</w:t>
      </w:r>
      <w:r w:rsidR="0086252F" w:rsidRPr="00C37685">
        <w:t>;</w:t>
      </w:r>
    </w:p>
    <w:p w14:paraId="5D765F5B" w14:textId="77777777" w:rsidR="0086252F" w:rsidRPr="00C37685" w:rsidRDefault="00DE2C5C" w:rsidP="00B020D3">
      <w:pPr>
        <w:pStyle w:val="Level3License"/>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r w:rsidR="0086252F" w:rsidRPr="00C37685">
        <w:t>9.2;</w:t>
      </w:r>
    </w:p>
    <w:p w14:paraId="5D765F5C" w14:textId="77777777" w:rsidR="0086252F" w:rsidRPr="00C37685" w:rsidRDefault="00DE2C5C" w:rsidP="00B020D3">
      <w:pPr>
        <w:pStyle w:val="Level3License"/>
        <w:spacing w:after="240"/>
      </w:pPr>
      <w:r w:rsidRPr="00C37685">
        <w:t>has willfully made a false statement of, or willfully omitted, a material fact in the license application or in any report required by th</w:t>
      </w:r>
      <w:r w:rsidR="0086252F" w:rsidRPr="00C37685">
        <w:t xml:space="preserve">is </w:t>
      </w:r>
      <w:r w:rsidRPr="00C37685">
        <w:rPr>
          <w:b/>
        </w:rPr>
        <w:t>Agreement</w:t>
      </w:r>
      <w:r w:rsidR="0086252F" w:rsidRPr="00C37685">
        <w:t>;</w:t>
      </w:r>
    </w:p>
    <w:p w14:paraId="5D765F5D" w14:textId="77777777" w:rsidR="0086252F" w:rsidRPr="00C37685" w:rsidRDefault="00DE2C5C" w:rsidP="00B020D3">
      <w:pPr>
        <w:pStyle w:val="Level3License"/>
        <w:spacing w:after="240"/>
      </w:pPr>
      <w:r w:rsidRPr="00C37685">
        <w:t>has committed a material breach of a covena</w:t>
      </w:r>
      <w:r w:rsidR="0086252F" w:rsidRPr="00C37685">
        <w:t xml:space="preserve">nt or agreement contained in this </w:t>
      </w:r>
      <w:r w:rsidR="0086252F" w:rsidRPr="00C37685">
        <w:rPr>
          <w:b/>
        </w:rPr>
        <w:t>Agreement</w:t>
      </w:r>
      <w:r w:rsidR="0086252F" w:rsidRPr="00C37685">
        <w:t>;</w:t>
      </w:r>
    </w:p>
    <w:p w14:paraId="5D765F5E" w14:textId="77777777" w:rsidR="0086252F" w:rsidRPr="00C37685" w:rsidRDefault="00DE2C5C" w:rsidP="00B020D3">
      <w:pPr>
        <w:pStyle w:val="Level3License"/>
        <w:spacing w:after="240"/>
      </w:pPr>
      <w:r w:rsidRPr="00C37685">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fter commercial use commences;</w:t>
      </w:r>
    </w:p>
    <w:p w14:paraId="5D765F5F" w14:textId="77777777" w:rsidR="0086252F" w:rsidRPr="00C37685" w:rsidRDefault="00DE2C5C" w:rsidP="00B020D3">
      <w:pPr>
        <w:pStyle w:val="Level3License"/>
        <w:spacing w:after="240"/>
      </w:pPr>
      <w:r w:rsidRPr="00C37685">
        <w:t>cannot reasonably satisfy unm</w:t>
      </w:r>
      <w:r w:rsidR="0086252F" w:rsidRPr="00C37685">
        <w:t>et health and safety needs; or</w:t>
      </w:r>
    </w:p>
    <w:p w14:paraId="5D765F60" w14:textId="62FE15DC" w:rsidR="0086252F" w:rsidRDefault="00DE2C5C" w:rsidP="00B020D3">
      <w:pPr>
        <w:pStyle w:val="Level3License"/>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14:paraId="48999348" w14:textId="19FB01B3" w:rsidR="00EB2AF7" w:rsidRPr="00C37685" w:rsidRDefault="00EB2AF7" w:rsidP="00EB2AF7">
      <w:pPr>
        <w:pStyle w:val="Level3License"/>
        <w:spacing w:after="240"/>
        <w:ind w:right="720"/>
      </w:pPr>
      <w:r w:rsidRPr="007860EB">
        <w:lastRenderedPageBreak/>
        <w:t xml:space="preserve">has been found by a court of competent jurisdiction to have violated the Federal antitrust laws in connection with its performance under this </w:t>
      </w:r>
      <w:r w:rsidRPr="00D373A8">
        <w:rPr>
          <w:b/>
          <w:bCs/>
        </w:rPr>
        <w:t>Agreement.</w:t>
      </w:r>
    </w:p>
    <w:p w14:paraId="5D765F61" w14:textId="48B525B8" w:rsidR="00DE2C5C" w:rsidRPr="00C37685" w:rsidRDefault="0086252F" w:rsidP="00B020D3">
      <w:pPr>
        <w:pStyle w:val="Level2License"/>
        <w:spacing w:after="240"/>
      </w:pPr>
      <w:r w:rsidRPr="00C37685">
        <w:t xml:space="preserve">In making the determination referenced in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w:t>
      </w:r>
      <w:r w:rsidR="005A645B" w:rsidRPr="00C37685">
        <w:t>shall</w:t>
      </w:r>
      <w:r w:rsidRPr="00C37685">
        <w:t xml:space="preserve"> </w:t>
      </w:r>
      <w:proofErr w:type="gramStart"/>
      <w:r w:rsidRPr="00C37685">
        <w:t>take into account</w:t>
      </w:r>
      <w:proofErr w:type="gramEnd"/>
      <w:r w:rsidRPr="00C37685">
        <w:t xml:space="preserve"> the normal course of such commercial development programs conducted with sound and reasonable business practices and judgment and the annual reports submitted by </w:t>
      </w:r>
      <w:r w:rsidR="0038309C">
        <w:t xml:space="preserve">the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shall give written notice to</w:t>
      </w:r>
      <w:r w:rsidR="00A600DA" w:rsidRPr="00A600DA">
        <w:t xml:space="preserve"> </w:t>
      </w:r>
      <w:r w:rsidR="00A600DA">
        <w:t>the</w:t>
      </w:r>
      <w:r w:rsidRPr="00C37685">
        <w:t xml:space="preserve"> </w:t>
      </w:r>
      <w:r w:rsidRPr="00C37685">
        <w:rPr>
          <w:b/>
        </w:rPr>
        <w:t>Licensee</w:t>
      </w:r>
      <w:r w:rsidRPr="00C37685">
        <w:t xml:space="preserve"> providing</w:t>
      </w:r>
      <w:r w:rsidR="00A600DA" w:rsidRPr="00A600DA">
        <w:t xml:space="preserve"> </w:t>
      </w:r>
      <w:r w:rsidR="00A600DA">
        <w:t>the</w:t>
      </w:r>
      <w:r w:rsidRPr="00C37685">
        <w:t xml:space="preserve"> </w:t>
      </w:r>
      <w:r w:rsidRPr="00C37685">
        <w:rPr>
          <w:b/>
        </w:rPr>
        <w:t>Licensee</w:t>
      </w:r>
      <w:r w:rsidRPr="00C37685">
        <w:t xml:space="preserve"> specific notice of, and a ninety (90) day opportunity to respond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rPr>
          <w:b/>
        </w:rPr>
        <w:t xml:space="preserve"> </w:t>
      </w:r>
      <w:r w:rsidRPr="00C37685">
        <w:t>concerns as to the items referenced in 13.5(a)</w:t>
      </w:r>
      <w:r w:rsidR="00597B30">
        <w:t>-</w:t>
      </w:r>
      <w:r w:rsidRPr="00C37685">
        <w:t>13.5(g).  If</w:t>
      </w:r>
      <w:r w:rsidR="00A600DA" w:rsidRPr="00A600DA">
        <w:t xml:space="preserve"> </w:t>
      </w:r>
      <w:r w:rsidR="00A600DA">
        <w:t>the</w:t>
      </w:r>
      <w:r w:rsidRPr="00C37685">
        <w:t xml:space="preserve"> </w:t>
      </w:r>
      <w:r w:rsidRPr="00C37685">
        <w:rPr>
          <w:b/>
        </w:rPr>
        <w:t>Licensee</w:t>
      </w:r>
      <w:r w:rsidRPr="00C37685">
        <w:t xml:space="preserve"> fails to alleviate</w:t>
      </w:r>
      <w:r w:rsidR="00A600DA" w:rsidRPr="00A600DA">
        <w:t xml:space="preserve"> </w:t>
      </w:r>
      <w:r w:rsidR="00A600DA">
        <w:t>the</w:t>
      </w:r>
      <w:r w:rsidRPr="00C37685">
        <w:t xml:space="preserve"> </w:t>
      </w:r>
      <w:r w:rsidR="00DF57FF" w:rsidRPr="00DF57FF">
        <w:rPr>
          <w:b/>
        </w:rPr>
        <w:t>IC</w:t>
      </w:r>
      <w:r w:rsidR="00B6088B">
        <w:rPr>
          <w:b/>
        </w:rPr>
        <w:t>’</w:t>
      </w:r>
      <w:r w:rsidR="0038309C">
        <w:rPr>
          <w:b/>
        </w:rPr>
        <w:t>s</w:t>
      </w:r>
      <w:r w:rsidRPr="00C37685">
        <w:t xml:space="preserve"> concerns as to the items</w:t>
      </w:r>
      <w:r w:rsidR="00927075">
        <w:t xml:space="preserve"> refer</w:t>
      </w:r>
      <w:r w:rsidR="00597B30">
        <w:t>enced in 13.5(a)-</w:t>
      </w:r>
      <w:r w:rsidRPr="00C37685">
        <w:t>13.5(g) or fails to initiate corrective action to</w:t>
      </w:r>
      <w:r w:rsidR="001B2BF6" w:rsidRPr="001B2BF6">
        <w:t xml:space="preserve"> </w:t>
      </w:r>
      <w:r w:rsidR="001B2BF6">
        <w:t>the</w:t>
      </w:r>
      <w:r w:rsidRPr="00C37685">
        <w:t xml:space="preserve"> </w:t>
      </w:r>
      <w:r w:rsidR="00DF57FF" w:rsidRPr="00DF57FF">
        <w:rPr>
          <w:b/>
        </w:rPr>
        <w:t>IC</w:t>
      </w:r>
      <w:r w:rsidR="00B6088B">
        <w:rPr>
          <w:b/>
        </w:rPr>
        <w:t>’</w:t>
      </w:r>
      <w:r w:rsidR="0038309C">
        <w:rPr>
          <w:b/>
        </w:rPr>
        <w:t>s</w:t>
      </w:r>
      <w:r w:rsidRPr="00C37685">
        <w:t xml:space="preserve"> satisfaction,</w:t>
      </w:r>
      <w:r w:rsidR="001B2BF6" w:rsidRPr="001B2BF6">
        <w:t xml:space="preserve"> </w:t>
      </w:r>
      <w:r w:rsidR="001B2BF6">
        <w:t>the</w:t>
      </w:r>
      <w:r w:rsidRPr="00C37685">
        <w:t xml:space="preserve"> </w:t>
      </w:r>
      <w:r w:rsidR="00DF57FF" w:rsidRPr="00DF57FF">
        <w:rPr>
          <w:b/>
        </w:rPr>
        <w:t>IC</w:t>
      </w:r>
      <w:r w:rsidRPr="00C37685">
        <w:t xml:space="preserve"> may terminate this </w:t>
      </w:r>
      <w:r w:rsidRPr="00C37685">
        <w:rPr>
          <w:b/>
        </w:rPr>
        <w:t>Agreement</w:t>
      </w:r>
      <w:r w:rsidRPr="00C37685">
        <w:t>.</w:t>
      </w:r>
    </w:p>
    <w:p w14:paraId="5D765F62" w14:textId="698E3008" w:rsidR="00DE2C5C" w:rsidRPr="00C37685" w:rsidRDefault="006E7993" w:rsidP="00B020D3">
      <w:pPr>
        <w:pStyle w:val="Level2License"/>
        <w:spacing w:after="240"/>
      </w:pPr>
      <w:r w:rsidRPr="00501F3E">
        <w:t>The</w:t>
      </w:r>
      <w:r w:rsidR="001B2BF6">
        <w:rPr>
          <w:b/>
        </w:rPr>
        <w:t xml:space="preserve"> </w:t>
      </w:r>
      <w:r w:rsidR="00DF57FF" w:rsidRPr="00DF57FF">
        <w:rPr>
          <w:b/>
        </w:rPr>
        <w:t>IC</w:t>
      </w:r>
      <w:r w:rsidR="00DE2C5C" w:rsidRPr="00C37685">
        <w:t xml:space="preserve"> reserves the right according to </w:t>
      </w:r>
      <w:hyperlink r:id="rId17" w:history="1">
        <w:r w:rsidR="00DE2C5C" w:rsidRPr="00024BF0">
          <w:rPr>
            <w:rStyle w:val="Hyperlink"/>
          </w:rPr>
          <w:t>35</w:t>
        </w:r>
        <w:r w:rsidR="00597B30" w:rsidRPr="00024BF0">
          <w:rPr>
            <w:rStyle w:val="Hyperlink"/>
          </w:rPr>
          <w:t xml:space="preserve"> U.S.C. </w:t>
        </w:r>
        <w:r w:rsidR="00DE2C5C" w:rsidRPr="00024BF0">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3" w14:textId="66F3303D" w:rsidR="00DE2C5C" w:rsidRPr="00865EF2" w:rsidRDefault="00DE2C5C" w:rsidP="00B020D3">
      <w:pPr>
        <w:pStyle w:val="Level2License"/>
        <w:spacing w:after="240"/>
      </w:pPr>
      <w:r w:rsidRPr="00865EF2">
        <w:t>Within thirty (30) days of receipt of written notice o</w:t>
      </w:r>
      <w:r w:rsidR="0038309C" w:rsidRPr="00865EF2">
        <w:t>f</w:t>
      </w:r>
      <w:r w:rsidR="009263F7" w:rsidRPr="00865EF2">
        <w:t xml:space="preserve"> the </w:t>
      </w:r>
      <w:r w:rsidR="00DF57FF" w:rsidRPr="00865EF2">
        <w:rPr>
          <w:b/>
        </w:rPr>
        <w:t>IC</w:t>
      </w:r>
      <w:r w:rsidR="00567613" w:rsidRPr="00865EF2">
        <w:rPr>
          <w:b/>
        </w:rPr>
        <w:t>’</w:t>
      </w:r>
      <w:r w:rsidR="0038309C" w:rsidRPr="00865EF2">
        <w:rPr>
          <w:b/>
        </w:rPr>
        <w:t>s</w:t>
      </w:r>
      <w:r w:rsidRPr="00865EF2">
        <w:t xml:space="preserve"> unilateral decision to modify or terminate this </w:t>
      </w:r>
      <w:r w:rsidRPr="00865EF2">
        <w:rPr>
          <w:b/>
        </w:rPr>
        <w:t>Agreement</w:t>
      </w:r>
      <w:r w:rsidRPr="00865EF2">
        <w:t>,</w:t>
      </w:r>
      <w:r w:rsidR="009263F7" w:rsidRPr="00865EF2">
        <w:t xml:space="preserve"> the</w:t>
      </w:r>
      <w:r w:rsidRPr="00865EF2">
        <w:t xml:space="preserve"> </w:t>
      </w:r>
      <w:r w:rsidRPr="00865EF2">
        <w:rPr>
          <w:b/>
        </w:rPr>
        <w:t>Licensee</w:t>
      </w:r>
      <w:r w:rsidRPr="00865EF2">
        <w:t xml:space="preserve"> may, consistent with the provisions of </w:t>
      </w:r>
      <w:hyperlink r:id="rId18" w:history="1">
        <w:r w:rsidRPr="00865EF2">
          <w:rPr>
            <w:rStyle w:val="Hyperlink"/>
          </w:rPr>
          <w:t>37</w:t>
        </w:r>
        <w:r w:rsidR="00F54F02" w:rsidRPr="00865EF2">
          <w:rPr>
            <w:rStyle w:val="Hyperlink"/>
          </w:rPr>
          <w:t xml:space="preserve"> C</w:t>
        </w:r>
        <w:r w:rsidR="00E92B3E" w:rsidRPr="00865EF2">
          <w:rPr>
            <w:rStyle w:val="Hyperlink"/>
          </w:rPr>
          <w:t>.</w:t>
        </w:r>
        <w:r w:rsidR="00F54F02" w:rsidRPr="00865EF2">
          <w:rPr>
            <w:rStyle w:val="Hyperlink"/>
          </w:rPr>
          <w:t>F</w:t>
        </w:r>
        <w:r w:rsidR="00E92B3E" w:rsidRPr="00865EF2">
          <w:rPr>
            <w:rStyle w:val="Hyperlink"/>
          </w:rPr>
          <w:t>.</w:t>
        </w:r>
        <w:r w:rsidR="00F54F02" w:rsidRPr="00865EF2">
          <w:rPr>
            <w:rStyle w:val="Hyperlink"/>
          </w:rPr>
          <w:t>R</w:t>
        </w:r>
        <w:r w:rsidR="00E92B3E" w:rsidRPr="00865EF2">
          <w:rPr>
            <w:rStyle w:val="Hyperlink"/>
          </w:rPr>
          <w:t>.</w:t>
        </w:r>
        <w:r w:rsidR="00F54F02" w:rsidRPr="00865EF2">
          <w:rPr>
            <w:rStyle w:val="Hyperlink"/>
          </w:rPr>
          <w:t xml:space="preserve"> </w:t>
        </w:r>
        <w:r w:rsidR="00927075" w:rsidRPr="00865EF2">
          <w:rPr>
            <w:rStyle w:val="Hyperlink"/>
          </w:rPr>
          <w:t>§</w:t>
        </w:r>
        <w:r w:rsidRPr="00865EF2">
          <w:rPr>
            <w:rStyle w:val="Hyperlink"/>
          </w:rPr>
          <w:t>404.11</w:t>
        </w:r>
      </w:hyperlink>
      <w:r w:rsidRPr="00865EF2">
        <w:t>, appeal the decision by written submission to the designated</w:t>
      </w:r>
      <w:r w:rsidR="009263F7" w:rsidRPr="00865EF2">
        <w:t xml:space="preserve"> the</w:t>
      </w:r>
      <w:r w:rsidRPr="00865EF2">
        <w:t xml:space="preserve"> </w:t>
      </w:r>
      <w:r w:rsidR="00865EF2">
        <w:rPr>
          <w:b/>
        </w:rPr>
        <w:t>IC</w:t>
      </w:r>
      <w:r w:rsidRPr="00865EF2">
        <w:t xml:space="preserve"> official.  The decision of the designated</w:t>
      </w:r>
      <w:r w:rsidR="009263F7" w:rsidRPr="00865EF2">
        <w:t xml:space="preserve"> </w:t>
      </w:r>
      <w:r w:rsidR="00865EF2">
        <w:rPr>
          <w:b/>
        </w:rPr>
        <w:t>IC</w:t>
      </w:r>
      <w:r w:rsidRPr="00865EF2">
        <w:t xml:space="preserve"> official shall be the final agency decision.  </w:t>
      </w:r>
      <w:r w:rsidR="0038309C" w:rsidRPr="00865EF2">
        <w:t xml:space="preserve">The </w:t>
      </w:r>
      <w:r w:rsidRPr="00865EF2">
        <w:rPr>
          <w:b/>
        </w:rPr>
        <w:t>Licensee</w:t>
      </w:r>
      <w:r w:rsidRPr="00865EF2">
        <w:t xml:space="preserve"> may thereafter exercise any and all administrative or judicial remedies that may be available.</w:t>
      </w:r>
    </w:p>
    <w:p w14:paraId="5D765F64" w14:textId="5543455E" w:rsidR="00DE2C5C" w:rsidRPr="00C37685" w:rsidRDefault="00DE2C5C" w:rsidP="00B020D3">
      <w:pPr>
        <w:pStyle w:val="Level2License"/>
        <w:spacing w:after="240"/>
      </w:pPr>
      <w:r w:rsidRPr="00C37685">
        <w:t xml:space="preserve">Within ninety (90) days of expiration or termination of this </w:t>
      </w:r>
      <w:r w:rsidRPr="00C37685">
        <w:rPr>
          <w:b/>
        </w:rPr>
        <w:t>Agreement</w:t>
      </w:r>
      <w:r w:rsidRPr="00C37685">
        <w:t xml:space="preserve"> under this </w:t>
      </w:r>
      <w:r w:rsidR="006C5831">
        <w:t xml:space="preserve">Article </w:t>
      </w:r>
      <w:r w:rsidRPr="00C37685">
        <w:t xml:space="preserve">13, a final report shall be submitted by </w:t>
      </w:r>
      <w:r w:rsidR="0038309C">
        <w:t xml:space="preserve">the </w:t>
      </w:r>
      <w:r w:rsidRPr="00C37685">
        <w:rPr>
          <w:b/>
        </w:rPr>
        <w:t>Licensee</w:t>
      </w:r>
      <w:r w:rsidRPr="00C37685">
        <w:t>.  Any royalty payments, including those incurred but not yet paid (such as the full minimum annual royalty), and those related to patent expense, due to</w:t>
      </w:r>
      <w:r w:rsidR="009263F7" w:rsidRPr="009263F7">
        <w:t xml:space="preserve"> </w:t>
      </w:r>
      <w:r w:rsidR="009263F7">
        <w:t>the</w:t>
      </w:r>
      <w:r w:rsidRPr="00C37685">
        <w:t xml:space="preserve"> </w:t>
      </w:r>
      <w:r w:rsidR="00DF57FF" w:rsidRPr="00DF57FF">
        <w:rPr>
          <w:b/>
        </w:rPr>
        <w:t>IC</w:t>
      </w:r>
      <w:r w:rsidRPr="00C37685">
        <w:t xml:space="preserve"> shall become immediately due and payable upon termination or expiration.  Unless otherwise specifically provided for under this </w:t>
      </w:r>
      <w:r w:rsidRPr="00C37685">
        <w:rPr>
          <w:b/>
        </w:rPr>
        <w:t>Agreement</w:t>
      </w:r>
      <w:r w:rsidRPr="00C37685">
        <w:t xml:space="preserve">, upon termination or expiration of this </w:t>
      </w:r>
      <w:r w:rsidRPr="00C37685">
        <w:rPr>
          <w:b/>
        </w:rPr>
        <w:t>Agreement</w:t>
      </w:r>
      <w:r w:rsidRPr="00C37685">
        <w:t xml:space="preserve">, </w:t>
      </w:r>
      <w:r w:rsidR="0038309C">
        <w:t xml:space="preserve">the </w:t>
      </w:r>
      <w:r w:rsidRPr="00C37685">
        <w:rPr>
          <w:b/>
        </w:rPr>
        <w:t>Licensee</w:t>
      </w:r>
      <w:r w:rsidRPr="00C37685">
        <w:t xml:space="preserve"> shall return all </w:t>
      </w:r>
      <w:r w:rsidR="00CC6E5A" w:rsidRPr="00C37685">
        <w:rPr>
          <w:b/>
        </w:rPr>
        <w:t>Licensed Products</w:t>
      </w:r>
      <w:r w:rsidRPr="00C37685">
        <w:t xml:space="preserve"> or other materials included within the </w:t>
      </w:r>
      <w:r w:rsidRPr="00C37685">
        <w:rPr>
          <w:b/>
        </w:rPr>
        <w:t>Licensed Patent Rights</w:t>
      </w:r>
      <w:r w:rsidRPr="00C37685">
        <w:t xml:space="preserve"> to</w:t>
      </w:r>
      <w:r w:rsidR="009263F7" w:rsidRPr="009263F7">
        <w:t xml:space="preserve"> </w:t>
      </w:r>
      <w:r w:rsidR="009263F7">
        <w:t>the</w:t>
      </w:r>
      <w:r w:rsidRPr="00C37685">
        <w:t xml:space="preserve"> </w:t>
      </w:r>
      <w:r w:rsidR="00DF57FF" w:rsidRPr="00DF57FF">
        <w:rPr>
          <w:b/>
        </w:rPr>
        <w:t>IC</w:t>
      </w:r>
      <w:r w:rsidRPr="00C37685">
        <w:t xml:space="preserve"> or provide</w:t>
      </w:r>
      <w:r w:rsidR="009263F7" w:rsidRPr="009263F7">
        <w:t xml:space="preserve"> </w:t>
      </w:r>
      <w:r w:rsidR="009263F7">
        <w:t>the</w:t>
      </w:r>
      <w:r w:rsidRPr="00C37685">
        <w:t xml:space="preserve"> </w:t>
      </w:r>
      <w:r w:rsidR="00DF57FF" w:rsidRPr="00DF57FF">
        <w:rPr>
          <w:b/>
        </w:rPr>
        <w:t>IC</w:t>
      </w:r>
      <w:r w:rsidRPr="00C37685">
        <w:t xml:space="preserve"> with </w:t>
      </w:r>
      <w:r w:rsidR="00C05C3B" w:rsidRPr="00C37685">
        <w:t xml:space="preserve">written </w:t>
      </w:r>
      <w:r w:rsidRPr="00C37685">
        <w:t>certification of the destruction thereof.</w:t>
      </w:r>
      <w:r w:rsidR="009263F7">
        <w:t xml:space="preserve">  </w:t>
      </w:r>
      <w:r w:rsidR="0038309C">
        <w:t>The</w:t>
      </w:r>
      <w:r w:rsidR="0038309C">
        <w:rPr>
          <w:b/>
          <w:bCs/>
        </w:rPr>
        <w:t xml:space="preserve"> Licensee</w:t>
      </w:r>
      <w:r w:rsidR="007002D7">
        <w:t xml:space="preserve"> may not be granted additional</w:t>
      </w:r>
      <w:r w:rsidR="009263F7" w:rsidRPr="009263F7">
        <w:t xml:space="preserve"> </w:t>
      </w:r>
      <w:r w:rsidR="00DF57FF" w:rsidRPr="00DF57FF">
        <w:rPr>
          <w:b/>
          <w:bCs/>
        </w:rPr>
        <w:t>IC</w:t>
      </w:r>
      <w:r w:rsidR="007002D7">
        <w:t xml:space="preserve"> licenses if the final reporting requirement is not fulfilled.</w:t>
      </w:r>
    </w:p>
    <w:p w14:paraId="5D765F65" w14:textId="77777777" w:rsidR="00DE2C5C" w:rsidRPr="00C37685" w:rsidRDefault="00DE2C5C" w:rsidP="00B020D3">
      <w:pPr>
        <w:pStyle w:val="Level1License"/>
        <w:spacing w:after="240"/>
      </w:pPr>
      <w:r w:rsidRPr="00C37685">
        <w:t>GENERAL PROVISIONS</w:t>
      </w:r>
    </w:p>
    <w:p w14:paraId="5D765F66" w14:textId="77777777" w:rsidR="00DE2C5C" w:rsidRPr="00C37685" w:rsidRDefault="001C62ED" w:rsidP="009A748B">
      <w:pPr>
        <w:pStyle w:val="Level2License"/>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7" w14:textId="77777777" w:rsidR="00DE2C5C" w:rsidRPr="00C37685" w:rsidRDefault="00DE2C5C" w:rsidP="009A748B">
      <w:pPr>
        <w:pStyle w:val="Level2License"/>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14:paraId="5D765F68" w14:textId="77777777" w:rsidR="00DE2C5C" w:rsidRPr="00C37685" w:rsidRDefault="00DE2C5C" w:rsidP="009A748B">
      <w:pPr>
        <w:pStyle w:val="Level2License"/>
        <w:spacing w:after="240"/>
      </w:pPr>
      <w:r w:rsidRPr="00C37685">
        <w:t xml:space="preserve">The provisions of this </w:t>
      </w:r>
      <w:r w:rsidRPr="00C37685">
        <w:rPr>
          <w:b/>
        </w:rPr>
        <w:t>Agreement</w:t>
      </w:r>
      <w:r w:rsidRPr="00C37685">
        <w:t xml:space="preserve"> are severable, and in the event that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14:paraId="5D765F69" w14:textId="77777777" w:rsidR="00DE2C5C" w:rsidRPr="00C37685" w:rsidRDefault="00CA4A29" w:rsidP="009A748B">
      <w:pPr>
        <w:pStyle w:val="Level2License"/>
        <w:spacing w:after="240"/>
      </w:pPr>
      <w:r>
        <w:lastRenderedPageBreak/>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14:paraId="5D765F6A" w14:textId="77777777" w:rsidR="00DE2C5C" w:rsidRPr="00C37685" w:rsidRDefault="00DE2C5C" w:rsidP="009A748B">
      <w:pPr>
        <w:pStyle w:val="Level2License"/>
        <w:spacing w:after="240"/>
      </w:pPr>
      <w:r w:rsidRPr="00C37685">
        <w:t xml:space="preserve">The construction, validity, performance, and effect of this </w:t>
      </w:r>
      <w:r w:rsidRPr="00C37685">
        <w:rPr>
          <w:b/>
        </w:rPr>
        <w:t>Agreement</w:t>
      </w:r>
      <w:r w:rsidRPr="00C37685">
        <w:t xml:space="preserve"> shall be governed by Federal law as applied by the Federal courts in the District of Columbia.</w:t>
      </w:r>
    </w:p>
    <w:p w14:paraId="665CF61F" w14:textId="77777777" w:rsidR="003B5037" w:rsidRPr="00C57645" w:rsidRDefault="003B5037" w:rsidP="00C57645">
      <w:pPr>
        <w:pStyle w:val="Level2License"/>
        <w:spacing w:after="240"/>
      </w:pPr>
      <w:r w:rsidRPr="00C57645">
        <w:t xml:space="preserve">All Agreement notices required or permitted by this Agreement shall be given either by email notice with read receipt, or prepaid or first class, registered or certified mail, or by an express/overnight delivery service provided by a commercial carrier, each properly addressed to the other party at the address designated on the Signature </w:t>
      </w:r>
      <w:proofErr w:type="gramStart"/>
      <w:r w:rsidRPr="00C57645">
        <w:t>Page,   </w:t>
      </w:r>
      <w:proofErr w:type="gramEnd"/>
      <w:r w:rsidRPr="00C57645">
        <w:t>or to any other address as may be designated in writing by such other party.  Agreement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D765F6C" w14:textId="6BC54A70" w:rsidR="00E637B3" w:rsidRDefault="0084314A" w:rsidP="009A748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38309C">
        <w:t xml:space="preserve">the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9263F7" w:rsidRPr="009263F7">
        <w:t xml:space="preserve"> </w:t>
      </w:r>
      <w:r w:rsidR="009263F7">
        <w:t>the</w:t>
      </w:r>
      <w:r w:rsidRPr="00094752">
        <w:t xml:space="preserve"> </w:t>
      </w:r>
      <w:r w:rsidR="00DF57FF" w:rsidRPr="00DF57FF">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009263F7" w:rsidRPr="009263F7">
        <w:t xml:space="preserve"> </w:t>
      </w:r>
      <w:r w:rsidR="009263F7">
        <w:t>the</w:t>
      </w:r>
      <w:r w:rsidRPr="00094752">
        <w:rPr>
          <w:b/>
          <w:bCs/>
        </w:rPr>
        <w:t xml:space="preserve"> </w:t>
      </w:r>
      <w:r w:rsidR="00DF57FF" w:rsidRPr="00DF57FF">
        <w:rPr>
          <w:b/>
          <w:bCs/>
        </w:rPr>
        <w:t>IC</w:t>
      </w:r>
      <w:r w:rsidRPr="00094752">
        <w:rPr>
          <w:b/>
          <w:bCs/>
        </w:rPr>
        <w:t xml:space="preserve"> </w:t>
      </w:r>
      <w:r w:rsidRPr="00094752">
        <w:rPr>
          <w:bCs/>
        </w:rPr>
        <w:t>approves a proposed assignment,</w:t>
      </w:r>
      <w:r w:rsidRPr="00094752">
        <w:rPr>
          <w:b/>
          <w:bCs/>
        </w:rPr>
        <w:t xml:space="preserve"> </w:t>
      </w:r>
      <w:r w:rsidR="006E7993" w:rsidRPr="00501F3E">
        <w:rPr>
          <w:bCs/>
        </w:rPr>
        <w:t>the</w:t>
      </w:r>
      <w:r w:rsidR="0038309C">
        <w:rPr>
          <w:b/>
          <w:bCs/>
        </w:rPr>
        <w:t xml:space="preserve"> </w:t>
      </w:r>
      <w:r w:rsidRPr="00094752">
        <w:rPr>
          <w:b/>
          <w:bCs/>
        </w:rPr>
        <w:t>Licensee</w:t>
      </w:r>
      <w:r w:rsidRPr="00094752">
        <w:t xml:space="preserve"> shall pay</w:t>
      </w:r>
      <w:r w:rsidR="009263F7" w:rsidRPr="009263F7">
        <w:t xml:space="preserve"> </w:t>
      </w:r>
      <w:r w:rsidR="009263F7">
        <w:t>the</w:t>
      </w:r>
      <w:r w:rsidRPr="00094752">
        <w:t xml:space="preserve"> </w:t>
      </w:r>
      <w:r w:rsidR="00DF57FF" w:rsidRPr="00DF57FF">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D765F6D" w14:textId="0FC434E3" w:rsidR="00DE2C5C" w:rsidRPr="00C37685" w:rsidRDefault="006E7993" w:rsidP="009A748B">
      <w:pPr>
        <w:pStyle w:val="Level2License"/>
        <w:spacing w:after="240"/>
      </w:pPr>
      <w:r w:rsidRPr="00501F3E">
        <w:t>The</w:t>
      </w:r>
      <w:r w:rsidR="0038309C">
        <w:rPr>
          <w:b/>
        </w:rPr>
        <w:t xml:space="preserve"> </w:t>
      </w:r>
      <w:r w:rsidR="00DE2C5C" w:rsidRPr="00C37685">
        <w:rPr>
          <w:b/>
        </w:rPr>
        <w:t>Licensee</w:t>
      </w:r>
      <w:r w:rsidR="00DE2C5C" w:rsidRPr="00C37685">
        <w:t xml:space="preserve"> agrees in its use of any </w:t>
      </w:r>
      <w:r w:rsidR="00DF57FF" w:rsidRPr="00DF57FF">
        <w:rPr>
          <w:b/>
        </w:rPr>
        <w:t>IC</w:t>
      </w:r>
      <w:r w:rsidR="00DE2C5C" w:rsidRPr="00C37685">
        <w:noBreakHyphen/>
        <w:t>supplied materials to comply with all applicable statutes, regulations, and guidelines, including</w:t>
      </w:r>
      <w:r w:rsidR="009263F7" w:rsidRPr="009263F7">
        <w:t xml:space="preserve"> </w:t>
      </w:r>
      <w:r w:rsidR="00DA1643" w:rsidRPr="00DA1643">
        <w:rPr>
          <w:b/>
        </w:rPr>
        <w:t>NIH</w:t>
      </w:r>
      <w:r w:rsidR="00DE2C5C" w:rsidRPr="00C37685">
        <w:t xml:space="preserve"> and</w:t>
      </w:r>
      <w:r w:rsidR="009263F7" w:rsidRPr="009263F7">
        <w:t xml:space="preserve"> </w:t>
      </w:r>
      <w:r w:rsidR="00685AE5" w:rsidRPr="00C37685">
        <w:rPr>
          <w:b/>
        </w:rPr>
        <w:t>HHS</w:t>
      </w:r>
      <w:r w:rsidR="00DE2C5C" w:rsidRPr="00C37685">
        <w:t xml:space="preserve"> regulations and guidelines. </w:t>
      </w:r>
      <w:r w:rsidR="009263F7">
        <w:t xml:space="preserve"> 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19" w:history="1">
        <w:r w:rsidR="00DE2C5C" w:rsidRPr="001374A0">
          <w:rPr>
            <w:rStyle w:val="Hyperlink"/>
          </w:rPr>
          <w:t>21</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50</w:t>
        </w:r>
      </w:hyperlink>
      <w:r w:rsidR="00DE2C5C" w:rsidRPr="00C37685">
        <w:t xml:space="preserve"> and </w:t>
      </w:r>
      <w:hyperlink r:id="rId20" w:history="1">
        <w:r w:rsidR="00DE2C5C" w:rsidRPr="001374A0">
          <w:rPr>
            <w:rStyle w:val="Hyperlink"/>
          </w:rPr>
          <w:t>45</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46</w:t>
        </w:r>
      </w:hyperlink>
      <w:r w:rsidR="00DE2C5C" w:rsidRPr="00C37685">
        <w:t xml:space="preserve">.  </w:t>
      </w:r>
      <w:r w:rsidR="0038309C">
        <w:t xml:space="preserve">The </w:t>
      </w:r>
      <w:r w:rsidR="00DE2C5C" w:rsidRPr="00C37685">
        <w:rPr>
          <w:b/>
        </w:rPr>
        <w:t>Licensee</w:t>
      </w:r>
      <w:r w:rsidR="00DE2C5C" w:rsidRPr="00C37685">
        <w:t xml:space="preserve"> agrees not to use the materials for research involving human subjects or clinical trials outside of the United States without notifying</w:t>
      </w:r>
      <w:r w:rsidR="009263F7" w:rsidRPr="009263F7">
        <w:t xml:space="preserve"> </w:t>
      </w:r>
      <w:r w:rsidR="009263F7">
        <w:t>the</w:t>
      </w:r>
      <w:r w:rsidR="00DE2C5C" w:rsidRPr="00C37685">
        <w:t xml:space="preserve"> </w:t>
      </w:r>
      <w:r w:rsidR="00DF57FF" w:rsidRPr="00DF57FF">
        <w:rPr>
          <w:b/>
        </w:rPr>
        <w:t>IC</w:t>
      </w:r>
      <w:r w:rsidR="00DE2C5C" w:rsidRPr="00C37685">
        <w:t xml:space="preserve">, in writing, of </w:t>
      </w:r>
      <w:r w:rsidR="00457076">
        <w:t>the</w:t>
      </w:r>
      <w:r w:rsidR="00DE2C5C" w:rsidRPr="00C37685">
        <w:t xml:space="preserve"> research or trials and complying with the applicable regulations of the appropriate national control authorities.  Written notification to</w:t>
      </w:r>
      <w:r w:rsidR="009263F7" w:rsidRPr="009263F7">
        <w:t xml:space="preserve"> </w:t>
      </w:r>
      <w:r w:rsidR="009263F7">
        <w:t>the</w:t>
      </w:r>
      <w:r w:rsidR="00DE2C5C" w:rsidRPr="00C37685">
        <w:t xml:space="preserve"> </w:t>
      </w:r>
      <w:r w:rsidR="00DF57FF" w:rsidRPr="00DF57FF">
        <w:rPr>
          <w:b/>
        </w:rPr>
        <w:t>IC</w:t>
      </w:r>
      <w:r w:rsidR="00DE2C5C" w:rsidRPr="00C37685">
        <w:t xml:space="preserve"> of research involving human subjects or clinical trials outside of the United States shall be given no later than sixty (60) days prior to commencement of </w:t>
      </w:r>
      <w:r w:rsidR="00457076">
        <w:t>the</w:t>
      </w:r>
      <w:r w:rsidR="00DE2C5C" w:rsidRPr="00C37685">
        <w:t xml:space="preserve"> research or trials.</w:t>
      </w:r>
    </w:p>
    <w:p w14:paraId="5D765F6E" w14:textId="73342DAB" w:rsidR="00DE2C5C" w:rsidRPr="00C37685" w:rsidRDefault="009263F7" w:rsidP="009A748B">
      <w:pPr>
        <w:pStyle w:val="Level2License"/>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21" w:history="1">
        <w:r w:rsidR="00DE2C5C" w:rsidRPr="001374A0">
          <w:rPr>
            <w:rStyle w:val="Hyperlink"/>
          </w:rPr>
          <w:t>Export Administration Act of 1979</w:t>
        </w:r>
      </w:hyperlink>
      <w:r w:rsidR="00DE2C5C" w:rsidRPr="00C37685">
        <w:t xml:space="preserve"> and </w:t>
      </w:r>
      <w:hyperlink r:id="rId22" w:history="1">
        <w:r w:rsidR="00DE2C5C" w:rsidRPr="001374A0">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 </w:t>
      </w:r>
      <w:r w:rsidR="0038309C">
        <w:t xml:space="preserve">the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t xml:space="preserve"> The</w:t>
      </w:r>
      <w:r w:rsidR="00DE2C5C" w:rsidRPr="00C37685">
        <w:t xml:space="preserve"> </w:t>
      </w:r>
      <w:r w:rsidR="00DF57FF" w:rsidRPr="00DF57FF">
        <w:rPr>
          <w:b/>
        </w:rPr>
        <w:t>IC</w:t>
      </w:r>
      <w:r w:rsidR="00DE2C5C" w:rsidRPr="00C37685">
        <w:t xml:space="preserve"> neither represents that a license is or is not required or that, if required, it shall be issued.</w:t>
      </w:r>
    </w:p>
    <w:p w14:paraId="5D765F6F" w14:textId="3BB66914" w:rsidR="00DE2C5C" w:rsidRPr="00C37685" w:rsidRDefault="009263F7" w:rsidP="009A748B">
      <w:pPr>
        <w:pStyle w:val="Level2License"/>
        <w:spacing w:after="240"/>
      </w:pPr>
      <w:r>
        <w:t xml:space="preserve">The </w:t>
      </w:r>
      <w:r w:rsidR="00DE2C5C" w:rsidRPr="00C37685">
        <w:rPr>
          <w:b/>
        </w:rPr>
        <w:t>Licensee</w:t>
      </w:r>
      <w:r w:rsidR="00DE2C5C" w:rsidRPr="00C37685">
        <w:t xml:space="preserve"> agrees to mark the </w:t>
      </w:r>
      <w:r w:rsidR="00CC6E5A" w:rsidRPr="00C37685">
        <w:rPr>
          <w:b/>
        </w:rPr>
        <w:t>Licensed Products</w:t>
      </w:r>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All </w:t>
      </w:r>
      <w:r w:rsidR="00CC6E5A" w:rsidRPr="00C37685">
        <w:rPr>
          <w:b/>
        </w:rPr>
        <w:t>Licensed Products</w:t>
      </w:r>
      <w:r w:rsidR="00DE2C5C" w:rsidRPr="00C37685">
        <w:t xml:space="preserve"> manufactured in, shipped to, or sold in other countries shall be marked in </w:t>
      </w:r>
      <w:r w:rsidR="003637B8">
        <w:t xml:space="preserve">a manner </w:t>
      </w:r>
      <w:r w:rsidR="00DE2C5C" w:rsidRPr="00C37685">
        <w:t>to preserve</w:t>
      </w:r>
      <w:r w:rsidRPr="009263F7">
        <w:t xml:space="preserve"> </w:t>
      </w:r>
      <w:r>
        <w:t>the</w:t>
      </w:r>
      <w:r w:rsidR="00DE2C5C" w:rsidRPr="00C37685">
        <w:t xml:space="preserve"> </w:t>
      </w:r>
      <w:r w:rsidR="00DF57FF" w:rsidRPr="00DF57FF">
        <w:rPr>
          <w:b/>
        </w:rPr>
        <w:t>IC</w:t>
      </w:r>
      <w:r w:rsidR="00DE2C5C" w:rsidRPr="00C37685">
        <w:t xml:space="preserve"> patent rights in </w:t>
      </w:r>
      <w:r w:rsidR="000A65A9">
        <w:t>tho</w:t>
      </w:r>
      <w:r w:rsidR="003637B8">
        <w:t>se</w:t>
      </w:r>
      <w:r w:rsidR="00DE2C5C" w:rsidRPr="00C37685">
        <w:t xml:space="preserve"> countries.</w:t>
      </w:r>
    </w:p>
    <w:p w14:paraId="5D765F70" w14:textId="3A58376A" w:rsidR="00DE2C5C" w:rsidRPr="00C37685" w:rsidRDefault="00DE2C5C" w:rsidP="009A748B">
      <w:pPr>
        <w:pStyle w:val="Level2License"/>
        <w:spacing w:after="240"/>
      </w:pPr>
      <w:r w:rsidRPr="00C37685">
        <w:lastRenderedPageBreak/>
        <w:t xml:space="preserve">By entering into this </w:t>
      </w:r>
      <w:r w:rsidRPr="00C37685">
        <w:rPr>
          <w:b/>
        </w:rPr>
        <w:t>Agreement</w:t>
      </w:r>
      <w:r w:rsidRPr="00C37685">
        <w:t>,</w:t>
      </w:r>
      <w:r w:rsidR="007525B9" w:rsidRPr="007525B9">
        <w:t xml:space="preserve"> </w:t>
      </w:r>
      <w:r w:rsidR="007525B9">
        <w:t>the</w:t>
      </w:r>
      <w:r w:rsidRPr="00C37685">
        <w:t xml:space="preserve"> </w:t>
      </w:r>
      <w:r w:rsidR="00DF57FF" w:rsidRPr="00DF57FF">
        <w:rPr>
          <w:b/>
        </w:rPr>
        <w:t>IC</w:t>
      </w:r>
      <w:r w:rsidRPr="00C37685">
        <w:t xml:space="preserve"> does not directly or indirectly endorse any product or service provided, or to be provided, by </w:t>
      </w:r>
      <w:r w:rsidR="0038309C">
        <w:t xml:space="preserve">the </w:t>
      </w:r>
      <w:r w:rsidRPr="00C37685">
        <w:rPr>
          <w:b/>
        </w:rPr>
        <w:t>Licensee</w:t>
      </w:r>
      <w:r w:rsidRPr="00C37685">
        <w:t xml:space="preserve"> whether directly or indirectly related to this </w:t>
      </w:r>
      <w:r w:rsidRPr="00C37685">
        <w:rPr>
          <w:b/>
        </w:rPr>
        <w:t>Agreement</w:t>
      </w:r>
      <w:r w:rsidRPr="00C37685">
        <w:t>.</w:t>
      </w:r>
      <w:r w:rsidR="007525B9">
        <w:t xml:space="preserve">  The</w:t>
      </w:r>
      <w:r w:rsidRPr="00C37685">
        <w:t xml:space="preserve"> </w:t>
      </w:r>
      <w:r w:rsidRPr="00C37685">
        <w:rPr>
          <w:b/>
        </w:rPr>
        <w:t>Licensee</w:t>
      </w:r>
      <w:r w:rsidRPr="00C37685">
        <w:t xml:space="preserve"> shall not state or imply that this </w:t>
      </w:r>
      <w:r w:rsidRPr="00C37685">
        <w:rPr>
          <w:b/>
        </w:rPr>
        <w:t>Agreement</w:t>
      </w:r>
      <w:r w:rsidRPr="00C37685">
        <w:t xml:space="preserve"> is an endorsement by the </w:t>
      </w:r>
      <w:r w:rsidRPr="00C37685">
        <w:rPr>
          <w:b/>
        </w:rPr>
        <w:t>Government</w:t>
      </w:r>
      <w:r w:rsidRPr="00C37685">
        <w:t>,</w:t>
      </w:r>
      <w:r w:rsidR="007525B9" w:rsidRPr="007525B9">
        <w:t xml:space="preserve"> </w:t>
      </w:r>
      <w:r w:rsidR="007525B9">
        <w:t>the</w:t>
      </w:r>
      <w:r w:rsidRPr="00C37685">
        <w:t xml:space="preserve"> </w:t>
      </w:r>
      <w:r w:rsidR="00DF57FF" w:rsidRPr="00DF57FF">
        <w:rPr>
          <w:b/>
        </w:rPr>
        <w:t>IC</w:t>
      </w:r>
      <w:r w:rsidRPr="00C37685">
        <w:t xml:space="preserve">, any other </w:t>
      </w:r>
      <w:r w:rsidRPr="00C37685">
        <w:rPr>
          <w:b/>
        </w:rPr>
        <w:t>Government</w:t>
      </w:r>
      <w:r w:rsidRPr="00C37685">
        <w:t xml:space="preserve"> organizational unit, or any </w:t>
      </w:r>
      <w:r w:rsidRPr="00C37685">
        <w:rPr>
          <w:b/>
        </w:rPr>
        <w:t>Government</w:t>
      </w:r>
      <w:r w:rsidRPr="00C37685">
        <w:t xml:space="preserve"> employee.  Additionally,</w:t>
      </w:r>
      <w:r w:rsidR="00D74928">
        <w:t xml:space="preserve"> the</w:t>
      </w:r>
      <w:r w:rsidRPr="00C37685">
        <w:t xml:space="preserve"> </w:t>
      </w:r>
      <w:r w:rsidRPr="00C37685">
        <w:rPr>
          <w:b/>
        </w:rPr>
        <w:t>Licensee</w:t>
      </w:r>
      <w:r w:rsidRPr="00C37685">
        <w:t xml:space="preserve"> shall not use the names of</w:t>
      </w:r>
      <w:r w:rsidR="002A1F3B" w:rsidRPr="002A1F3B">
        <w:t xml:space="preserve"> </w:t>
      </w:r>
      <w:r w:rsidR="002A1F3B">
        <w:t>the</w:t>
      </w:r>
      <w:r w:rsidRPr="00C37685">
        <w:t xml:space="preserve"> </w:t>
      </w:r>
      <w:r w:rsidR="00DF57FF" w:rsidRPr="00DF57FF">
        <w:rPr>
          <w:b/>
        </w:rPr>
        <w:t>IC</w:t>
      </w:r>
      <w:r w:rsidRPr="00C37685">
        <w:t xml:space="preserve">, </w:t>
      </w:r>
      <w:r w:rsidR="002A1F3B">
        <w:t>the</w:t>
      </w:r>
      <w:r w:rsidRPr="00C37685">
        <w:t xml:space="preserve"> </w:t>
      </w:r>
      <w:r w:rsidR="00813CFF">
        <w:rPr>
          <w:b/>
        </w:rPr>
        <w:t>FDA</w:t>
      </w:r>
      <w:r w:rsidR="006E7993" w:rsidRPr="00501F3E">
        <w:t>,</w:t>
      </w:r>
      <w:r w:rsidR="00813CFF">
        <w:rPr>
          <w:b/>
        </w:rPr>
        <w:t xml:space="preserve"> </w:t>
      </w:r>
      <w:r w:rsidR="00685AE5" w:rsidRPr="00C37685">
        <w:rPr>
          <w:b/>
        </w:rPr>
        <w:t>HHS</w:t>
      </w:r>
      <w:r w:rsidR="006E7993" w:rsidRPr="00501F3E">
        <w:t>,</w:t>
      </w:r>
      <w:r w:rsidRPr="00C37685">
        <w:t xml:space="preserve"> or the </w:t>
      </w:r>
      <w:r w:rsidRPr="00C37685">
        <w:rPr>
          <w:b/>
        </w:rPr>
        <w:t>Government</w:t>
      </w:r>
      <w:r w:rsidRPr="00C37685">
        <w:t xml:space="preserve"> or their employees in any advertising, promotional, or sales literature without the prior written </w:t>
      </w:r>
      <w:r w:rsidR="00F17983" w:rsidRPr="00C37685">
        <w:t>approval</w:t>
      </w:r>
      <w:r w:rsidRPr="00C37685">
        <w:t xml:space="preserve"> of</w:t>
      </w:r>
      <w:r w:rsidR="007525B9" w:rsidRPr="007525B9">
        <w:t xml:space="preserve"> </w:t>
      </w:r>
      <w:r w:rsidR="007525B9">
        <w:t>the</w:t>
      </w:r>
      <w:r w:rsidRPr="00C37685">
        <w:t xml:space="preserve"> </w:t>
      </w:r>
      <w:r w:rsidR="00DF57FF" w:rsidRPr="00DF57FF">
        <w:rPr>
          <w:b/>
        </w:rPr>
        <w:t>IC</w:t>
      </w:r>
      <w:r w:rsidRPr="00C37685">
        <w:t>.</w:t>
      </w:r>
    </w:p>
    <w:p w14:paraId="5D765F71" w14:textId="7971907B" w:rsidR="00DE2C5C" w:rsidRPr="00865EF2" w:rsidRDefault="00DE2C5C" w:rsidP="009A748B">
      <w:pPr>
        <w:pStyle w:val="Level2License"/>
        <w:spacing w:after="240"/>
      </w:pPr>
      <w:r w:rsidRPr="00865EF2">
        <w:t xml:space="preserve">The Parties agree to attempt to settle amicably any controversy or claim arising under this </w:t>
      </w:r>
      <w:r w:rsidRPr="00865EF2">
        <w:rPr>
          <w:b/>
        </w:rPr>
        <w:t>Agreement</w:t>
      </w:r>
      <w:r w:rsidRPr="00865EF2">
        <w:t xml:space="preserve"> or a breach of this </w:t>
      </w:r>
      <w:r w:rsidRPr="00865EF2">
        <w:rPr>
          <w:b/>
        </w:rPr>
        <w:t>Agreement</w:t>
      </w:r>
      <w:r w:rsidRPr="00865EF2">
        <w:t xml:space="preserve">, except for appeals of modifications or termination decisions provided for in </w:t>
      </w:r>
      <w:r w:rsidR="000944E1" w:rsidRPr="00865EF2">
        <w:t xml:space="preserve">Article </w:t>
      </w:r>
      <w:r w:rsidRPr="00865EF2">
        <w:t xml:space="preserve">13.  </w:t>
      </w:r>
      <w:r w:rsidR="0038309C" w:rsidRPr="00865EF2">
        <w:t xml:space="preserve">The </w:t>
      </w:r>
      <w:r w:rsidRPr="00865EF2">
        <w:rPr>
          <w:b/>
        </w:rPr>
        <w:t>Licensee</w:t>
      </w:r>
      <w:r w:rsidRPr="00865EF2">
        <w:t xml:space="preserve"> agrees first to appeal any unsettled claims or controversies to the designated </w:t>
      </w:r>
      <w:r w:rsidR="00865EF2">
        <w:rPr>
          <w:b/>
        </w:rPr>
        <w:t>IC</w:t>
      </w:r>
      <w:r w:rsidRPr="00865EF2">
        <w:t xml:space="preserve"> official, or designee, whose decision shall be considered the final agency decision.  Thereafter,</w:t>
      </w:r>
      <w:r w:rsidR="007525B9" w:rsidRPr="00865EF2">
        <w:t xml:space="preserve"> the</w:t>
      </w:r>
      <w:r w:rsidRPr="00865EF2">
        <w:t xml:space="preserve"> </w:t>
      </w:r>
      <w:r w:rsidRPr="00865EF2">
        <w:rPr>
          <w:b/>
        </w:rPr>
        <w:t>Licensee</w:t>
      </w:r>
      <w:r w:rsidRPr="00865EF2">
        <w:t xml:space="preserve"> may exercise any administrative or judicial remedies that may be available.</w:t>
      </w:r>
    </w:p>
    <w:p w14:paraId="5D765F72" w14:textId="77777777" w:rsidR="00DE2C5C" w:rsidRPr="00C37685" w:rsidRDefault="00DE2C5C" w:rsidP="009A748B">
      <w:pPr>
        <w:pStyle w:val="Level2License"/>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3" w:history="1">
        <w:r w:rsidRPr="001374A0">
          <w:rPr>
            <w:rStyle w:val="Hyperlink"/>
          </w:rPr>
          <w:t>37</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Pr="001374A0">
          <w:rPr>
            <w:rStyle w:val="Hyperlink"/>
          </w:rPr>
          <w:t>Part</w:t>
        </w:r>
        <w:r w:rsidR="000944E1" w:rsidRPr="001374A0">
          <w:rPr>
            <w:rStyle w:val="Hyperlink"/>
          </w:rPr>
          <w:t xml:space="preserve"> </w:t>
        </w:r>
        <w:r w:rsidRPr="001374A0">
          <w:rPr>
            <w:rStyle w:val="Hyperlink"/>
          </w:rPr>
          <w:t>404</w:t>
        </w:r>
      </w:hyperlink>
      <w:r w:rsidRPr="00C37685">
        <w:t xml:space="preserve"> shall not be immunized from the operation of state or Federal law by reason of the source of the grant.</w:t>
      </w:r>
    </w:p>
    <w:p w14:paraId="5D765F73" w14:textId="77777777" w:rsidR="00DE2C5C" w:rsidRPr="00C37685" w:rsidRDefault="004D400B" w:rsidP="009A748B">
      <w:pPr>
        <w:pStyle w:val="Level2License"/>
        <w:spacing w:after="240"/>
      </w:pPr>
      <w:r w:rsidRPr="007525B9">
        <w:t>Paragra</w:t>
      </w:r>
      <w:r w:rsidR="006E7993" w:rsidRPr="00501F3E">
        <w:t>phs</w:t>
      </w:r>
      <w:r w:rsidR="000944E1">
        <w:t xml:space="preserve"> </w:t>
      </w:r>
      <w:r w:rsidRPr="00C37685">
        <w:t>8.1, 9.6-9.</w:t>
      </w:r>
      <w:r w:rsidR="00DE2C5C" w:rsidRPr="00C37685">
        <w:t>8,</w:t>
      </w:r>
      <w:r w:rsidRPr="00C37685">
        <w:t xml:space="preserve"> 12.1</w:t>
      </w:r>
      <w:r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14:paraId="5D765F74" w14:textId="1C5513A0" w:rsidR="004D400B" w:rsidRPr="00C37685" w:rsidRDefault="0082591E" w:rsidP="009A748B">
      <w:pPr>
        <w:pStyle w:val="Level2License"/>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w:t>
      </w:r>
      <w:r w:rsidR="002A1F3B" w:rsidRPr="002A1F3B">
        <w:t xml:space="preserve"> </w:t>
      </w:r>
      <w:r w:rsidR="002A1F3B">
        <w:t>the</w:t>
      </w:r>
      <w:r w:rsidRPr="00C37685">
        <w:rPr>
          <w:snapToGrid w:val="0"/>
        </w:rPr>
        <w:t xml:space="preserve"> </w:t>
      </w:r>
      <w:r w:rsidR="00DF57FF" w:rsidRPr="00DF57FF">
        <w:rPr>
          <w:b/>
          <w:snapToGrid w:val="0"/>
        </w:rPr>
        <w:t>IC</w:t>
      </w:r>
      <w:r w:rsidR="003A6F23">
        <w:rPr>
          <w:b/>
          <w:snapToGrid w:val="0"/>
        </w:rPr>
        <w:t>’</w:t>
      </w:r>
      <w:r w:rsidR="0038309C">
        <w:rPr>
          <w:b/>
          <w:snapToGrid w:val="0"/>
        </w:rPr>
        <w:t>s</w:t>
      </w:r>
      <w:r w:rsidRPr="00C37685">
        <w:rPr>
          <w:snapToGrid w:val="0"/>
        </w:rPr>
        <w:t xml:space="preserve"> sole option, be considered by </w:t>
      </w:r>
      <w:r w:rsidR="002A1F3B">
        <w:t xml:space="preserve">the </w:t>
      </w:r>
      <w:r w:rsidR="00DF57FF" w:rsidRPr="00DF57FF">
        <w:rPr>
          <w:b/>
          <w:snapToGrid w:val="0"/>
        </w:rPr>
        <w:t>IC</w:t>
      </w:r>
      <w:r w:rsidRPr="00C37685">
        <w:rPr>
          <w:snapToGrid w:val="0"/>
        </w:rPr>
        <w:t xml:space="preserve"> to be withdrawn</w:t>
      </w:r>
      <w:r w:rsidRPr="00C37685">
        <w:rPr>
          <w:b/>
          <w:snapToGrid w:val="0"/>
        </w:rPr>
        <w:t xml:space="preserve"> </w:t>
      </w:r>
      <w:r w:rsidRPr="00C37685">
        <w:rPr>
          <w:snapToGrid w:val="0"/>
        </w:rPr>
        <w:t xml:space="preserve">from </w:t>
      </w:r>
      <w:r w:rsidR="0038309C">
        <w:rPr>
          <w:snapToGrid w:val="0"/>
        </w:rPr>
        <w:t xml:space="preserve">the </w:t>
      </w:r>
      <w:r w:rsidR="00B34927"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executed original is received by</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within sixty (60) days from the date of</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signature found at the Signature Page.</w:t>
      </w:r>
    </w:p>
    <w:p w14:paraId="5D765F75" w14:textId="77777777" w:rsidR="00DE2C5C" w:rsidRPr="00C37685" w:rsidRDefault="00DE2C5C" w:rsidP="005D5C8A">
      <w:pPr>
        <w:spacing w:before="200" w:after="200"/>
        <w:jc w:val="center"/>
        <w:outlineLvl w:val="0"/>
      </w:pPr>
      <w:r w:rsidRPr="00C37685">
        <w:rPr>
          <w:b/>
        </w:rPr>
        <w:t>SIGNATURES BEGIN ON NEXT PAGE</w:t>
      </w:r>
    </w:p>
    <w:p w14:paraId="5D765F76" w14:textId="77777777" w:rsidR="00DE2C5C" w:rsidRPr="00C37685" w:rsidRDefault="00DA1643" w:rsidP="0021176A">
      <w:pPr>
        <w:pStyle w:val="Title"/>
      </w:pPr>
      <w:r w:rsidRPr="00DA164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567613">
        <w:t xml:space="preserve"> – </w:t>
      </w:r>
      <w:r w:rsidR="00DE2C5C" w:rsidRPr="00C37685">
        <w:rPr>
          <w:i/>
        </w:rPr>
        <w:t>NONEXCLUSIVE</w:t>
      </w:r>
    </w:p>
    <w:p w14:paraId="5D765F77" w14:textId="77777777" w:rsidR="00DE2C5C" w:rsidRPr="00C37685" w:rsidRDefault="00DE2C5C" w:rsidP="0021176A">
      <w:pPr>
        <w:pStyle w:val="Title"/>
        <w:pageBreakBefore w:val="0"/>
      </w:pPr>
      <w:r w:rsidRPr="00C37685">
        <w:t>SIGNATURE PAGE</w:t>
      </w:r>
    </w:p>
    <w:p w14:paraId="5D765F78" w14:textId="280DFA8B" w:rsidR="00AB64EF" w:rsidRDefault="00DE2C5C" w:rsidP="00501F3E">
      <w:pPr>
        <w:keepNext/>
        <w:keepLines/>
        <w:widowControl/>
        <w:tabs>
          <w:tab w:val="left" w:pos="-1440"/>
        </w:tabs>
        <w:spacing w:afterLines="100" w:after="240"/>
      </w:pPr>
      <w:r w:rsidRPr="00C37685">
        <w:t>For</w:t>
      </w:r>
      <w:r w:rsidR="00E167AF" w:rsidRPr="00E167AF">
        <w:t xml:space="preserve"> </w:t>
      </w:r>
      <w:r w:rsidR="00E167AF">
        <w:t>the</w:t>
      </w:r>
      <w:r w:rsidRPr="00C37685">
        <w:t xml:space="preserve"> </w:t>
      </w:r>
      <w:r w:rsidR="00DF57FF" w:rsidRPr="00DF57FF">
        <w:rPr>
          <w:b/>
        </w:rPr>
        <w:t>IC</w:t>
      </w:r>
      <w:r w:rsidRPr="00C37685">
        <w:t>:</w:t>
      </w:r>
    </w:p>
    <w:p w14:paraId="5D765F79" w14:textId="77777777"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14:paraId="5D765F7A" w14:textId="2C62D552" w:rsidR="00DE2C5C" w:rsidRPr="00C37685" w:rsidRDefault="0028386F" w:rsidP="009076A5">
      <w:pPr>
        <w:tabs>
          <w:tab w:val="left" w:pos="4500"/>
          <w:tab w:val="left" w:pos="5760"/>
          <w:tab w:val="left" w:pos="7200"/>
        </w:tabs>
      </w:pPr>
      <w:r>
        <w:t>Name</w:t>
      </w:r>
      <w:r w:rsidR="00DE2C5C" w:rsidRPr="00C37685">
        <w:tab/>
      </w:r>
      <w:r w:rsidR="009076A5">
        <w:tab/>
      </w:r>
      <w:r w:rsidR="00DE2C5C" w:rsidRPr="00C37685">
        <w:t>Date</w:t>
      </w:r>
    </w:p>
    <w:p w14:paraId="5D765F7C" w14:textId="0199DEED" w:rsidR="00DE2C5C" w:rsidRDefault="0028386F">
      <w:pPr>
        <w:tabs>
          <w:tab w:val="left" w:pos="-1440"/>
        </w:tabs>
      </w:pPr>
      <w:r>
        <w:t>Title</w:t>
      </w:r>
    </w:p>
    <w:p w14:paraId="696FD060" w14:textId="0709DABB" w:rsidR="0028386F" w:rsidRPr="00C37685" w:rsidRDefault="0028386F">
      <w:pPr>
        <w:tabs>
          <w:tab w:val="left" w:pos="-1440"/>
        </w:tabs>
      </w:pPr>
      <w:r>
        <w:t>Office</w:t>
      </w:r>
    </w:p>
    <w:p w14:paraId="5D765F7D" w14:textId="77777777" w:rsidR="00AB64EF" w:rsidRDefault="00DE2C5C" w:rsidP="00501F3E">
      <w:pPr>
        <w:tabs>
          <w:tab w:val="left" w:pos="-1440"/>
        </w:tabs>
        <w:spacing w:afterLines="100" w:after="240"/>
      </w:pPr>
      <w:r w:rsidRPr="00C37685">
        <w:t>National Institutes of Health</w:t>
      </w:r>
    </w:p>
    <w:p w14:paraId="31DBD7D2" w14:textId="77777777" w:rsidR="00CE4956" w:rsidRPr="00BD3789" w:rsidRDefault="00CE4956" w:rsidP="00CE4956">
      <w:pPr>
        <w:spacing w:after="240"/>
      </w:pPr>
      <w:r w:rsidRPr="00BD3789">
        <w:t>Address for Agreement notices and reports:</w:t>
      </w:r>
    </w:p>
    <w:p w14:paraId="59F36AA7" w14:textId="77777777" w:rsidR="00CE4956" w:rsidRPr="00BD3789" w:rsidRDefault="00CE4956" w:rsidP="00CE4956">
      <w:pPr>
        <w:spacing w:after="480"/>
      </w:pPr>
      <w:r w:rsidRPr="00BD3789">
        <w:t>E-mail: </w:t>
      </w:r>
      <w:hyperlink r:id="rId24" w:tooltip="mailto:LicenseNotices_Reports@mail.nih.gov" w:history="1">
        <w:r w:rsidRPr="00921B81">
          <w:rPr>
            <w:rStyle w:val="Hyperlink"/>
          </w:rPr>
          <w:t>LicenseNotices_Reports@mail.nih.gov </w:t>
        </w:r>
      </w:hyperlink>
      <w:r w:rsidRPr="00BD3789">
        <w:t>(preferred)</w:t>
      </w:r>
    </w:p>
    <w:p w14:paraId="6A4F80ED" w14:textId="77777777" w:rsidR="00CE4956" w:rsidRPr="00BD3789" w:rsidRDefault="00CE4956" w:rsidP="00CE4956">
      <w:r w:rsidRPr="00BD3789">
        <w:t>Mail:      License Compliance and Administration</w:t>
      </w:r>
    </w:p>
    <w:p w14:paraId="0711F265" w14:textId="77777777" w:rsidR="00CE4956" w:rsidRPr="00BD3789" w:rsidRDefault="00CE4956" w:rsidP="00CE4956">
      <w:pPr>
        <w:ind w:firstLine="720"/>
      </w:pPr>
      <w:r w:rsidRPr="00BD3789">
        <w:t>Monitoring &amp; Enforcement</w:t>
      </w:r>
    </w:p>
    <w:p w14:paraId="568CCE8D" w14:textId="77777777" w:rsidR="00CE4956" w:rsidRPr="00BD3789" w:rsidRDefault="00CE4956" w:rsidP="00CE4956">
      <w:pPr>
        <w:ind w:firstLine="720"/>
      </w:pPr>
      <w:r w:rsidRPr="00BD3789">
        <w:t>Office of Technology Transfer</w:t>
      </w:r>
    </w:p>
    <w:p w14:paraId="72DCEA76" w14:textId="77777777" w:rsidR="00CE4956" w:rsidRPr="00BD3789" w:rsidRDefault="00CE4956" w:rsidP="00CE4956">
      <w:pPr>
        <w:ind w:firstLine="720"/>
      </w:pPr>
      <w:r w:rsidRPr="00BD3789">
        <w:t>National Institutes of Health</w:t>
      </w:r>
    </w:p>
    <w:p w14:paraId="201B98A5" w14:textId="77777777" w:rsidR="00CE4956" w:rsidRPr="00BD3789" w:rsidRDefault="00CE4956" w:rsidP="00CE4956">
      <w:pPr>
        <w:ind w:firstLine="720"/>
      </w:pPr>
      <w:r w:rsidRPr="00BD3789">
        <w:t>6701 Rockledge Drive, Suite 700, MS 7788</w:t>
      </w:r>
    </w:p>
    <w:p w14:paraId="5DBBBB72" w14:textId="77777777" w:rsidR="00CE4956" w:rsidRPr="00BD3789" w:rsidRDefault="00CE4956" w:rsidP="00CE4956">
      <w:pPr>
        <w:ind w:firstLine="720"/>
      </w:pPr>
      <w:r w:rsidRPr="00BD3789">
        <w:t>Bethesda, Maryland 20892 U.S.A.</w:t>
      </w:r>
    </w:p>
    <w:p w14:paraId="0612E586" w14:textId="77777777" w:rsidR="00CE4956" w:rsidRPr="00BD3789" w:rsidRDefault="00CE4956" w:rsidP="00CE4956">
      <w:r w:rsidRPr="00BD3789">
        <w:t> </w:t>
      </w:r>
    </w:p>
    <w:p w14:paraId="1DFC08BE" w14:textId="77777777" w:rsidR="00CE4956" w:rsidRPr="00BD3789" w:rsidRDefault="00CE4956" w:rsidP="00CE4956">
      <w:pPr>
        <w:ind w:firstLine="720"/>
      </w:pPr>
      <w:r w:rsidRPr="00BD3789">
        <w:t>(For courier deliveries please check </w:t>
      </w:r>
      <w:hyperlink r:id="rId25" w:history="1">
        <w:r w:rsidRPr="00921B81">
          <w:rPr>
            <w:rStyle w:val="Hyperlink"/>
          </w:rPr>
          <w:t>https://www.ott.nih.gov/licensing/license-noticesreports</w:t>
        </w:r>
      </w:hyperlink>
      <w:r w:rsidRPr="00BD3789">
        <w:t>)  </w:t>
      </w:r>
    </w:p>
    <w:p w14:paraId="68E82A4D" w14:textId="77777777" w:rsidR="00CE4956" w:rsidRPr="00BD3789" w:rsidRDefault="00CE4956" w:rsidP="00CE4956">
      <w:r w:rsidRPr="00BD3789">
        <w:t> </w:t>
      </w:r>
    </w:p>
    <w:p w14:paraId="60FF9E5F" w14:textId="03FC3D74" w:rsidR="00CE4956" w:rsidRDefault="00CE4956" w:rsidP="00A552A9">
      <w:r w:rsidRPr="00BD3789">
        <w:t> </w:t>
      </w:r>
    </w:p>
    <w:p w14:paraId="7ECE4834" w14:textId="4AB4F484" w:rsidR="00A552A9" w:rsidRDefault="00A552A9" w:rsidP="00A552A9"/>
    <w:p w14:paraId="419F82B4" w14:textId="1F6609B6" w:rsidR="00A552A9" w:rsidRDefault="00A552A9" w:rsidP="00A552A9"/>
    <w:p w14:paraId="288F482F" w14:textId="1BD10E57" w:rsidR="00A552A9" w:rsidRDefault="00A552A9" w:rsidP="00A552A9"/>
    <w:p w14:paraId="3E1FDC39" w14:textId="67504E85" w:rsidR="00A552A9" w:rsidRDefault="00A552A9" w:rsidP="00A552A9"/>
    <w:p w14:paraId="0EE14007" w14:textId="7261FBBF" w:rsidR="00A552A9" w:rsidRDefault="00A552A9" w:rsidP="00A552A9"/>
    <w:p w14:paraId="3403B8DC" w14:textId="0DD7AE1C" w:rsidR="00A552A9" w:rsidRDefault="00A552A9" w:rsidP="00A552A9"/>
    <w:p w14:paraId="263F2803" w14:textId="5FEECBA3" w:rsidR="00A552A9" w:rsidRDefault="00A552A9" w:rsidP="00A552A9"/>
    <w:p w14:paraId="6707102B" w14:textId="1504274D" w:rsidR="00A552A9" w:rsidRDefault="00A552A9" w:rsidP="00A552A9"/>
    <w:p w14:paraId="5B647B1B" w14:textId="38D3953F" w:rsidR="00A552A9" w:rsidRDefault="00A552A9" w:rsidP="00A552A9"/>
    <w:p w14:paraId="281174F2" w14:textId="40C02056" w:rsidR="00A552A9" w:rsidRDefault="00A552A9" w:rsidP="00A552A9"/>
    <w:p w14:paraId="25A55477" w14:textId="52A62F2C" w:rsidR="00A552A9" w:rsidRDefault="00A552A9" w:rsidP="00A552A9"/>
    <w:p w14:paraId="4C6C91EF" w14:textId="7C276DB0" w:rsidR="00A552A9" w:rsidRDefault="00A552A9" w:rsidP="00A552A9"/>
    <w:p w14:paraId="0FA80069" w14:textId="3B247F35" w:rsidR="00A552A9" w:rsidRDefault="00A552A9" w:rsidP="00A552A9"/>
    <w:p w14:paraId="0230DD8A" w14:textId="27AF9CF9" w:rsidR="00A552A9" w:rsidRDefault="00A552A9" w:rsidP="00A552A9"/>
    <w:p w14:paraId="1725CBE3" w14:textId="200B7C43" w:rsidR="00A552A9" w:rsidRDefault="00A552A9" w:rsidP="00A552A9"/>
    <w:p w14:paraId="73AAE40A" w14:textId="7DFB3B55" w:rsidR="00A552A9" w:rsidRDefault="00A552A9" w:rsidP="00A552A9"/>
    <w:p w14:paraId="2A2014B5" w14:textId="2BC71BBA" w:rsidR="00A552A9" w:rsidRDefault="00A552A9" w:rsidP="00A552A9"/>
    <w:p w14:paraId="107F7C59" w14:textId="05D22AA4" w:rsidR="00A552A9" w:rsidRDefault="00A552A9" w:rsidP="00A552A9"/>
    <w:p w14:paraId="6ABA93EB" w14:textId="12C97D02" w:rsidR="00A552A9" w:rsidRDefault="00A552A9" w:rsidP="00A552A9"/>
    <w:p w14:paraId="56CD7903" w14:textId="77777777" w:rsidR="00A552A9" w:rsidRPr="00BD3789" w:rsidRDefault="00A552A9" w:rsidP="00A552A9"/>
    <w:p w14:paraId="5D765F85" w14:textId="77777777" w:rsidR="00AB64EF" w:rsidRDefault="00DE2C5C" w:rsidP="00501F3E">
      <w:pPr>
        <w:keepNext/>
        <w:keepLines/>
        <w:tabs>
          <w:tab w:val="left" w:pos="-1440"/>
        </w:tabs>
        <w:spacing w:afterLines="100" w:after="240"/>
      </w:pPr>
      <w:r w:rsidRPr="00C37685">
        <w:lastRenderedPageBreak/>
        <w:t>For</w:t>
      </w:r>
      <w:r w:rsidR="00E167AF" w:rsidRPr="00E167AF">
        <w:t xml:space="preserve"> </w:t>
      </w:r>
      <w:r w:rsidR="00E167AF">
        <w:t>the</w:t>
      </w:r>
      <w:r w:rsidRPr="00C37685">
        <w:t xml:space="preserve"> </w:t>
      </w:r>
      <w:r w:rsidRPr="00C37685">
        <w:rPr>
          <w:b/>
        </w:rPr>
        <w:t>Licensee</w:t>
      </w:r>
      <w:r w:rsidRPr="00C37685">
        <w:t xml:space="preserve"> (Upon, information and belief, the undersigned expressly certifies or affirms that the contents of any statements of</w:t>
      </w:r>
      <w:r w:rsidR="00E167AF" w:rsidRPr="00E167AF">
        <w:t xml:space="preserve"> </w:t>
      </w:r>
      <w:r w:rsidR="00E167AF">
        <w:t>the</w:t>
      </w:r>
      <w:r w:rsidRPr="00C37685">
        <w:t xml:space="preserve"> </w:t>
      </w:r>
      <w:r w:rsidRPr="00C37685">
        <w:rPr>
          <w:b/>
        </w:rPr>
        <w:t>Licensee</w:t>
      </w:r>
      <w:r w:rsidRPr="00C37685">
        <w:t xml:space="preserve"> made or referred to in this document are truthful and accurate.):</w:t>
      </w:r>
    </w:p>
    <w:p w14:paraId="5D765F86" w14:textId="77777777" w:rsidR="00AB64EF" w:rsidRDefault="00DE2C5C" w:rsidP="00501F3E">
      <w:pPr>
        <w:keepNext/>
        <w:keepLines/>
        <w:tabs>
          <w:tab w:val="left" w:pos="-1440"/>
        </w:tabs>
        <w:spacing w:afterLines="100" w:after="240"/>
      </w:pPr>
      <w:r w:rsidRPr="00C37685">
        <w:t>by:</w:t>
      </w:r>
    </w:p>
    <w:p w14:paraId="5D765F87" w14:textId="77777777" w:rsidR="001E4AFA" w:rsidRPr="007B2016" w:rsidRDefault="00433A25" w:rsidP="001E4AFA">
      <w:pPr>
        <w:tabs>
          <w:tab w:val="left" w:pos="4500"/>
          <w:tab w:val="left" w:pos="5760"/>
          <w:tab w:val="left" w:pos="7200"/>
        </w:tabs>
      </w:pPr>
      <w:r w:rsidRPr="007B2016">
        <w:t>_________</w:t>
      </w:r>
      <w:r w:rsidRPr="007B2016">
        <w:rPr>
          <w:b/>
        </w:rPr>
        <w:t>DRAFT</w:t>
      </w:r>
      <w:r w:rsidRPr="007B2016">
        <w:t>__________________________</w:t>
      </w:r>
      <w:r w:rsidR="001E4AFA" w:rsidRPr="007B2016">
        <w:tab/>
      </w:r>
      <w:r w:rsidR="001E4AFA" w:rsidRPr="007B2016">
        <w:tab/>
      </w:r>
      <w:r w:rsidR="001E4AFA" w:rsidRPr="007B2016">
        <w:tab/>
      </w:r>
    </w:p>
    <w:p w14:paraId="5D765F88" w14:textId="77777777" w:rsidR="00AB64EF" w:rsidRDefault="00DE2C5C" w:rsidP="00501F3E">
      <w:pPr>
        <w:keepNext/>
        <w:keepLines/>
        <w:tabs>
          <w:tab w:val="left" w:pos="4500"/>
          <w:tab w:val="left" w:pos="5760"/>
          <w:tab w:val="left" w:pos="7380"/>
        </w:tabs>
        <w:spacing w:afterLines="100" w:after="240"/>
      </w:pPr>
      <w:r w:rsidRPr="00C37685">
        <w:t>Signature of Authorized Official</w:t>
      </w:r>
      <w:r w:rsidRPr="00C37685">
        <w:tab/>
      </w:r>
      <w:r w:rsidR="009076A5">
        <w:tab/>
      </w:r>
      <w:r w:rsidRPr="00C37685">
        <w:t>Date</w:t>
      </w:r>
    </w:p>
    <w:p w14:paraId="5D765F89"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A" w14:textId="77777777" w:rsidR="00AB64EF" w:rsidRDefault="0021176A" w:rsidP="00501F3E">
      <w:pPr>
        <w:keepNext/>
        <w:keepLines/>
        <w:tabs>
          <w:tab w:val="left" w:pos="-1440"/>
          <w:tab w:val="left" w:pos="4500"/>
          <w:tab w:val="left" w:pos="7380"/>
        </w:tabs>
        <w:spacing w:afterLines="100" w:after="240"/>
        <w:outlineLvl w:val="0"/>
      </w:pPr>
      <w:r>
        <w:t>Printed Name</w:t>
      </w:r>
    </w:p>
    <w:p w14:paraId="5D765F8B"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C" w14:textId="77777777" w:rsidR="00AB64EF" w:rsidRDefault="0021176A" w:rsidP="00501F3E">
      <w:pPr>
        <w:keepNext/>
        <w:keepLines/>
        <w:tabs>
          <w:tab w:val="left" w:pos="-1440"/>
        </w:tabs>
        <w:spacing w:afterLines="100" w:after="240"/>
        <w:outlineLvl w:val="0"/>
      </w:pPr>
      <w:r>
        <w:t>Title</w:t>
      </w:r>
    </w:p>
    <w:p w14:paraId="5D765F8D"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14:paraId="5D765F8E" w14:textId="77777777" w:rsidR="00AB64EF" w:rsidRDefault="005708D6" w:rsidP="00501F3E">
      <w:pPr>
        <w:keepNext/>
        <w:keepLines/>
        <w:widowControl/>
        <w:tabs>
          <w:tab w:val="left" w:pos="5400"/>
        </w:tabs>
        <w:spacing w:afterLines="100" w:after="240"/>
        <w:ind w:left="720"/>
      </w:pPr>
      <w:r>
        <w:rPr>
          <w:u w:val="single"/>
        </w:rPr>
        <w:tab/>
      </w:r>
      <w:r>
        <w:br/>
      </w:r>
      <w:r w:rsidRPr="009912D5">
        <w:t>Name</w:t>
      </w:r>
    </w:p>
    <w:p w14:paraId="5D765F8F" w14:textId="77777777" w:rsidR="00AB64EF" w:rsidRDefault="005708D6" w:rsidP="00501F3E">
      <w:pPr>
        <w:keepNext/>
        <w:keepLines/>
        <w:tabs>
          <w:tab w:val="left" w:pos="5400"/>
        </w:tabs>
        <w:spacing w:afterLines="100" w:after="240"/>
        <w:ind w:left="720"/>
      </w:pPr>
      <w:r>
        <w:rPr>
          <w:u w:val="single"/>
        </w:rPr>
        <w:tab/>
      </w:r>
      <w:r>
        <w:br/>
      </w:r>
      <w:r w:rsidRPr="009912D5">
        <w:t>Title</w:t>
      </w:r>
    </w:p>
    <w:p w14:paraId="5D765F90" w14:textId="77777777" w:rsidR="00AB64EF" w:rsidRDefault="005708D6" w:rsidP="00501F3E">
      <w:pPr>
        <w:keepLines/>
        <w:tabs>
          <w:tab w:val="left" w:pos="5400"/>
        </w:tabs>
        <w:spacing w:afterLines="100" w:after="240"/>
        <w:ind w:left="720"/>
      </w:pPr>
      <w:r w:rsidRPr="009912D5">
        <w:t>Mailing Address</w:t>
      </w:r>
    </w:p>
    <w:p w14:paraId="5D765F91"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2"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3"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4" w14:textId="77777777" w:rsidR="00AB64EF" w:rsidRDefault="005708D6" w:rsidP="00501F3E">
      <w:pPr>
        <w:keepNext/>
        <w:keepLines/>
        <w:tabs>
          <w:tab w:val="left" w:pos="5400"/>
        </w:tabs>
        <w:spacing w:afterLines="100" w:after="240" w:line="360" w:lineRule="auto"/>
        <w:ind w:left="720"/>
        <w:rPr>
          <w:u w:val="single"/>
        </w:rPr>
      </w:pPr>
      <w:r>
        <w:rPr>
          <w:u w:val="single"/>
        </w:rPr>
        <w:tab/>
      </w:r>
    </w:p>
    <w:p w14:paraId="23726746" w14:textId="77777777" w:rsidR="00CE4956" w:rsidRDefault="005708D6" w:rsidP="00CE4956">
      <w:pPr>
        <w:keepLines/>
        <w:tabs>
          <w:tab w:val="left" w:pos="2160"/>
          <w:tab w:val="left" w:pos="6660"/>
        </w:tabs>
        <w:spacing w:afterLines="100" w:after="240"/>
        <w:ind w:left="720"/>
        <w:rPr>
          <w:u w:val="single"/>
        </w:rPr>
      </w:pPr>
      <w:r w:rsidRPr="009912D5">
        <w:t>Email Address:</w:t>
      </w:r>
      <w:r w:rsidRPr="009912D5">
        <w:tab/>
      </w:r>
      <w:r>
        <w:rPr>
          <w:u w:val="single"/>
        </w:rPr>
        <w:tab/>
      </w:r>
    </w:p>
    <w:p w14:paraId="202BA5A8" w14:textId="77777777" w:rsidR="00CE4956" w:rsidRDefault="005708D6" w:rsidP="00CE4956">
      <w:pPr>
        <w:keepLines/>
        <w:tabs>
          <w:tab w:val="left" w:pos="2160"/>
          <w:tab w:val="left" w:pos="6660"/>
        </w:tabs>
        <w:spacing w:afterLines="100" w:after="240"/>
        <w:ind w:left="720"/>
        <w:rPr>
          <w:u w:val="single"/>
        </w:rPr>
      </w:pPr>
      <w:r w:rsidRPr="009912D5">
        <w:t>Phone:</w:t>
      </w:r>
      <w:r w:rsidRPr="009912D5">
        <w:tab/>
      </w:r>
      <w:r>
        <w:rPr>
          <w:u w:val="single"/>
        </w:rPr>
        <w:tab/>
      </w:r>
    </w:p>
    <w:p w14:paraId="5D765F97" w14:textId="08437D54" w:rsidR="00AB64EF" w:rsidRDefault="005708D6" w:rsidP="00CE4956">
      <w:pPr>
        <w:keepLines/>
        <w:tabs>
          <w:tab w:val="left" w:pos="2160"/>
          <w:tab w:val="left" w:pos="6660"/>
        </w:tabs>
        <w:spacing w:afterLines="100" w:after="240"/>
        <w:ind w:left="720"/>
        <w:rPr>
          <w:u w:val="single"/>
        </w:rPr>
      </w:pPr>
      <w:r w:rsidRPr="009912D5">
        <w:t>Fax:</w:t>
      </w:r>
      <w:r w:rsidRPr="009912D5">
        <w:tab/>
      </w:r>
      <w:r>
        <w:rPr>
          <w:u w:val="single"/>
        </w:rPr>
        <w:tab/>
      </w:r>
    </w:p>
    <w:p w14:paraId="5D765F98" w14:textId="77777777" w:rsidR="00AB64EF" w:rsidRDefault="00AB64EF" w:rsidP="00501F3E">
      <w:pPr>
        <w:keepNext/>
        <w:keepLines/>
        <w:tabs>
          <w:tab w:val="left" w:pos="2160"/>
          <w:tab w:val="left" w:pos="6660"/>
        </w:tabs>
        <w:spacing w:afterLines="200" w:after="480"/>
        <w:ind w:left="720"/>
        <w:rPr>
          <w:u w:val="single"/>
        </w:rPr>
      </w:pPr>
    </w:p>
    <w:p w14:paraId="5D765F99"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Official and</w:t>
      </w:r>
      <w:r w:rsidR="004E7736">
        <w:t xml:space="preserve"> Mailing Address for Financial n</w:t>
      </w:r>
      <w:r w:rsidRPr="00C37685">
        <w:t>otices (</w:t>
      </w:r>
      <w:r w:rsidR="00E167AF">
        <w:t xml:space="preserve">the </w:t>
      </w:r>
      <w:r w:rsidRPr="00C37685">
        <w:rPr>
          <w:b/>
        </w:rPr>
        <w:t>Licensee’s</w:t>
      </w:r>
      <w:r w:rsidRPr="00C37685">
        <w:t xml:space="preserve"> contact person for royalty payments)</w:t>
      </w:r>
    </w:p>
    <w:p w14:paraId="5D765F9A" w14:textId="77777777" w:rsidR="001118C6" w:rsidRPr="00DC2888" w:rsidRDefault="00DC2888" w:rsidP="00DC2888">
      <w:pPr>
        <w:keepNext/>
        <w:keepLines/>
        <w:widowControl/>
        <w:tabs>
          <w:tab w:val="left" w:pos="-1440"/>
          <w:tab w:val="left" w:pos="5220"/>
        </w:tabs>
        <w:ind w:left="720"/>
        <w:rPr>
          <w:u w:val="single"/>
        </w:rPr>
      </w:pPr>
      <w:r>
        <w:rPr>
          <w:u w:val="single"/>
        </w:rPr>
        <w:tab/>
      </w:r>
    </w:p>
    <w:p w14:paraId="5D765F9B" w14:textId="77777777" w:rsidR="001118C6" w:rsidRPr="00C37685" w:rsidRDefault="001118C6" w:rsidP="00DC2888">
      <w:pPr>
        <w:keepNext/>
        <w:keepLines/>
        <w:widowControl/>
        <w:tabs>
          <w:tab w:val="left" w:pos="-1440"/>
          <w:tab w:val="left" w:pos="5220"/>
        </w:tabs>
        <w:ind w:left="720"/>
      </w:pPr>
      <w:r w:rsidRPr="00C37685">
        <w:t>Name</w:t>
      </w:r>
    </w:p>
    <w:p w14:paraId="5D765F9C" w14:textId="77777777" w:rsidR="001118C6" w:rsidRPr="00DC2888" w:rsidRDefault="00DC2888" w:rsidP="00DC2888">
      <w:pPr>
        <w:keepNext/>
        <w:keepLines/>
        <w:widowControl/>
        <w:tabs>
          <w:tab w:val="left" w:pos="-1440"/>
          <w:tab w:val="left" w:pos="5220"/>
        </w:tabs>
        <w:spacing w:before="240"/>
        <w:ind w:left="720"/>
        <w:rPr>
          <w:u w:val="single"/>
        </w:rPr>
      </w:pPr>
      <w:r>
        <w:rPr>
          <w:u w:val="single"/>
        </w:rPr>
        <w:tab/>
      </w:r>
    </w:p>
    <w:p w14:paraId="5D765F9D" w14:textId="77777777" w:rsidR="001118C6" w:rsidRPr="00C37685" w:rsidRDefault="001118C6" w:rsidP="00A46B16">
      <w:pPr>
        <w:keepNext/>
        <w:keepLines/>
        <w:widowControl/>
        <w:tabs>
          <w:tab w:val="left" w:pos="-1440"/>
          <w:tab w:val="left" w:pos="5220"/>
        </w:tabs>
        <w:spacing w:afterLines="100" w:after="240"/>
        <w:ind w:left="720"/>
      </w:pPr>
      <w:r w:rsidRPr="00C37685">
        <w:t>Title</w:t>
      </w:r>
    </w:p>
    <w:p w14:paraId="5D765F9E" w14:textId="77777777" w:rsidR="00AB64EF" w:rsidRDefault="001118C6" w:rsidP="00501F3E">
      <w:pPr>
        <w:keepNext/>
        <w:keepLines/>
        <w:widowControl/>
        <w:tabs>
          <w:tab w:val="left" w:pos="-1440"/>
          <w:tab w:val="left" w:pos="5220"/>
        </w:tabs>
        <w:spacing w:afterLines="100" w:after="240"/>
        <w:ind w:left="720"/>
      </w:pPr>
      <w:r w:rsidRPr="00C37685">
        <w:t>Mailing Address</w:t>
      </w:r>
      <w:r w:rsidR="00567613">
        <w:t>:</w:t>
      </w:r>
    </w:p>
    <w:p w14:paraId="5D765F9F"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0"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1"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2"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3"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14:paraId="5D765FA4"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14:paraId="5D765FA5" w14:textId="77777777"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14:paraId="5D765FA6" w14:textId="77777777"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6" w:history="1">
        <w:r w:rsidRPr="001374A0">
          <w:rPr>
            <w:rStyle w:val="Hyperlink"/>
          </w:rPr>
          <w:t>31</w:t>
        </w:r>
        <w:r w:rsidR="00433ABD" w:rsidRPr="001374A0">
          <w:rPr>
            <w:rStyle w:val="Hyperlink"/>
          </w:rPr>
          <w:t xml:space="preserve"> U.S.C. §§3801-</w:t>
        </w:r>
        <w:r w:rsidRPr="001374A0">
          <w:rPr>
            <w:rStyle w:val="Hyperlink"/>
          </w:rPr>
          <w:t>3812</w:t>
        </w:r>
      </w:hyperlink>
      <w:r w:rsidRPr="00C37685">
        <w:t xml:space="preserve"> (civil liability) and </w:t>
      </w:r>
      <w:hyperlink r:id="rId27" w:history="1">
        <w:r w:rsidRPr="001374A0">
          <w:rPr>
            <w:rStyle w:val="Hyperlink"/>
          </w:rPr>
          <w:t>18</w:t>
        </w:r>
        <w:r w:rsidR="00433ABD" w:rsidRPr="001374A0">
          <w:rPr>
            <w:rStyle w:val="Hyperlink"/>
          </w:rPr>
          <w:t xml:space="preserve"> U.S.C. </w:t>
        </w:r>
        <w:r w:rsidRPr="001374A0">
          <w:rPr>
            <w:rStyle w:val="Hyperlink"/>
          </w:rPr>
          <w:t>§1001</w:t>
        </w:r>
      </w:hyperlink>
      <w:r w:rsidRPr="00C37685">
        <w:t xml:space="preserve"> (criminal liability including fine(s) and/or imprisonment).</w:t>
      </w:r>
    </w:p>
    <w:p w14:paraId="5D765FA7" w14:textId="77777777"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14:paraId="5D765FA8" w14:textId="77777777" w:rsidR="00AB64EF" w:rsidRDefault="004D400B" w:rsidP="00501F3E">
      <w:pPr>
        <w:tabs>
          <w:tab w:val="left" w:pos="-1440"/>
        </w:tabs>
        <w:spacing w:afterLines="200" w:after="480"/>
        <w:outlineLvl w:val="0"/>
        <w:rPr>
          <w:b/>
        </w:rPr>
      </w:pPr>
      <w:r w:rsidRPr="00C37685">
        <w:rPr>
          <w:b/>
        </w:rPr>
        <w:t>Patent(s) or Patent Application(s):</w:t>
      </w:r>
    </w:p>
    <w:p w14:paraId="5D765FA9" w14:textId="77777777" w:rsidR="004D400B" w:rsidRPr="00C37685" w:rsidRDefault="004D400B" w:rsidP="00B032A5">
      <w:pPr>
        <w:pStyle w:val="Level1Appendix"/>
        <w:spacing w:after="240"/>
      </w:pPr>
    </w:p>
    <w:p w14:paraId="5D765FAA" w14:textId="77777777" w:rsidR="00044F05" w:rsidRPr="00C37685" w:rsidRDefault="00044F05" w:rsidP="00B032A5">
      <w:pPr>
        <w:pStyle w:val="Level1Appendix"/>
        <w:spacing w:after="240"/>
      </w:pPr>
    </w:p>
    <w:p w14:paraId="5D765FAB" w14:textId="77777777" w:rsidR="004D400B" w:rsidRPr="00C37685" w:rsidRDefault="004D400B" w:rsidP="00B032A5">
      <w:pPr>
        <w:pStyle w:val="Level1Appendix"/>
        <w:spacing w:after="240"/>
      </w:pPr>
    </w:p>
    <w:p w14:paraId="5D765FAC" w14:textId="77777777" w:rsidR="004D400B" w:rsidRPr="00C37685" w:rsidRDefault="004D400B" w:rsidP="00B032A5">
      <w:pPr>
        <w:pStyle w:val="Level1Appendix"/>
        <w:spacing w:after="240"/>
      </w:pPr>
    </w:p>
    <w:p w14:paraId="5D765FAD" w14:textId="77777777" w:rsidR="004D400B" w:rsidRPr="00C37685" w:rsidRDefault="004D400B" w:rsidP="00B032A5">
      <w:pPr>
        <w:pStyle w:val="Level1Appendix"/>
        <w:spacing w:after="240"/>
      </w:pPr>
    </w:p>
    <w:p w14:paraId="5D765FAE" w14:textId="77777777" w:rsidR="004D400B" w:rsidRPr="00C37685" w:rsidRDefault="004D400B" w:rsidP="00B032A5">
      <w:pPr>
        <w:pStyle w:val="Level1Appendix"/>
        <w:spacing w:after="240"/>
      </w:pPr>
    </w:p>
    <w:p w14:paraId="5D765FAF" w14:textId="77777777"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14:paraId="5D765FB0" w14:textId="77777777" w:rsidR="004D400B" w:rsidRPr="00217FDF" w:rsidRDefault="004D400B" w:rsidP="00B032A5">
      <w:pPr>
        <w:pStyle w:val="Level1Appendix"/>
        <w:numPr>
          <w:ilvl w:val="0"/>
          <w:numId w:val="18"/>
        </w:numPr>
        <w:spacing w:after="240"/>
        <w:rPr>
          <w:b/>
        </w:rPr>
      </w:pPr>
      <w:r w:rsidRPr="00217FDF">
        <w:rPr>
          <w:b/>
        </w:rPr>
        <w:t>Licensed Fields of Use:</w:t>
      </w:r>
    </w:p>
    <w:p w14:paraId="5D765FB1" w14:textId="77777777" w:rsidR="006E100F" w:rsidRDefault="006E100F" w:rsidP="006E100F">
      <w:pPr>
        <w:pStyle w:val="Level2Appendix"/>
        <w:numPr>
          <w:ilvl w:val="1"/>
          <w:numId w:val="18"/>
        </w:numPr>
        <w:spacing w:after="240"/>
      </w:pPr>
    </w:p>
    <w:p w14:paraId="5D765FB2" w14:textId="77777777" w:rsidR="00AB64EF" w:rsidRDefault="00AB64EF" w:rsidP="00501F3E">
      <w:pPr>
        <w:tabs>
          <w:tab w:val="left" w:pos="-1440"/>
        </w:tabs>
        <w:spacing w:afterLines="200" w:after="480"/>
        <w:rPr>
          <w:b/>
        </w:rPr>
      </w:pPr>
    </w:p>
    <w:p w14:paraId="5D765FB3" w14:textId="77777777" w:rsidR="004D400B" w:rsidRDefault="004D400B" w:rsidP="00B032A5">
      <w:pPr>
        <w:pStyle w:val="Level1Appendix"/>
        <w:spacing w:after="240"/>
        <w:rPr>
          <w:b/>
        </w:rPr>
      </w:pPr>
      <w:r w:rsidRPr="00B032A5">
        <w:rPr>
          <w:b/>
        </w:rPr>
        <w:t>Licensed Territory:</w:t>
      </w:r>
    </w:p>
    <w:p w14:paraId="5D765FB4" w14:textId="77777777" w:rsidR="006E100F" w:rsidRPr="00B032A5" w:rsidRDefault="006E100F" w:rsidP="006E100F">
      <w:pPr>
        <w:pStyle w:val="Level2Appendix"/>
        <w:spacing w:after="240"/>
      </w:pPr>
    </w:p>
    <w:p w14:paraId="5D765FB5" w14:textId="77777777" w:rsidR="004D400B" w:rsidRPr="007C13F0" w:rsidRDefault="004D400B" w:rsidP="00A46B16">
      <w:pPr>
        <w:tabs>
          <w:tab w:val="left" w:pos="-1440"/>
        </w:tabs>
        <w:spacing w:afterLines="200" w:after="480"/>
      </w:pPr>
    </w:p>
    <w:p w14:paraId="5D765FB6" w14:textId="77777777"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14:paraId="5D765FB7" w14:textId="77777777" w:rsidR="00AB64EF" w:rsidRDefault="00115C17" w:rsidP="00501F3E">
      <w:pPr>
        <w:keepNext/>
        <w:keepLines/>
        <w:widowControl/>
        <w:tabs>
          <w:tab w:val="left" w:pos="-1440"/>
        </w:tabs>
        <w:spacing w:afterLines="200" w:after="480"/>
      </w:pPr>
      <w:r w:rsidRPr="00C37685">
        <w:rPr>
          <w:b/>
        </w:rPr>
        <w:t>Royalties:</w:t>
      </w:r>
    </w:p>
    <w:p w14:paraId="5D765FB8" w14:textId="400E7C6A"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w:t>
      </w:r>
      <w:proofErr w:type="spellStart"/>
      <w:r w:rsidR="00115C17" w:rsidRPr="00C37685">
        <w:t>noncreditable</w:t>
      </w:r>
      <w:proofErr w:type="spellEnd"/>
      <w:r w:rsidR="00115C17" w:rsidRPr="00C37685">
        <w:t>, nonrefundable license issue royalty i</w:t>
      </w:r>
      <w:r w:rsidR="007F2352" w:rsidRPr="00C37685">
        <w:t>n the amount of _______</w:t>
      </w:r>
      <w:r w:rsidR="00115C17" w:rsidRPr="00C37685">
        <w:t xml:space="preserve"> </w:t>
      </w:r>
      <w:r w:rsidR="007F2352" w:rsidRPr="00C37685">
        <w:t>Dollars ($</w:t>
      </w:r>
      <w:r w:rsidR="008A30AC" w:rsidRPr="00C37685">
        <w:t xml:space="preserve">X) </w:t>
      </w:r>
      <w:r w:rsidR="00115C17" w:rsidRPr="00C37685">
        <w:t xml:space="preserve">within </w:t>
      </w:r>
      <w:r w:rsidR="00147115">
        <w:t>sixty</w:t>
      </w:r>
      <w:r w:rsidR="00115C17" w:rsidRPr="00C37685">
        <w:t xml:space="preserve"> (</w:t>
      </w:r>
      <w:r w:rsidR="00147115">
        <w:t>6</w:t>
      </w:r>
      <w:r w:rsidR="00115C17" w:rsidRPr="00C37685">
        <w:t xml:space="preserve">0) days from the effective date of this </w:t>
      </w:r>
      <w:r w:rsidR="00115C17" w:rsidRPr="00C37685">
        <w:rPr>
          <w:b/>
        </w:rPr>
        <w:t>Agreement.</w:t>
      </w:r>
    </w:p>
    <w:p w14:paraId="5D765FB9" w14:textId="3A9FC185"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14:paraId="5D765FBA" w14:textId="77777777"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14:paraId="5D765FBB" w14:textId="77777777"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14:paraId="5D765FBC" w14:textId="4B57C40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7F2352" w:rsidRPr="00C37685">
        <w:t xml:space="preserve"> earned royalties of ___</w:t>
      </w:r>
      <w:r w:rsidR="00115C17" w:rsidRPr="00C37685">
        <w:t xml:space="preserve"> </w:t>
      </w:r>
      <w:r w:rsidR="007F2352" w:rsidRPr="00C37685">
        <w:t xml:space="preserve">percent </w:t>
      </w:r>
      <w:r w:rsidR="00115C17" w:rsidRPr="00C37685">
        <w:t>(X</w:t>
      </w:r>
      <w:r w:rsidR="007F2352" w:rsidRPr="00C37685">
        <w:t>%</w:t>
      </w:r>
      <w:r w:rsidR="00115C17" w:rsidRPr="00C37685">
        <w:t xml:space="preserve">) on </w:t>
      </w:r>
      <w:r w:rsidR="00115C17" w:rsidRPr="00C37685">
        <w:rPr>
          <w:b/>
        </w:rPr>
        <w:t>Net Sales</w:t>
      </w:r>
      <w:r w:rsidR="00115C17" w:rsidRPr="00C37685">
        <w:t xml:space="preserve"> by or on behalf of</w:t>
      </w:r>
      <w:r w:rsidR="00501F3E">
        <w:t xml:space="preserve"> the</w:t>
      </w:r>
      <w:r w:rsidR="00115C17" w:rsidRPr="00C37685">
        <w:t xml:space="preserve"> </w:t>
      </w:r>
      <w:r w:rsidR="00115C17" w:rsidRPr="00C37685">
        <w:rPr>
          <w:b/>
        </w:rPr>
        <w:t>Licensee</w:t>
      </w:r>
      <w:r w:rsidR="00115C17" w:rsidRPr="00C37685">
        <w:t>.</w:t>
      </w:r>
    </w:p>
    <w:p w14:paraId="5D765FBD" w14:textId="4DAD10E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14:paraId="5D765FBE" w14:textId="77777777" w:rsidR="00115C17" w:rsidRPr="00C37685" w:rsidRDefault="00115C17" w:rsidP="00B032A5">
      <w:pPr>
        <w:pStyle w:val="Level2Appendix"/>
        <w:spacing w:after="240"/>
      </w:pPr>
    </w:p>
    <w:p w14:paraId="5D765FBF" w14:textId="77777777" w:rsidR="00115C17" w:rsidRPr="00C37685" w:rsidRDefault="00115C17" w:rsidP="00B032A5">
      <w:pPr>
        <w:pStyle w:val="Level2Appendix"/>
        <w:spacing w:after="240"/>
      </w:pPr>
    </w:p>
    <w:p w14:paraId="5D765FC0" w14:textId="77777777" w:rsidR="00115C17" w:rsidRPr="00C37685" w:rsidRDefault="00115C17" w:rsidP="00B032A5">
      <w:pPr>
        <w:pStyle w:val="Level2Appendix"/>
        <w:spacing w:after="240"/>
      </w:pPr>
    </w:p>
    <w:p w14:paraId="5D765FC1" w14:textId="77777777" w:rsidR="00115C17" w:rsidRPr="00C37685" w:rsidRDefault="00115C17" w:rsidP="00B032A5">
      <w:pPr>
        <w:pStyle w:val="Level2Appendix"/>
        <w:spacing w:after="240"/>
      </w:pPr>
    </w:p>
    <w:p w14:paraId="5D765FC2" w14:textId="77777777" w:rsidR="00115C17" w:rsidRPr="00C37685" w:rsidRDefault="00115C17" w:rsidP="00B032A5">
      <w:pPr>
        <w:pStyle w:val="Level2Appendix"/>
        <w:spacing w:after="240"/>
      </w:pPr>
    </w:p>
    <w:p w14:paraId="5D765FC3" w14:textId="77777777" w:rsidR="00115C17" w:rsidRPr="00C37685" w:rsidRDefault="00115C17" w:rsidP="00B032A5">
      <w:pPr>
        <w:pStyle w:val="Level2Appendix"/>
        <w:spacing w:after="240"/>
      </w:pPr>
    </w:p>
    <w:p w14:paraId="5D765FC4" w14:textId="77777777"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14:paraId="5D765FC5" w14:textId="5382C68F" w:rsidR="00836D6F" w:rsidRPr="00C37685" w:rsidRDefault="006E7993" w:rsidP="00501F3E">
      <w:pPr>
        <w:tabs>
          <w:tab w:val="left" w:pos="-1440"/>
        </w:tabs>
        <w:spacing w:afterLines="200" w:after="480"/>
      </w:pPr>
      <w:r w:rsidRPr="00501F3E">
        <w:t>The</w:t>
      </w:r>
      <w:r w:rsidR="0038309C">
        <w:rPr>
          <w:b/>
        </w:rPr>
        <w:t xml:space="preserv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shall notify</w:t>
      </w:r>
      <w:r w:rsidR="00E167AF" w:rsidRPr="00E167AF">
        <w:t xml:space="preserve"> </w:t>
      </w:r>
      <w:r w:rsidR="00E167AF">
        <w:t>the</w:t>
      </w:r>
      <w:r w:rsidR="00836D6F" w:rsidRPr="00C37685">
        <w:t xml:space="preserve"> </w:t>
      </w:r>
      <w:r w:rsidR="00DF57FF" w:rsidRPr="00DF57FF">
        <w:rPr>
          <w:b/>
        </w:rPr>
        <w:t>IC</w:t>
      </w:r>
      <w:r w:rsidR="00836D6F" w:rsidRPr="00C37685">
        <w:t xml:space="preserve"> that the </w:t>
      </w:r>
      <w:r w:rsidR="00836D6F" w:rsidRPr="00C37685">
        <w:rPr>
          <w:b/>
        </w:rPr>
        <w:t>Benchmark</w:t>
      </w:r>
      <w:r w:rsidR="00836D6F" w:rsidRPr="00C37685">
        <w:t xml:space="preserve"> has been achieved.</w:t>
      </w:r>
    </w:p>
    <w:p w14:paraId="5D765FC6" w14:textId="77777777" w:rsidR="00836D6F" w:rsidRPr="00C37685" w:rsidRDefault="00836D6F" w:rsidP="00B032A5">
      <w:pPr>
        <w:pStyle w:val="Level1Appendix"/>
        <w:numPr>
          <w:ilvl w:val="0"/>
          <w:numId w:val="23"/>
        </w:numPr>
        <w:spacing w:after="240"/>
      </w:pPr>
    </w:p>
    <w:p w14:paraId="5D765FC7" w14:textId="77777777" w:rsidR="00836D6F" w:rsidRPr="00C37685" w:rsidRDefault="00836D6F" w:rsidP="00B032A5">
      <w:pPr>
        <w:pStyle w:val="Level1Appendix"/>
        <w:numPr>
          <w:ilvl w:val="0"/>
          <w:numId w:val="23"/>
        </w:numPr>
        <w:spacing w:after="240"/>
      </w:pPr>
    </w:p>
    <w:p w14:paraId="5D765FC8" w14:textId="77777777" w:rsidR="00836D6F" w:rsidRPr="00C37685" w:rsidRDefault="00836D6F" w:rsidP="00B032A5">
      <w:pPr>
        <w:pStyle w:val="Level1Appendix"/>
        <w:numPr>
          <w:ilvl w:val="0"/>
          <w:numId w:val="23"/>
        </w:numPr>
        <w:spacing w:after="240"/>
      </w:pPr>
    </w:p>
    <w:p w14:paraId="5D765FC9" w14:textId="77777777" w:rsidR="00836D6F" w:rsidRPr="00C37685" w:rsidRDefault="00836D6F" w:rsidP="00B032A5">
      <w:pPr>
        <w:pStyle w:val="Level1Appendix"/>
        <w:numPr>
          <w:ilvl w:val="0"/>
          <w:numId w:val="23"/>
        </w:numPr>
        <w:spacing w:after="240"/>
      </w:pPr>
    </w:p>
    <w:p w14:paraId="5D765FCA" w14:textId="77777777" w:rsidR="00836D6F" w:rsidRPr="00C37685" w:rsidRDefault="00836D6F" w:rsidP="00B032A5">
      <w:pPr>
        <w:pStyle w:val="Level1Appendix"/>
        <w:numPr>
          <w:ilvl w:val="0"/>
          <w:numId w:val="23"/>
        </w:numPr>
        <w:spacing w:after="240"/>
      </w:pPr>
    </w:p>
    <w:p w14:paraId="5D765FCB" w14:textId="77777777" w:rsidR="00836D6F" w:rsidRPr="00C37685" w:rsidRDefault="00836D6F" w:rsidP="00B032A5">
      <w:pPr>
        <w:pStyle w:val="Level1Appendix"/>
        <w:numPr>
          <w:ilvl w:val="0"/>
          <w:numId w:val="23"/>
        </w:numPr>
        <w:spacing w:after="240"/>
      </w:pPr>
    </w:p>
    <w:p w14:paraId="5D765FCC" w14:textId="77777777" w:rsidR="00836D6F" w:rsidRPr="00C37685" w:rsidRDefault="00836D6F" w:rsidP="00B032A5">
      <w:pPr>
        <w:pStyle w:val="Level1Appendix"/>
        <w:numPr>
          <w:ilvl w:val="0"/>
          <w:numId w:val="23"/>
        </w:numPr>
        <w:spacing w:after="240"/>
      </w:pPr>
    </w:p>
    <w:p w14:paraId="5D765FCD" w14:textId="77777777"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14:paraId="5D765FCE" w14:textId="77777777" w:rsidR="00784A54" w:rsidRPr="00784A54" w:rsidRDefault="00784A54" w:rsidP="00784A54"/>
    <w:p w14:paraId="5D765FCF" w14:textId="77777777"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14:paraId="5D765FD0" w14:textId="77777777" w:rsidR="00A944CA" w:rsidRPr="00C37685" w:rsidRDefault="00A944CA" w:rsidP="00A46B16">
      <w:pPr>
        <w:keepNext/>
        <w:keepLines/>
        <w:widowControl/>
        <w:spacing w:afterLines="100" w:after="240"/>
        <w:rPr>
          <w:rFonts w:ascii="Arial" w:hAnsi="Arial"/>
          <w:b/>
        </w:rPr>
      </w:pPr>
      <w:r w:rsidRPr="00C37685">
        <w:rPr>
          <w:rFonts w:ascii="Arial" w:hAnsi="Arial"/>
          <w:b/>
        </w:rPr>
        <w:t>Required royalty report information includes:</w:t>
      </w:r>
    </w:p>
    <w:p w14:paraId="5D765FD1" w14:textId="6BF607BF" w:rsidR="00A944CA" w:rsidRPr="00C37685" w:rsidRDefault="00A944CA" w:rsidP="00A944CA">
      <w:pPr>
        <w:ind w:left="360" w:hanging="360"/>
        <w:rPr>
          <w:rFonts w:ascii="Arial" w:hAnsi="Arial"/>
        </w:rPr>
      </w:pPr>
      <w:r w:rsidRPr="00C37685">
        <w:rPr>
          <w:rFonts w:ascii="Arial" w:hAnsi="Arial"/>
        </w:rPr>
        <w:sym w:font="Symbol" w:char="F0B7"/>
      </w:r>
      <w:r w:rsidR="007B2016">
        <w:rPr>
          <w:rFonts w:ascii="Arial" w:hAnsi="Arial"/>
        </w:rPr>
        <w:tab/>
        <w:t>L</w:t>
      </w:r>
      <w:r w:rsidR="00174B95">
        <w:rPr>
          <w:rFonts w:ascii="Arial" w:hAnsi="Arial"/>
        </w:rPr>
        <w:t>icense reference number (L-XXX</w:t>
      </w:r>
      <w:r w:rsidR="00BA6A34">
        <w:rPr>
          <w:rFonts w:ascii="Arial" w:hAnsi="Arial"/>
        </w:rPr>
        <w:t>-200X</w:t>
      </w:r>
      <w:r w:rsidRPr="00C37685">
        <w:rPr>
          <w:rFonts w:ascii="Arial" w:hAnsi="Arial"/>
        </w:rPr>
        <w:t>/0)</w:t>
      </w:r>
    </w:p>
    <w:p w14:paraId="5D765FD2"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14:paraId="5D765FD3"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14:paraId="5D765FD4"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14:paraId="5D765FD5"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14:paraId="5D765FD6"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14:paraId="5D765FD7"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14:paraId="5D765FD8"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14:paraId="5D765FD9"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14:paraId="5D765FDA"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14:paraId="5D765FDB" w14:textId="77777777" w:rsidR="00A944CA" w:rsidRPr="00C37685" w:rsidRDefault="00A944CA" w:rsidP="00A46B16">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14:paraId="5D765FDC" w14:textId="77777777"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14:paraId="5D765FE2" w14:textId="77777777">
        <w:tc>
          <w:tcPr>
            <w:tcW w:w="1998" w:type="dxa"/>
            <w:tcBorders>
              <w:top w:val="single" w:sz="12" w:space="0" w:color="auto"/>
              <w:left w:val="single" w:sz="12" w:space="0" w:color="auto"/>
              <w:bottom w:val="single" w:sz="6" w:space="0" w:color="auto"/>
              <w:right w:val="single" w:sz="6" w:space="0" w:color="auto"/>
            </w:tcBorders>
          </w:tcPr>
          <w:p w14:paraId="5D765FDD" w14:textId="77777777"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D765FDE" w14:textId="77777777"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D765FDF" w14:textId="77777777"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D765FE0" w14:textId="77777777"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D765FE1" w14:textId="77777777"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14:paraId="5D765FE8" w14:textId="77777777">
        <w:tc>
          <w:tcPr>
            <w:tcW w:w="1998" w:type="dxa"/>
            <w:tcBorders>
              <w:top w:val="single" w:sz="6" w:space="0" w:color="auto"/>
              <w:left w:val="single" w:sz="12" w:space="0" w:color="auto"/>
              <w:bottom w:val="single" w:sz="6" w:space="0" w:color="auto"/>
              <w:right w:val="single" w:sz="6" w:space="0" w:color="auto"/>
            </w:tcBorders>
          </w:tcPr>
          <w:p w14:paraId="5D765FE3"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4"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5"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E6" w14:textId="77777777"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D765FE7" w14:textId="77777777" w:rsidR="00A944CA" w:rsidRPr="00C37685" w:rsidRDefault="00A944CA" w:rsidP="00885B02">
            <w:pPr>
              <w:ind w:right="-18"/>
              <w:jc w:val="center"/>
              <w:rPr>
                <w:rFonts w:ascii="Arial" w:hAnsi="Arial"/>
              </w:rPr>
            </w:pPr>
            <w:r w:rsidRPr="00C37685">
              <w:rPr>
                <w:rFonts w:ascii="Arial" w:hAnsi="Arial"/>
              </w:rPr>
              <w:t>62,500</w:t>
            </w:r>
          </w:p>
        </w:tc>
      </w:tr>
      <w:tr w:rsidR="00A944CA" w:rsidRPr="00C37685" w14:paraId="5D765FEE" w14:textId="77777777">
        <w:tc>
          <w:tcPr>
            <w:tcW w:w="1998" w:type="dxa"/>
            <w:tcBorders>
              <w:top w:val="single" w:sz="6" w:space="0" w:color="auto"/>
              <w:left w:val="single" w:sz="12" w:space="0" w:color="auto"/>
              <w:bottom w:val="single" w:sz="6" w:space="0" w:color="auto"/>
              <w:right w:val="single" w:sz="6" w:space="0" w:color="auto"/>
            </w:tcBorders>
          </w:tcPr>
          <w:p w14:paraId="5D765FE9"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A"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B" w14:textId="77777777" w:rsidR="00A944CA" w:rsidRPr="00C37685" w:rsidRDefault="00A944CA" w:rsidP="00885B02">
            <w:pPr>
              <w:jc w:val="center"/>
              <w:rPr>
                <w:rFonts w:ascii="Arial" w:hAnsi="Arial"/>
              </w:rPr>
            </w:pPr>
            <w:r w:rsidRPr="00C37685">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D765FEC" w14:textId="77777777"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D765FED" w14:textId="77777777" w:rsidR="00A944CA" w:rsidRPr="00C37685" w:rsidRDefault="00A944CA" w:rsidP="00885B02">
            <w:pPr>
              <w:ind w:right="-18"/>
              <w:jc w:val="center"/>
              <w:rPr>
                <w:rFonts w:ascii="Arial" w:hAnsi="Arial"/>
              </w:rPr>
            </w:pPr>
            <w:r w:rsidRPr="00C37685">
              <w:rPr>
                <w:rFonts w:ascii="Arial" w:hAnsi="Arial"/>
              </w:rPr>
              <w:t>16,500</w:t>
            </w:r>
          </w:p>
        </w:tc>
      </w:tr>
      <w:tr w:rsidR="00A944CA" w:rsidRPr="00C37685" w14:paraId="5D765FF4" w14:textId="77777777">
        <w:tc>
          <w:tcPr>
            <w:tcW w:w="1998" w:type="dxa"/>
            <w:tcBorders>
              <w:top w:val="single" w:sz="6" w:space="0" w:color="auto"/>
              <w:left w:val="single" w:sz="12" w:space="0" w:color="auto"/>
              <w:bottom w:val="single" w:sz="6" w:space="0" w:color="auto"/>
              <w:right w:val="single" w:sz="6" w:space="0" w:color="auto"/>
            </w:tcBorders>
          </w:tcPr>
          <w:p w14:paraId="5D765FEF"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F0"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F1" w14:textId="77777777" w:rsidR="00A944CA" w:rsidRPr="00C37685" w:rsidRDefault="00A944CA" w:rsidP="00885B02">
            <w:pPr>
              <w:jc w:val="center"/>
              <w:rPr>
                <w:rFonts w:ascii="Arial" w:hAnsi="Arial"/>
              </w:rPr>
            </w:pPr>
            <w:r w:rsidRPr="00C37685">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D765FF2" w14:textId="77777777"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D765FF3" w14:textId="77777777" w:rsidR="00A944CA" w:rsidRPr="00C37685" w:rsidRDefault="00A944CA" w:rsidP="00885B02">
            <w:pPr>
              <w:ind w:right="-18"/>
              <w:jc w:val="center"/>
              <w:rPr>
                <w:rFonts w:ascii="Arial" w:hAnsi="Arial"/>
              </w:rPr>
            </w:pPr>
            <w:r w:rsidRPr="00C37685">
              <w:rPr>
                <w:rFonts w:ascii="Arial" w:hAnsi="Arial"/>
              </w:rPr>
              <w:t>15,625</w:t>
            </w:r>
          </w:p>
        </w:tc>
      </w:tr>
      <w:tr w:rsidR="00A944CA" w:rsidRPr="00C37685" w14:paraId="5D765FFA" w14:textId="77777777">
        <w:tc>
          <w:tcPr>
            <w:tcW w:w="1998" w:type="dxa"/>
            <w:tcBorders>
              <w:top w:val="single" w:sz="6" w:space="0" w:color="auto"/>
              <w:left w:val="single" w:sz="12" w:space="0" w:color="auto"/>
              <w:bottom w:val="single" w:sz="6" w:space="0" w:color="auto"/>
              <w:right w:val="single" w:sz="6" w:space="0" w:color="auto"/>
            </w:tcBorders>
          </w:tcPr>
          <w:p w14:paraId="5D765FF5" w14:textId="77777777"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D765FF6" w14:textId="77777777"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D765FF7"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8" w14:textId="77777777"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D765FF9" w14:textId="77777777" w:rsidR="00A944CA" w:rsidRPr="00C37685" w:rsidRDefault="00A944CA" w:rsidP="00885B02">
            <w:pPr>
              <w:ind w:right="-18"/>
              <w:jc w:val="center"/>
              <w:rPr>
                <w:rFonts w:ascii="Arial" w:hAnsi="Arial"/>
              </w:rPr>
            </w:pPr>
            <w:r w:rsidRPr="00C37685">
              <w:rPr>
                <w:rFonts w:ascii="Arial" w:hAnsi="Arial"/>
              </w:rPr>
              <w:t>0</w:t>
            </w:r>
          </w:p>
        </w:tc>
      </w:tr>
      <w:tr w:rsidR="00A944CA" w:rsidRPr="00C37685" w14:paraId="5D766000" w14:textId="77777777">
        <w:tc>
          <w:tcPr>
            <w:tcW w:w="1998" w:type="dxa"/>
            <w:tcBorders>
              <w:top w:val="single" w:sz="6" w:space="0" w:color="auto"/>
              <w:left w:val="single" w:sz="12" w:space="0" w:color="auto"/>
              <w:bottom w:val="single" w:sz="6" w:space="0" w:color="auto"/>
              <w:right w:val="single" w:sz="6" w:space="0" w:color="auto"/>
            </w:tcBorders>
          </w:tcPr>
          <w:p w14:paraId="5D765FFB" w14:textId="77777777"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D765FFC" w14:textId="77777777"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D765FFD"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E" w14:textId="77777777"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D765FFF" w14:textId="77777777" w:rsidR="00A944CA" w:rsidRPr="00C37685" w:rsidRDefault="00A944CA" w:rsidP="00885B02">
            <w:pPr>
              <w:ind w:right="-18"/>
              <w:jc w:val="center"/>
              <w:rPr>
                <w:rFonts w:ascii="Arial" w:hAnsi="Arial"/>
              </w:rPr>
            </w:pPr>
            <w:r w:rsidRPr="00C37685">
              <w:rPr>
                <w:rFonts w:ascii="Arial" w:hAnsi="Arial"/>
              </w:rPr>
              <w:t>57,125</w:t>
            </w:r>
          </w:p>
        </w:tc>
      </w:tr>
      <w:tr w:rsidR="00A944CA" w:rsidRPr="00C37685" w14:paraId="5D766006" w14:textId="77777777">
        <w:tc>
          <w:tcPr>
            <w:tcW w:w="1998" w:type="dxa"/>
            <w:tcBorders>
              <w:top w:val="single" w:sz="6" w:space="0" w:color="auto"/>
              <w:left w:val="single" w:sz="12" w:space="0" w:color="auto"/>
              <w:bottom w:val="single" w:sz="12" w:space="0" w:color="auto"/>
              <w:right w:val="single" w:sz="6" w:space="0" w:color="auto"/>
            </w:tcBorders>
          </w:tcPr>
          <w:p w14:paraId="5D766001" w14:textId="77777777"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D766002" w14:textId="77777777"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D766003"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D766004" w14:textId="77777777"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D766005" w14:textId="77777777" w:rsidR="00A944CA" w:rsidRPr="00C37685" w:rsidRDefault="00A944CA" w:rsidP="00885B02">
            <w:pPr>
              <w:ind w:right="-18"/>
              <w:jc w:val="center"/>
              <w:rPr>
                <w:rFonts w:ascii="Arial" w:hAnsi="Arial"/>
              </w:rPr>
            </w:pPr>
            <w:r w:rsidRPr="00C37685">
              <w:rPr>
                <w:rFonts w:ascii="Arial" w:hAnsi="Arial"/>
              </w:rPr>
              <w:t>1,500</w:t>
            </w:r>
          </w:p>
        </w:tc>
      </w:tr>
    </w:tbl>
    <w:p w14:paraId="5D766007" w14:textId="77777777"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14:paraId="5D766008" w14:textId="77777777" w:rsidR="00A944CA" w:rsidRPr="00C37685" w:rsidRDefault="00A944CA" w:rsidP="00EE7C23">
      <w:pPr>
        <w:ind w:firstLine="4320"/>
        <w:rPr>
          <w:rFonts w:ascii="Arial" w:hAnsi="Arial"/>
        </w:rPr>
      </w:pPr>
      <w:r w:rsidRPr="00C37685">
        <w:rPr>
          <w:rFonts w:ascii="Arial" w:hAnsi="Arial"/>
        </w:rPr>
        <w:t>Less Deductions:</w:t>
      </w:r>
    </w:p>
    <w:p w14:paraId="5D766009" w14:textId="77777777"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14:paraId="5D76600A" w14:textId="77777777"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14:paraId="5D76600B" w14:textId="77777777" w:rsidR="00A944CA" w:rsidRPr="00C37685" w:rsidRDefault="00A944CA" w:rsidP="00A46B16">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14:paraId="5D76600C" w14:textId="77777777"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14:paraId="5D76600D" w14:textId="77777777"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14:paraId="5D76600E" w14:textId="77777777"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14:paraId="5D76600F" w14:textId="77777777" w:rsidR="00A944CA" w:rsidRPr="00C37685"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14:paraId="5D766010" w14:textId="77777777" w:rsidR="002E1E33" w:rsidRPr="00C37685" w:rsidRDefault="002E1E33" w:rsidP="006B2A7E">
      <w:pPr>
        <w:pStyle w:val="APPENDIXTITLE"/>
        <w:spacing w:afterLines="0"/>
      </w:pPr>
      <w:r>
        <w:lastRenderedPageBreak/>
        <w:t xml:space="preserve">Appendix </w:t>
      </w:r>
      <w:r w:rsidRPr="00C37685">
        <w:t xml:space="preserve">G </w:t>
      </w:r>
      <w:r>
        <w:t>–</w:t>
      </w:r>
      <w:r w:rsidRPr="00C37685">
        <w:t xml:space="preserve"> Royalty Payment Options</w:t>
      </w:r>
    </w:p>
    <w:p w14:paraId="7E5F3A88" w14:textId="77777777" w:rsidR="0065488E" w:rsidRDefault="0065488E" w:rsidP="006B2A7E">
      <w:pPr>
        <w:autoSpaceDE w:val="0"/>
        <w:autoSpaceDN w:val="0"/>
        <w:adjustRightInd w:val="0"/>
        <w:jc w:val="center"/>
      </w:pPr>
      <w:r>
        <w:t>New Payment Options Effective March 2018</w:t>
      </w:r>
    </w:p>
    <w:p w14:paraId="26557C9A" w14:textId="77777777" w:rsidR="0065488E" w:rsidRDefault="0065488E" w:rsidP="0065488E">
      <w:pPr>
        <w:autoSpaceDE w:val="0"/>
        <w:autoSpaceDN w:val="0"/>
        <w:adjustRightInd w:val="0"/>
      </w:pPr>
    </w:p>
    <w:p w14:paraId="3899E9E6" w14:textId="77777777" w:rsidR="0065488E" w:rsidRDefault="0065488E" w:rsidP="0065488E">
      <w:pPr>
        <w:jc w:val="center"/>
      </w:pPr>
      <w:r>
        <w:rPr>
          <w:b/>
          <w:iCs/>
        </w:rPr>
        <w:t xml:space="preserve">The License Number </w:t>
      </w:r>
      <w:r>
        <w:rPr>
          <w:b/>
          <w:bCs/>
          <w:iCs/>
        </w:rPr>
        <w:t xml:space="preserve">MUST </w:t>
      </w:r>
      <w:r>
        <w:rPr>
          <w:b/>
          <w:iCs/>
        </w:rPr>
        <w:t>appear on payments, reports and correspondence</w:t>
      </w:r>
      <w:r>
        <w:rPr>
          <w:iCs/>
        </w:rPr>
        <w:t>.</w:t>
      </w:r>
    </w:p>
    <w:p w14:paraId="03AF011D" w14:textId="77777777" w:rsidR="0065488E" w:rsidRDefault="0065488E" w:rsidP="0065488E"/>
    <w:p w14:paraId="6BCA5FDE" w14:textId="77777777" w:rsidR="0065488E" w:rsidRDefault="0065488E" w:rsidP="0065488E">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8" w:history="1">
        <w:r>
          <w:rPr>
            <w:rStyle w:val="Hyperlink"/>
            <w:b/>
            <w:bCs/>
            <w:sz w:val="20"/>
            <w:szCs w:val="20"/>
          </w:rPr>
          <w:t>https://www.pay.gov/public/form/start/28680443</w:t>
        </w:r>
      </w:hyperlink>
      <w:r>
        <w:rPr>
          <w:b/>
          <w:bCs/>
          <w:sz w:val="20"/>
          <w:szCs w:val="20"/>
        </w:rPr>
        <w:t>.</w:t>
      </w:r>
    </w:p>
    <w:p w14:paraId="4DCCB98A" w14:textId="77777777" w:rsidR="0065488E" w:rsidRDefault="0065488E" w:rsidP="0065488E">
      <w:pPr>
        <w:pStyle w:val="Default"/>
        <w:rPr>
          <w:bCs/>
          <w:sz w:val="20"/>
          <w:szCs w:val="20"/>
        </w:rPr>
      </w:pPr>
    </w:p>
    <w:p w14:paraId="41F6C092" w14:textId="77777777" w:rsidR="0065488E" w:rsidRDefault="0065488E" w:rsidP="0065488E">
      <w:pPr>
        <w:pStyle w:val="Default"/>
        <w:rPr>
          <w:b/>
          <w:bCs/>
          <w:sz w:val="20"/>
          <w:szCs w:val="20"/>
        </w:rPr>
      </w:pPr>
      <w:r>
        <w:rPr>
          <w:b/>
          <w:bCs/>
          <w:sz w:val="20"/>
          <w:szCs w:val="20"/>
        </w:rPr>
        <w:t>Automated Clearing House (ACH) for payments through U.S. banks only</w:t>
      </w:r>
    </w:p>
    <w:p w14:paraId="324667EC" w14:textId="77777777" w:rsidR="0065488E" w:rsidRDefault="0065488E" w:rsidP="0065488E">
      <w:pPr>
        <w:pStyle w:val="Default"/>
        <w:rPr>
          <w:sz w:val="20"/>
          <w:szCs w:val="20"/>
        </w:rPr>
      </w:pPr>
    </w:p>
    <w:p w14:paraId="520D9C21" w14:textId="5C5C376F" w:rsidR="0065488E" w:rsidRDefault="0065488E" w:rsidP="0065488E">
      <w:pPr>
        <w:autoSpaceDE w:val="0"/>
        <w:autoSpaceDN w:val="0"/>
        <w:adjustRightInd w:val="0"/>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9" w:history="1">
        <w:r w:rsidR="007F7347" w:rsidRPr="00706827">
          <w:rPr>
            <w:rStyle w:val="Hyperlink"/>
          </w:rPr>
          <w:t>https://www.pay.gov/public/form/start/28680443</w:t>
        </w:r>
      </w:hyperlink>
      <w:r>
        <w:rPr>
          <w:color w:val="626262"/>
        </w:rPr>
        <w:t>. Please note that the IC "only" accepts ACH payments through this U.S. Treasury web site.</w:t>
      </w:r>
    </w:p>
    <w:p w14:paraId="6F2B7E32" w14:textId="77777777" w:rsidR="0065488E" w:rsidRDefault="0065488E" w:rsidP="0065488E">
      <w:pPr>
        <w:autoSpaceDE w:val="0"/>
        <w:autoSpaceDN w:val="0"/>
        <w:adjustRightInd w:val="0"/>
        <w:rPr>
          <w:color w:val="626262"/>
        </w:rPr>
      </w:pPr>
    </w:p>
    <w:p w14:paraId="729526B1" w14:textId="77777777" w:rsidR="0065488E" w:rsidRDefault="0065488E" w:rsidP="0065488E">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5EFA4F1B" w14:textId="77777777" w:rsidR="0065488E" w:rsidRDefault="0065488E" w:rsidP="0065488E">
      <w:pPr>
        <w:pStyle w:val="returnaddress"/>
        <w:ind w:right="0"/>
        <w:rPr>
          <w:rFonts w:ascii="Times New Roman" w:hAnsi="Times New Roman" w:cs="Times New Roman"/>
          <w:sz w:val="20"/>
          <w:szCs w:val="20"/>
        </w:rPr>
      </w:pPr>
    </w:p>
    <w:p w14:paraId="43B9B3EC" w14:textId="77777777" w:rsidR="0065488E" w:rsidRDefault="0065488E" w:rsidP="0065488E">
      <w:r>
        <w:t xml:space="preserve">Drawn on a </w:t>
      </w:r>
      <w:r>
        <w:rPr>
          <w:b/>
        </w:rPr>
        <w:t>U.S. bank account</w:t>
      </w:r>
      <w:r>
        <w:t xml:space="preserve"> via FEDWIRE: </w:t>
      </w:r>
    </w:p>
    <w:p w14:paraId="46383AE7" w14:textId="77777777" w:rsidR="0065488E" w:rsidRDefault="0065488E" w:rsidP="0065488E"/>
    <w:p w14:paraId="76388568" w14:textId="77777777" w:rsidR="0065488E" w:rsidRDefault="0065488E" w:rsidP="0065488E">
      <w:r>
        <w:t xml:space="preserve">Please provide the following instructions to your Financial Institution for the remittance of Fedwire payments to the </w:t>
      </w:r>
      <w:r>
        <w:rPr>
          <w:b/>
          <w:u w:val="single"/>
        </w:rPr>
        <w:t>NIH ROYALTY FUND</w:t>
      </w:r>
      <w:r>
        <w:t>.</w:t>
      </w:r>
    </w:p>
    <w:p w14:paraId="7162F0A6" w14:textId="77777777" w:rsidR="0065488E" w:rsidRDefault="0065488E" w:rsidP="0065488E"/>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65488E" w14:paraId="3FD816CB" w14:textId="77777777" w:rsidTr="0065488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7BB6F28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48350B4"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CBBE8A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65488E" w14:paraId="7A765259" w14:textId="77777777" w:rsidTr="0065488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F4D53" w14:textId="77777777" w:rsidR="0065488E" w:rsidRDefault="0065488E">
            <w:pPr>
              <w:rPr>
                <w:rFonts w:ascii="Times New Roman" w:hAnsi="Times New Roman" w:cs="Times New Roman"/>
                <w:sz w:val="20"/>
                <w:szCs w:val="20"/>
              </w:rPr>
            </w:pPr>
          </w:p>
        </w:tc>
      </w:tr>
      <w:tr w:rsidR="0065488E" w14:paraId="1BA8129A"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842216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C0977F8"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24C13FF"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1000</w:t>
            </w:r>
          </w:p>
        </w:tc>
      </w:tr>
      <w:tr w:rsidR="0065488E" w14:paraId="44B7FAE0"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19DE662E"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0402AA1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7543CA62"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65488E" w14:paraId="518F9B2B"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6120452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E09EA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4D871078" w14:textId="3F91383C" w:rsidR="0065488E" w:rsidRDefault="0065488E">
            <w:pPr>
              <w:rPr>
                <w:rFonts w:ascii="Times New Roman" w:hAnsi="Times New Roman" w:cs="Times New Roman"/>
                <w:b/>
                <w:sz w:val="20"/>
                <w:szCs w:val="20"/>
              </w:rPr>
            </w:pPr>
            <w:r>
              <w:rPr>
                <w:rFonts w:ascii="Times New Roman" w:hAnsi="Times New Roman" w:cs="Times New Roman"/>
                <w:b/>
                <w:sz w:val="20"/>
                <w:szCs w:val="20"/>
              </w:rPr>
              <w:t>0210300</w:t>
            </w:r>
            <w:r w:rsidR="006334F3">
              <w:rPr>
                <w:rFonts w:ascii="Times New Roman" w:hAnsi="Times New Roman" w:cs="Times New Roman"/>
                <w:b/>
                <w:sz w:val="20"/>
                <w:szCs w:val="20"/>
              </w:rPr>
              <w:t>0</w:t>
            </w:r>
            <w:r>
              <w:rPr>
                <w:rFonts w:ascii="Times New Roman" w:hAnsi="Times New Roman" w:cs="Times New Roman"/>
                <w:b/>
                <w:sz w:val="20"/>
                <w:szCs w:val="20"/>
              </w:rPr>
              <w:t>4</w:t>
            </w:r>
          </w:p>
        </w:tc>
      </w:tr>
      <w:tr w:rsidR="0065488E" w14:paraId="4376C5C5"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0D4096B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01E2B90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71E042FD"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TREAS NYC</w:t>
            </w:r>
          </w:p>
        </w:tc>
      </w:tr>
      <w:tr w:rsidR="0065488E" w14:paraId="4FA7FB62"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E8DE9A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6549E317"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5E99DC5E" w14:textId="77777777" w:rsidR="0065488E" w:rsidRDefault="0065488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65488E" w14:paraId="23A5EC07"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A63B464"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E0C5FB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1BC07481"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414232DC"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875080031006</w:t>
            </w:r>
          </w:p>
        </w:tc>
      </w:tr>
      <w:tr w:rsidR="0065488E" w14:paraId="00905A2F"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F5C94AC"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0DC052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263AB3D4"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3511A269"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65488E" w14:paraId="2A6FECCD"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CE06DD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08E3278E"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0D712BFC"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49B11B44"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COMPANY NAME</w:t>
            </w:r>
          </w:p>
        </w:tc>
      </w:tr>
      <w:tr w:rsidR="0065488E" w14:paraId="20D07984"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2DC39E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5A747E8"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2D7E976D"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C840C15"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ROYALTY</w:t>
            </w:r>
          </w:p>
        </w:tc>
      </w:tr>
      <w:tr w:rsidR="0065488E" w14:paraId="29B86484"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8D28867"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FC7D44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70266667"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C335E61"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LICENSE NUMBER</w:t>
            </w:r>
          </w:p>
        </w:tc>
      </w:tr>
      <w:tr w:rsidR="0065488E" w14:paraId="3E86024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1F4D50D"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89E16EF"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73E2A60A"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5908B7F4" w14:textId="77777777" w:rsidR="0065488E" w:rsidRDefault="0065488E">
            <w:pPr>
              <w:rPr>
                <w:rFonts w:ascii="Times New Roman" w:hAnsi="Times New Roman" w:cs="Times New Roman"/>
                <w:b/>
                <w:sz w:val="20"/>
                <w:szCs w:val="20"/>
              </w:rPr>
            </w:pPr>
            <w:r>
              <w:rPr>
                <w:rFonts w:ascii="Times New Roman" w:hAnsi="Times New Roman" w:cs="Times New Roman"/>
                <w:b/>
                <w:i/>
                <w:sz w:val="20"/>
                <w:szCs w:val="20"/>
              </w:rPr>
              <w:t>INVOICE NUMBER</w:t>
            </w:r>
          </w:p>
        </w:tc>
      </w:tr>
      <w:tr w:rsidR="0065488E" w14:paraId="711C32CF"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6113FB2"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EC55F7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4EC1CDE"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65488E" w14:paraId="6D619CB7" w14:textId="77777777" w:rsidTr="0065488E">
        <w:tc>
          <w:tcPr>
            <w:tcW w:w="9350" w:type="dxa"/>
            <w:gridSpan w:val="3"/>
            <w:tcBorders>
              <w:top w:val="single" w:sz="4" w:space="0" w:color="auto"/>
              <w:left w:val="single" w:sz="4" w:space="0" w:color="auto"/>
              <w:bottom w:val="single" w:sz="4" w:space="0" w:color="auto"/>
              <w:right w:val="single" w:sz="4" w:space="0" w:color="auto"/>
            </w:tcBorders>
            <w:hideMark/>
          </w:tcPr>
          <w:p w14:paraId="61D617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54C617B5" w14:textId="77777777" w:rsidR="0065488E" w:rsidRDefault="0065488E" w:rsidP="0065488E"/>
    <w:p w14:paraId="4E886514" w14:textId="77777777" w:rsidR="0065488E" w:rsidRDefault="0065488E" w:rsidP="0065488E">
      <w:pPr>
        <w:tabs>
          <w:tab w:val="left" w:pos="3600"/>
          <w:tab w:val="left" w:pos="5400"/>
        </w:tabs>
      </w:pPr>
      <w:r>
        <w:rPr>
          <w:b/>
          <w:u w:val="single"/>
        </w:rPr>
        <w:t>Agency Contacts</w:t>
      </w:r>
      <w:r>
        <w:t xml:space="preserve">:   Office of Technology Transfer (OTT)    (301) 496-7057    </w:t>
      </w:r>
      <w:hyperlink r:id="rId30" w:history="1">
        <w:r>
          <w:rPr>
            <w:rStyle w:val="Hyperlink"/>
          </w:rPr>
          <w:t>OTT-Royalties@mail.nih.gov</w:t>
        </w:r>
      </w:hyperlink>
    </w:p>
    <w:p w14:paraId="3287CC90" w14:textId="77777777" w:rsidR="006B2A7E" w:rsidRDefault="006B2A7E" w:rsidP="0065488E"/>
    <w:p w14:paraId="619A8070" w14:textId="3EE000B4" w:rsidR="0065488E" w:rsidRDefault="0065488E" w:rsidP="0065488E">
      <w:r>
        <w:t xml:space="preserve">Drawn on a </w:t>
      </w:r>
      <w:r>
        <w:rPr>
          <w:b/>
        </w:rPr>
        <w:t>foreign bank account</w:t>
      </w:r>
      <w:r>
        <w:t xml:space="preserve"> via FEDWIRE: </w:t>
      </w:r>
    </w:p>
    <w:p w14:paraId="7F3E3029" w14:textId="77777777" w:rsidR="0065488E" w:rsidRDefault="0065488E" w:rsidP="0065488E"/>
    <w:p w14:paraId="0FCA8F2E" w14:textId="77777777" w:rsidR="0065488E" w:rsidRDefault="0065488E" w:rsidP="0065488E">
      <w:r>
        <w:t xml:space="preserve">The following instructions pertain to the Fedwire Network. Deposits made in </w:t>
      </w:r>
      <w:r>
        <w:rPr>
          <w:u w:val="single"/>
        </w:rPr>
        <w:t>US Dollars (USD)</w:t>
      </w:r>
      <w:r>
        <w:t>.</w:t>
      </w:r>
    </w:p>
    <w:p w14:paraId="68E39BF8" w14:textId="77777777" w:rsidR="0065488E" w:rsidRDefault="0065488E" w:rsidP="0065488E"/>
    <w:p w14:paraId="7EE36523" w14:textId="77777777" w:rsidR="0065488E" w:rsidRDefault="0065488E" w:rsidP="0065488E">
      <w:r>
        <w:t>Should your remitter utilize a correspondent US domestic bank in transferring electronic funds, the following Fedwire instructions are applicable.</w:t>
      </w:r>
    </w:p>
    <w:p w14:paraId="74ABED11" w14:textId="77777777" w:rsidR="0065488E" w:rsidRDefault="0065488E" w:rsidP="0065488E"/>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65488E" w14:paraId="7ECD93A0" w14:textId="77777777" w:rsidTr="0065488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2B2A109"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9D8937D"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49EE54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65488E" w14:paraId="7506F71B" w14:textId="77777777" w:rsidTr="0065488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556FD" w14:textId="77777777" w:rsidR="0065488E" w:rsidRDefault="0065488E">
            <w:pPr>
              <w:rPr>
                <w:rFonts w:ascii="Times New Roman" w:hAnsi="Times New Roman" w:cs="Times New Roman"/>
                <w:sz w:val="20"/>
                <w:szCs w:val="20"/>
              </w:rPr>
            </w:pPr>
          </w:p>
        </w:tc>
      </w:tr>
      <w:tr w:rsidR="0065488E" w14:paraId="6789860C"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742C6C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7D0F02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3599C78F"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1000</w:t>
            </w:r>
          </w:p>
        </w:tc>
      </w:tr>
      <w:tr w:rsidR="0065488E" w14:paraId="49256708"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1E8770B"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6E2B9E0F"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1A5BA71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65488E" w14:paraId="7D359A9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AEE83A9"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6B3DB77E"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9B5597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65488E" w14:paraId="383D2B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0C77AE4E"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6666A31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A8C0234" w14:textId="4F02B24C" w:rsidR="0065488E" w:rsidRDefault="0065488E">
            <w:pPr>
              <w:rPr>
                <w:rFonts w:ascii="Times New Roman" w:hAnsi="Times New Roman" w:cs="Times New Roman"/>
                <w:b/>
                <w:sz w:val="20"/>
                <w:szCs w:val="20"/>
              </w:rPr>
            </w:pPr>
            <w:r>
              <w:rPr>
                <w:rFonts w:ascii="Times New Roman" w:hAnsi="Times New Roman" w:cs="Times New Roman"/>
                <w:b/>
                <w:sz w:val="20"/>
                <w:szCs w:val="20"/>
              </w:rPr>
              <w:t>0210300</w:t>
            </w:r>
            <w:r w:rsidR="00C85440">
              <w:rPr>
                <w:rFonts w:ascii="Times New Roman" w:hAnsi="Times New Roman" w:cs="Times New Roman"/>
                <w:b/>
                <w:sz w:val="20"/>
                <w:szCs w:val="20"/>
              </w:rPr>
              <w:t>0</w:t>
            </w:r>
            <w:r>
              <w:rPr>
                <w:rFonts w:ascii="Times New Roman" w:hAnsi="Times New Roman" w:cs="Times New Roman"/>
                <w:b/>
                <w:sz w:val="20"/>
                <w:szCs w:val="20"/>
              </w:rPr>
              <w:t>4</w:t>
            </w:r>
          </w:p>
        </w:tc>
      </w:tr>
      <w:tr w:rsidR="0065488E" w14:paraId="4FEE20B6"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1DBF95C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9E2E34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703582F7"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TREAS NYC</w:t>
            </w:r>
          </w:p>
        </w:tc>
      </w:tr>
      <w:tr w:rsidR="0065488E" w14:paraId="44643E1D"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D69BE01"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5CAB2F09"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2E386415" w14:textId="77777777" w:rsidR="0065488E" w:rsidRDefault="0065488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65488E" w14:paraId="7543BE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54AFB91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45DCB4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4D4B5328"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5DC1F794"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875080031006</w:t>
            </w:r>
          </w:p>
        </w:tc>
      </w:tr>
      <w:tr w:rsidR="0065488E" w14:paraId="567B68A9"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42F52CD6"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2C5DB71"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B8065C1"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57CC5F93"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65488E" w14:paraId="1AEAB5E3"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576B089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0346F1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36971CC6"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5E37BA16"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COMPANY’S NAME</w:t>
            </w:r>
          </w:p>
        </w:tc>
      </w:tr>
      <w:tr w:rsidR="0065488E" w14:paraId="550BC5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9507B6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F9B62F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6730157C"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AB53700"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ROYALTY</w:t>
            </w:r>
          </w:p>
        </w:tc>
      </w:tr>
      <w:tr w:rsidR="0065488E" w14:paraId="21A8D60B"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FA9880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5D46CE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2161C2A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E74CB52"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LICENSE NUMBER</w:t>
            </w:r>
          </w:p>
        </w:tc>
      </w:tr>
      <w:tr w:rsidR="0065488E" w14:paraId="747617C5"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652821E3"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FA8DCA7"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C25CEAF"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176C525" w14:textId="77777777" w:rsidR="0065488E" w:rsidRDefault="0065488E">
            <w:pPr>
              <w:rPr>
                <w:rFonts w:ascii="Times New Roman" w:hAnsi="Times New Roman" w:cs="Times New Roman"/>
                <w:b/>
                <w:sz w:val="20"/>
                <w:szCs w:val="20"/>
              </w:rPr>
            </w:pPr>
            <w:r>
              <w:rPr>
                <w:rFonts w:ascii="Times New Roman" w:hAnsi="Times New Roman" w:cs="Times New Roman"/>
                <w:b/>
                <w:i/>
                <w:sz w:val="20"/>
                <w:szCs w:val="20"/>
              </w:rPr>
              <w:t>INVOICE NUMBER</w:t>
            </w:r>
          </w:p>
        </w:tc>
      </w:tr>
      <w:tr w:rsidR="0065488E" w14:paraId="5F734F96"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17AE02B"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1F6B85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410B095F"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65488E" w14:paraId="502D2486" w14:textId="77777777" w:rsidTr="0065488E">
        <w:tc>
          <w:tcPr>
            <w:tcW w:w="9350" w:type="dxa"/>
            <w:gridSpan w:val="3"/>
            <w:tcBorders>
              <w:top w:val="single" w:sz="4" w:space="0" w:color="auto"/>
              <w:left w:val="single" w:sz="4" w:space="0" w:color="auto"/>
              <w:bottom w:val="single" w:sz="4" w:space="0" w:color="auto"/>
              <w:right w:val="single" w:sz="4" w:space="0" w:color="auto"/>
            </w:tcBorders>
            <w:hideMark/>
          </w:tcPr>
          <w:p w14:paraId="65C111AB"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3ACFC7B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6EDF043D" w14:textId="77777777" w:rsidR="0065488E" w:rsidRDefault="0065488E" w:rsidP="0065488E"/>
    <w:p w14:paraId="2864C127" w14:textId="77777777" w:rsidR="0065488E" w:rsidRDefault="0065488E">
      <w:pPr>
        <w:widowControl/>
        <w:suppressAutoHyphens w:val="0"/>
        <w:rPr>
          <w:b/>
          <w:u w:val="single"/>
        </w:rPr>
      </w:pPr>
      <w:r>
        <w:rPr>
          <w:b/>
          <w:u w:val="single"/>
        </w:rPr>
        <w:br w:type="page"/>
      </w:r>
    </w:p>
    <w:p w14:paraId="7CB29703" w14:textId="5F9D1613" w:rsidR="0065488E" w:rsidRDefault="0065488E" w:rsidP="0065488E">
      <w:r>
        <w:rPr>
          <w:b/>
          <w:u w:val="single"/>
        </w:rPr>
        <w:lastRenderedPageBreak/>
        <w:t>Agency Contacts</w:t>
      </w:r>
      <w:r>
        <w:t>:</w:t>
      </w:r>
    </w:p>
    <w:p w14:paraId="6A583BDC" w14:textId="77777777" w:rsidR="0065488E" w:rsidRDefault="0065488E" w:rsidP="0065488E"/>
    <w:p w14:paraId="55FD44CE" w14:textId="77777777" w:rsidR="0065488E" w:rsidRDefault="0065488E" w:rsidP="0065488E">
      <w:pPr>
        <w:tabs>
          <w:tab w:val="left" w:pos="3600"/>
          <w:tab w:val="left" w:pos="5400"/>
        </w:tabs>
      </w:pPr>
      <w:r>
        <w:t>Office of Technology Transfer (OTT)</w:t>
      </w:r>
      <w:r>
        <w:tab/>
        <w:t>(301) 496-7057</w:t>
      </w:r>
      <w:r>
        <w:tab/>
      </w:r>
      <w:hyperlink r:id="rId31" w:history="1">
        <w:r>
          <w:rPr>
            <w:rStyle w:val="Hyperlink"/>
          </w:rPr>
          <w:t>OTT-Royalties@mail.nih.gov</w:t>
        </w:r>
      </w:hyperlink>
    </w:p>
    <w:p w14:paraId="1589C270" w14:textId="46BB8F0D" w:rsidR="0065488E" w:rsidRDefault="0065488E" w:rsidP="0065488E">
      <w:pPr>
        <w:rPr>
          <w:b/>
          <w:bCs/>
          <w:iCs/>
          <w:u w:val="single"/>
        </w:rPr>
      </w:pPr>
    </w:p>
    <w:p w14:paraId="60F4F0B1" w14:textId="77777777" w:rsidR="0065488E" w:rsidRDefault="0065488E" w:rsidP="0065488E">
      <w:pPr>
        <w:rPr>
          <w:b/>
          <w:bCs/>
          <w:iCs/>
        </w:rPr>
      </w:pPr>
      <w:r>
        <w:rPr>
          <w:b/>
          <w:bCs/>
          <w:iCs/>
          <w:u w:val="single"/>
        </w:rPr>
        <w:t>Checks</w:t>
      </w:r>
    </w:p>
    <w:p w14:paraId="2FC2A45F" w14:textId="77777777" w:rsidR="0065488E" w:rsidRDefault="0065488E" w:rsidP="0065488E">
      <w:pPr>
        <w:rPr>
          <w:bCs/>
          <w:iCs/>
        </w:rPr>
      </w:pPr>
    </w:p>
    <w:p w14:paraId="5928A3D5" w14:textId="77777777" w:rsidR="0065488E" w:rsidRDefault="0065488E" w:rsidP="0065488E">
      <w:pPr>
        <w:rPr>
          <w:bCs/>
          <w:iCs/>
        </w:rPr>
      </w:pPr>
      <w:r>
        <w:rPr>
          <w:bCs/>
          <w:iCs/>
        </w:rPr>
        <w:t>All checks should be made payable to “NIH Patent Licensing”</w:t>
      </w:r>
    </w:p>
    <w:p w14:paraId="0721FB9F" w14:textId="77777777" w:rsidR="0065488E" w:rsidRDefault="0065488E" w:rsidP="0065488E">
      <w:pPr>
        <w:rPr>
          <w:bCs/>
          <w:iCs/>
        </w:rPr>
      </w:pPr>
    </w:p>
    <w:p w14:paraId="3DBEC30D" w14:textId="77777777" w:rsidR="0065488E" w:rsidRDefault="0065488E" w:rsidP="0065488E">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5A4D9DB7" w14:textId="77777777" w:rsidR="0065488E" w:rsidRDefault="0065488E" w:rsidP="0065488E">
      <w:pPr>
        <w:rPr>
          <w:bCs/>
          <w:iCs/>
        </w:rPr>
      </w:pPr>
    </w:p>
    <w:p w14:paraId="6EA86712" w14:textId="77777777" w:rsidR="0065488E" w:rsidRDefault="0065488E" w:rsidP="0065488E">
      <w:pPr>
        <w:ind w:firstLine="720"/>
        <w:rPr>
          <w:iCs/>
        </w:rPr>
      </w:pPr>
      <w:r>
        <w:rPr>
          <w:iCs/>
        </w:rPr>
        <w:t>National Institutes of Health</w:t>
      </w:r>
    </w:p>
    <w:p w14:paraId="4D870577" w14:textId="77777777" w:rsidR="0065488E" w:rsidRDefault="0065488E" w:rsidP="0065488E">
      <w:pPr>
        <w:ind w:firstLine="720"/>
        <w:rPr>
          <w:iCs/>
        </w:rPr>
      </w:pPr>
      <w:r>
        <w:rPr>
          <w:iCs/>
        </w:rPr>
        <w:t>P.O. Box 979071</w:t>
      </w:r>
    </w:p>
    <w:p w14:paraId="4FE97DAC" w14:textId="77777777" w:rsidR="0065488E" w:rsidRDefault="0065488E" w:rsidP="0065488E">
      <w:pPr>
        <w:ind w:firstLine="720"/>
        <w:rPr>
          <w:iCs/>
        </w:rPr>
      </w:pPr>
      <w:r>
        <w:rPr>
          <w:iCs/>
        </w:rPr>
        <w:t>St. Louis, MO 63197-9000</w:t>
      </w:r>
    </w:p>
    <w:p w14:paraId="4B870859" w14:textId="77777777" w:rsidR="0065488E" w:rsidRDefault="0065488E" w:rsidP="0065488E">
      <w:pPr>
        <w:rPr>
          <w:bCs/>
          <w:iCs/>
        </w:rPr>
      </w:pPr>
    </w:p>
    <w:p w14:paraId="16582882" w14:textId="77777777" w:rsidR="0065488E" w:rsidRDefault="0065488E" w:rsidP="0065488E">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4F16C576" w14:textId="77777777" w:rsidR="0065488E" w:rsidRDefault="0065488E" w:rsidP="0065488E">
      <w:pPr>
        <w:rPr>
          <w:bCs/>
          <w:iCs/>
        </w:rPr>
      </w:pPr>
    </w:p>
    <w:p w14:paraId="37A22F96" w14:textId="77777777" w:rsidR="0065488E" w:rsidRDefault="0065488E" w:rsidP="0065488E">
      <w:pPr>
        <w:ind w:firstLine="720"/>
        <w:rPr>
          <w:iCs/>
        </w:rPr>
      </w:pPr>
      <w:r>
        <w:rPr>
          <w:iCs/>
        </w:rPr>
        <w:t xml:space="preserve">US Bank </w:t>
      </w:r>
    </w:p>
    <w:p w14:paraId="640860A9" w14:textId="77777777" w:rsidR="0065488E" w:rsidRDefault="0065488E" w:rsidP="0065488E">
      <w:pPr>
        <w:ind w:firstLine="720"/>
        <w:rPr>
          <w:iCs/>
        </w:rPr>
      </w:pPr>
      <w:r>
        <w:rPr>
          <w:iCs/>
        </w:rPr>
        <w:t xml:space="preserve">Government Lockbox SL-MO-C2GL </w:t>
      </w:r>
    </w:p>
    <w:p w14:paraId="30712510" w14:textId="77777777" w:rsidR="0065488E" w:rsidRDefault="0065488E" w:rsidP="0065488E">
      <w:pPr>
        <w:ind w:firstLine="720"/>
        <w:rPr>
          <w:iCs/>
        </w:rPr>
      </w:pPr>
      <w:r>
        <w:rPr>
          <w:iCs/>
        </w:rPr>
        <w:t xml:space="preserve">1005 Convention Plaza </w:t>
      </w:r>
    </w:p>
    <w:p w14:paraId="7FA79F57" w14:textId="77777777" w:rsidR="0065488E" w:rsidRDefault="0065488E" w:rsidP="0065488E">
      <w:pPr>
        <w:ind w:firstLine="720"/>
        <w:rPr>
          <w:iCs/>
        </w:rPr>
      </w:pPr>
      <w:r>
        <w:rPr>
          <w:iCs/>
        </w:rPr>
        <w:t>St. Louis, MO 63101</w:t>
      </w:r>
    </w:p>
    <w:p w14:paraId="5C98C636" w14:textId="77777777" w:rsidR="0065488E" w:rsidRDefault="0065488E" w:rsidP="0065488E">
      <w:pPr>
        <w:ind w:firstLine="720"/>
        <w:rPr>
          <w:iCs/>
        </w:rPr>
      </w:pPr>
      <w:r>
        <w:rPr>
          <w:iCs/>
        </w:rPr>
        <w:t>Phone: 314-418-4087</w:t>
      </w:r>
    </w:p>
    <w:p w14:paraId="6BF8FE53" w14:textId="77777777" w:rsidR="0065488E" w:rsidRDefault="0065488E" w:rsidP="0065488E">
      <w:pPr>
        <w:rPr>
          <w:bCs/>
          <w:iCs/>
        </w:rPr>
      </w:pPr>
    </w:p>
    <w:p w14:paraId="4A41A7E5" w14:textId="77777777" w:rsidR="0065488E" w:rsidRDefault="0065488E" w:rsidP="0065488E">
      <w:pPr>
        <w:rPr>
          <w:bCs/>
          <w:iCs/>
        </w:rPr>
      </w:pPr>
      <w:r>
        <w:rPr>
          <w:bCs/>
          <w:iCs/>
        </w:rPr>
        <w:t xml:space="preserve">Checks drawn on a </w:t>
      </w:r>
      <w:r>
        <w:rPr>
          <w:b/>
          <w:bCs/>
          <w:iCs/>
          <w:u w:val="single"/>
        </w:rPr>
        <w:t>foreign bank account</w:t>
      </w:r>
      <w:r>
        <w:rPr>
          <w:bCs/>
          <w:iCs/>
        </w:rPr>
        <w:t xml:space="preserve"> should be sent directly to the following address: </w:t>
      </w:r>
    </w:p>
    <w:p w14:paraId="53D2CBD7" w14:textId="77777777" w:rsidR="0065488E" w:rsidRDefault="0065488E" w:rsidP="0065488E">
      <w:pPr>
        <w:rPr>
          <w:bCs/>
          <w:iCs/>
        </w:rPr>
      </w:pPr>
    </w:p>
    <w:p w14:paraId="58E2D42A" w14:textId="77777777" w:rsidR="0065488E" w:rsidRDefault="0065488E" w:rsidP="0065488E">
      <w:pPr>
        <w:ind w:firstLine="720"/>
        <w:rPr>
          <w:iCs/>
        </w:rPr>
      </w:pPr>
      <w:r>
        <w:rPr>
          <w:iCs/>
        </w:rPr>
        <w:t>National Institutes of Health</w:t>
      </w:r>
    </w:p>
    <w:p w14:paraId="10F24007" w14:textId="77777777" w:rsidR="0065488E" w:rsidRDefault="0065488E" w:rsidP="0065488E">
      <w:pPr>
        <w:ind w:firstLine="720"/>
        <w:rPr>
          <w:iCs/>
        </w:rPr>
      </w:pPr>
      <w:r>
        <w:rPr>
          <w:iCs/>
        </w:rPr>
        <w:t>Office of Technology Transfer</w:t>
      </w:r>
    </w:p>
    <w:p w14:paraId="388F0E2E" w14:textId="77777777" w:rsidR="0065488E" w:rsidRDefault="0065488E" w:rsidP="0065488E">
      <w:pPr>
        <w:overflowPunct w:val="0"/>
        <w:autoSpaceDE w:val="0"/>
        <w:autoSpaceDN w:val="0"/>
        <w:adjustRightInd w:val="0"/>
        <w:ind w:left="720"/>
        <w:textAlignment w:val="baseline"/>
        <w:rPr>
          <w:iCs/>
        </w:rPr>
      </w:pPr>
      <w:r>
        <w:rPr>
          <w:bCs/>
          <w:iCs/>
        </w:rPr>
        <w:t>License Compliance and Administration</w:t>
      </w:r>
    </w:p>
    <w:p w14:paraId="631FD90B" w14:textId="77777777" w:rsidR="0065488E" w:rsidRDefault="0065488E" w:rsidP="0065488E">
      <w:pPr>
        <w:overflowPunct w:val="0"/>
        <w:autoSpaceDE w:val="0"/>
        <w:autoSpaceDN w:val="0"/>
        <w:adjustRightInd w:val="0"/>
        <w:ind w:left="720"/>
        <w:textAlignment w:val="baseline"/>
        <w:rPr>
          <w:iCs/>
        </w:rPr>
      </w:pPr>
      <w:r>
        <w:rPr>
          <w:bCs/>
          <w:iCs/>
        </w:rPr>
        <w:t>Royalty Administration</w:t>
      </w:r>
    </w:p>
    <w:p w14:paraId="57D66F22" w14:textId="450F42A2" w:rsidR="0065488E" w:rsidRDefault="0065488E" w:rsidP="0065488E">
      <w:pPr>
        <w:ind w:firstLine="720"/>
        <w:rPr>
          <w:iCs/>
        </w:rPr>
      </w:pPr>
      <w:r>
        <w:rPr>
          <w:iCs/>
        </w:rPr>
        <w:t>6</w:t>
      </w:r>
      <w:r w:rsidR="00C7243B">
        <w:rPr>
          <w:iCs/>
        </w:rPr>
        <w:t>701</w:t>
      </w:r>
      <w:r>
        <w:rPr>
          <w:iCs/>
        </w:rPr>
        <w:t xml:space="preserve"> </w:t>
      </w:r>
      <w:r w:rsidR="00C7243B">
        <w:rPr>
          <w:iCs/>
        </w:rPr>
        <w:t>Rockledge Drive</w:t>
      </w:r>
      <w:r>
        <w:rPr>
          <w:iCs/>
        </w:rPr>
        <w:t xml:space="preserve"> </w:t>
      </w:r>
    </w:p>
    <w:p w14:paraId="58725A05" w14:textId="62DB11E9" w:rsidR="0065488E" w:rsidRDefault="0065488E" w:rsidP="0065488E">
      <w:pPr>
        <w:ind w:firstLine="720"/>
        <w:rPr>
          <w:iCs/>
        </w:rPr>
      </w:pPr>
      <w:r>
        <w:rPr>
          <w:iCs/>
        </w:rPr>
        <w:t xml:space="preserve">Suite </w:t>
      </w:r>
      <w:r w:rsidR="00C7243B">
        <w:rPr>
          <w:iCs/>
        </w:rPr>
        <w:t>700</w:t>
      </w:r>
      <w:r>
        <w:rPr>
          <w:iCs/>
        </w:rPr>
        <w:t>, MSC 7</w:t>
      </w:r>
      <w:r w:rsidR="00C7243B">
        <w:rPr>
          <w:iCs/>
        </w:rPr>
        <w:t>788</w:t>
      </w:r>
    </w:p>
    <w:p w14:paraId="5D76604B" w14:textId="06D6BAE0" w:rsidR="002E1E33" w:rsidRPr="002B5D31" w:rsidRDefault="00C7243B" w:rsidP="00C7243B">
      <w:pPr>
        <w:rPr>
          <w:iCs/>
        </w:rPr>
      </w:pPr>
      <w:r>
        <w:rPr>
          <w:iCs/>
        </w:rPr>
        <w:t xml:space="preserve">              Bethesda</w:t>
      </w:r>
      <w:r w:rsidR="0065488E">
        <w:rPr>
          <w:iCs/>
        </w:rPr>
        <w:t>, Maryland 208</w:t>
      </w:r>
      <w:r>
        <w:rPr>
          <w:iCs/>
        </w:rPr>
        <w:t>92</w:t>
      </w:r>
    </w:p>
    <w:sectPr w:rsidR="002E1E33" w:rsidRPr="002B5D31" w:rsidSect="00F111A3">
      <w:headerReference w:type="even" r:id="rId32"/>
      <w:headerReference w:type="default" r:id="rId33"/>
      <w:footerReference w:type="even" r:id="rId34"/>
      <w:footerReference w:type="default" r:id="rId35"/>
      <w:headerReference w:type="first" r:id="rId36"/>
      <w:footerReference w:type="first" r:id="rId37"/>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6F5F" w14:textId="77777777" w:rsidR="00036BDF" w:rsidRDefault="00036BDF">
      <w:pPr>
        <w:suppressAutoHyphens w:val="0"/>
        <w:spacing w:line="20" w:lineRule="exact"/>
        <w:rPr>
          <w:rFonts w:ascii="Courier" w:hAnsi="Courier"/>
        </w:rPr>
      </w:pPr>
    </w:p>
  </w:endnote>
  <w:endnote w:type="continuationSeparator" w:id="0">
    <w:p w14:paraId="7E38AD6A" w14:textId="77777777" w:rsidR="00036BDF" w:rsidRDefault="00036BDF">
      <w:r>
        <w:rPr>
          <w:rFonts w:ascii="Courier" w:hAnsi="Courier"/>
        </w:rPr>
        <w:t xml:space="preserve"> </w:t>
      </w:r>
    </w:p>
  </w:endnote>
  <w:endnote w:type="continuationNotice" w:id="1">
    <w:p w14:paraId="43B003C3" w14:textId="77777777" w:rsidR="00036BDF" w:rsidRDefault="00036BDF">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Lucida Sans">
    <w:panose1 w:val="020B0604020202020204"/>
    <w:charset w:val="4D"/>
    <w:family w:val="swiss"/>
    <w:pitch w:val="variable"/>
    <w:sig w:usb0="00000003" w:usb1="00000000" w:usb2="00000000" w:usb3="00000000" w:csb0="00000001" w:csb1="00000000"/>
  </w:font>
  <w:font w:name="Univers">
    <w:panose1 w:val="020B0604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2E51" w14:textId="77777777" w:rsidR="00FF5965" w:rsidRDefault="00FF5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6051" w14:textId="77777777" w:rsidR="00D74928" w:rsidRPr="00F111A3" w:rsidRDefault="00D74928" w:rsidP="00A62C75">
    <w:pPr>
      <w:tabs>
        <w:tab w:val="left" w:pos="-1440"/>
      </w:tabs>
      <w:spacing w:before="160" w:after="160"/>
      <w:rPr>
        <w:sz w:val="16"/>
        <w:szCs w:val="16"/>
      </w:rPr>
    </w:pPr>
    <w:r>
      <w:rPr>
        <w:sz w:val="16"/>
        <w:szCs w:val="16"/>
      </w:rPr>
      <w:t>A-XXX-201X</w:t>
    </w:r>
  </w:p>
  <w:p w14:paraId="5D766052" w14:textId="77777777" w:rsidR="00D74928" w:rsidRPr="00F111A3" w:rsidRDefault="00D74928">
    <w:pPr>
      <w:tabs>
        <w:tab w:val="left" w:pos="-1440"/>
      </w:tabs>
      <w:rPr>
        <w:sz w:val="16"/>
        <w:szCs w:val="16"/>
      </w:rPr>
    </w:pPr>
    <w:r w:rsidRPr="00F111A3">
      <w:rPr>
        <w:b/>
        <w:sz w:val="16"/>
        <w:szCs w:val="16"/>
      </w:rPr>
      <w:t>CONFIDENTIAL</w:t>
    </w:r>
  </w:p>
  <w:p w14:paraId="5D766053" w14:textId="77777777" w:rsidR="00D74928" w:rsidRPr="00F111A3" w:rsidRDefault="00D74928">
    <w:pPr>
      <w:tabs>
        <w:tab w:val="left" w:pos="-1440"/>
      </w:tabs>
      <w:rPr>
        <w:sz w:val="16"/>
        <w:szCs w:val="16"/>
      </w:rPr>
    </w:pPr>
    <w:r w:rsidRPr="00DA1643">
      <w:rPr>
        <w:b/>
        <w:sz w:val="16"/>
        <w:szCs w:val="16"/>
      </w:rPr>
      <w:t>NIH</w:t>
    </w:r>
    <w:r w:rsidRPr="00F111A3">
      <w:rPr>
        <w:sz w:val="16"/>
        <w:szCs w:val="16"/>
      </w:rPr>
      <w:t xml:space="preserve"> Patent License Agreement--</w:t>
    </w:r>
    <w:r>
      <w:rPr>
        <w:i/>
        <w:sz w:val="16"/>
        <w:szCs w:val="16"/>
      </w:rPr>
      <w:t>Nonexclusive</w:t>
    </w:r>
  </w:p>
  <w:p w14:paraId="5D766054" w14:textId="3582FAC8" w:rsidR="00D74928" w:rsidRPr="00F111A3" w:rsidRDefault="00D74928">
    <w:pPr>
      <w:tabs>
        <w:tab w:val="left" w:pos="-1440"/>
      </w:tabs>
      <w:rPr>
        <w:sz w:val="16"/>
        <w:szCs w:val="16"/>
      </w:rPr>
    </w:pPr>
    <w:r>
      <w:rPr>
        <w:sz w:val="16"/>
        <w:szCs w:val="16"/>
      </w:rPr>
      <w:t>Model 10</w:t>
    </w:r>
    <w:r w:rsidR="00073EC0">
      <w:rPr>
        <w:sz w:val="16"/>
        <w:szCs w:val="16"/>
      </w:rPr>
      <w:t>-2015</w:t>
    </w:r>
    <w:r w:rsidR="00EB2AF7">
      <w:rPr>
        <w:sz w:val="16"/>
        <w:szCs w:val="16"/>
      </w:rPr>
      <w:t xml:space="preserve"> Rev </w:t>
    </w:r>
    <w:r w:rsidR="00122277">
      <w:rPr>
        <w:sz w:val="16"/>
        <w:szCs w:val="16"/>
      </w:rPr>
      <w:t>11</w:t>
    </w:r>
    <w:r w:rsidR="00EB2AF7">
      <w:rPr>
        <w:sz w:val="16"/>
        <w:szCs w:val="16"/>
      </w:rPr>
      <w:t>-202</w:t>
    </w:r>
    <w:r w:rsidR="00122277">
      <w:rPr>
        <w:sz w:val="16"/>
        <w:szCs w:val="16"/>
      </w:rPr>
      <w:t>0</w:t>
    </w:r>
    <w:r w:rsidR="00073EC0">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sidR="007B636E">
      <w:rPr>
        <w:rStyle w:val="PageNumber"/>
        <w:noProof/>
        <w:sz w:val="16"/>
        <w:szCs w:val="16"/>
      </w:rPr>
      <w:t>3</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sidR="007B636E">
      <w:rPr>
        <w:rStyle w:val="PageNumber"/>
        <w:noProof/>
        <w:sz w:val="16"/>
        <w:szCs w:val="16"/>
      </w:rPr>
      <w:t>24</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472" w14:textId="77777777" w:rsidR="00FF5965" w:rsidRDefault="00FF5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9122" w14:textId="77777777" w:rsidR="00036BDF" w:rsidRDefault="00036BDF">
      <w:r>
        <w:rPr>
          <w:rFonts w:ascii="Courier" w:hAnsi="Courier"/>
        </w:rPr>
        <w:separator/>
      </w:r>
    </w:p>
  </w:footnote>
  <w:footnote w:type="continuationSeparator" w:id="0">
    <w:p w14:paraId="23C033DD" w14:textId="77777777" w:rsidR="00036BDF" w:rsidRDefault="0003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7841" w14:textId="77777777" w:rsidR="00FF5965" w:rsidRDefault="00FF5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5666" w14:textId="77777777" w:rsidR="00FF5965" w:rsidRDefault="00FF5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C3F1" w14:textId="77777777" w:rsidR="00FF5965" w:rsidRDefault="00FF5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 w15:restartNumberingAfterBreak="0">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7"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0" w15:restartNumberingAfterBreak="0">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4"/>
  </w:num>
  <w:num w:numId="2">
    <w:abstractNumId w:val="20"/>
  </w:num>
  <w:num w:numId="3">
    <w:abstractNumId w:val="6"/>
  </w:num>
  <w:num w:numId="4">
    <w:abstractNumId w:val="12"/>
  </w:num>
  <w:num w:numId="5">
    <w:abstractNumId w:val="8"/>
  </w:num>
  <w:num w:numId="6">
    <w:abstractNumId w:val="15"/>
  </w:num>
  <w:num w:numId="7">
    <w:abstractNumId w:val="2"/>
  </w:num>
  <w:num w:numId="8">
    <w:abstractNumId w:val="3"/>
  </w:num>
  <w:num w:numId="9">
    <w:abstractNumId w:val="0"/>
  </w:num>
  <w:num w:numId="10">
    <w:abstractNumId w:val="17"/>
  </w:num>
  <w:num w:numId="11">
    <w:abstractNumId w:val="19"/>
  </w:num>
  <w:num w:numId="12">
    <w:abstractNumId w:val="10"/>
  </w:num>
  <w:num w:numId="13">
    <w:abstractNumId w:val="9"/>
  </w:num>
  <w:num w:numId="14">
    <w:abstractNumId w:val="13"/>
  </w:num>
  <w:num w:numId="15">
    <w:abstractNumId w:val="1"/>
  </w:num>
  <w:num w:numId="16">
    <w:abstractNumId w:val="7"/>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24"/>
    <w:rsid w:val="000011C0"/>
    <w:rsid w:val="00002CD2"/>
    <w:rsid w:val="00006132"/>
    <w:rsid w:val="00013ECC"/>
    <w:rsid w:val="00023B2C"/>
    <w:rsid w:val="00024BF0"/>
    <w:rsid w:val="000265E5"/>
    <w:rsid w:val="00036BDF"/>
    <w:rsid w:val="00043E24"/>
    <w:rsid w:val="00044F05"/>
    <w:rsid w:val="0004792F"/>
    <w:rsid w:val="000523AE"/>
    <w:rsid w:val="00057FFB"/>
    <w:rsid w:val="00062583"/>
    <w:rsid w:val="00072CAF"/>
    <w:rsid w:val="00073EC0"/>
    <w:rsid w:val="00081588"/>
    <w:rsid w:val="00081D7D"/>
    <w:rsid w:val="0008317B"/>
    <w:rsid w:val="00085AEB"/>
    <w:rsid w:val="000944E1"/>
    <w:rsid w:val="00097594"/>
    <w:rsid w:val="000A65A9"/>
    <w:rsid w:val="000C03D0"/>
    <w:rsid w:val="000C44C8"/>
    <w:rsid w:val="000D257B"/>
    <w:rsid w:val="000D2D33"/>
    <w:rsid w:val="000E0ED3"/>
    <w:rsid w:val="000E1CC1"/>
    <w:rsid w:val="000F6274"/>
    <w:rsid w:val="00101185"/>
    <w:rsid w:val="001118C6"/>
    <w:rsid w:val="00115C17"/>
    <w:rsid w:val="00121BB6"/>
    <w:rsid w:val="00122277"/>
    <w:rsid w:val="001304D8"/>
    <w:rsid w:val="001374A0"/>
    <w:rsid w:val="00143726"/>
    <w:rsid w:val="00147115"/>
    <w:rsid w:val="00147FCF"/>
    <w:rsid w:val="00155A6E"/>
    <w:rsid w:val="001577A1"/>
    <w:rsid w:val="0016048B"/>
    <w:rsid w:val="0016458E"/>
    <w:rsid w:val="00174B95"/>
    <w:rsid w:val="00176127"/>
    <w:rsid w:val="00176BAA"/>
    <w:rsid w:val="00185C6B"/>
    <w:rsid w:val="00192D2B"/>
    <w:rsid w:val="00192DC4"/>
    <w:rsid w:val="001942D2"/>
    <w:rsid w:val="001B1BC6"/>
    <w:rsid w:val="001B207C"/>
    <w:rsid w:val="001B2BF6"/>
    <w:rsid w:val="001B3C5F"/>
    <w:rsid w:val="001B4BB0"/>
    <w:rsid w:val="001B7104"/>
    <w:rsid w:val="001C62ED"/>
    <w:rsid w:val="001D4AE3"/>
    <w:rsid w:val="001E02F5"/>
    <w:rsid w:val="001E4AFA"/>
    <w:rsid w:val="00202D8F"/>
    <w:rsid w:val="00205548"/>
    <w:rsid w:val="002057DC"/>
    <w:rsid w:val="00206626"/>
    <w:rsid w:val="0021176A"/>
    <w:rsid w:val="00213B76"/>
    <w:rsid w:val="00214450"/>
    <w:rsid w:val="00217FDF"/>
    <w:rsid w:val="002472D9"/>
    <w:rsid w:val="00252464"/>
    <w:rsid w:val="00252F0F"/>
    <w:rsid w:val="00263FD5"/>
    <w:rsid w:val="0028386F"/>
    <w:rsid w:val="002866CC"/>
    <w:rsid w:val="002A1F3B"/>
    <w:rsid w:val="002A23EA"/>
    <w:rsid w:val="002A2559"/>
    <w:rsid w:val="002B4DB9"/>
    <w:rsid w:val="002B5D31"/>
    <w:rsid w:val="002C350F"/>
    <w:rsid w:val="002C6202"/>
    <w:rsid w:val="002D0FC1"/>
    <w:rsid w:val="002E1E33"/>
    <w:rsid w:val="002E1F7A"/>
    <w:rsid w:val="002E49EF"/>
    <w:rsid w:val="002E5778"/>
    <w:rsid w:val="0031015C"/>
    <w:rsid w:val="00311A06"/>
    <w:rsid w:val="0032584E"/>
    <w:rsid w:val="0033294E"/>
    <w:rsid w:val="003367C0"/>
    <w:rsid w:val="003407DD"/>
    <w:rsid w:val="00354BF6"/>
    <w:rsid w:val="00355967"/>
    <w:rsid w:val="003637B8"/>
    <w:rsid w:val="00373CCF"/>
    <w:rsid w:val="0038309C"/>
    <w:rsid w:val="0039138F"/>
    <w:rsid w:val="00392DA4"/>
    <w:rsid w:val="003A113C"/>
    <w:rsid w:val="003A2BF0"/>
    <w:rsid w:val="003A6F23"/>
    <w:rsid w:val="003A7A17"/>
    <w:rsid w:val="003B5037"/>
    <w:rsid w:val="003B60DE"/>
    <w:rsid w:val="003D0725"/>
    <w:rsid w:val="003D2AD9"/>
    <w:rsid w:val="003D79BB"/>
    <w:rsid w:val="003E08B6"/>
    <w:rsid w:val="003E7623"/>
    <w:rsid w:val="003F293E"/>
    <w:rsid w:val="003F2C1A"/>
    <w:rsid w:val="003F3EBB"/>
    <w:rsid w:val="00400DD5"/>
    <w:rsid w:val="00401D0E"/>
    <w:rsid w:val="00405891"/>
    <w:rsid w:val="00410270"/>
    <w:rsid w:val="00413626"/>
    <w:rsid w:val="00415C57"/>
    <w:rsid w:val="00416086"/>
    <w:rsid w:val="00416ABC"/>
    <w:rsid w:val="0042117C"/>
    <w:rsid w:val="00426D67"/>
    <w:rsid w:val="00433A25"/>
    <w:rsid w:val="00433ABD"/>
    <w:rsid w:val="00443C1C"/>
    <w:rsid w:val="00455778"/>
    <w:rsid w:val="00457076"/>
    <w:rsid w:val="0046098D"/>
    <w:rsid w:val="00461C82"/>
    <w:rsid w:val="00462F17"/>
    <w:rsid w:val="004709F6"/>
    <w:rsid w:val="004907B4"/>
    <w:rsid w:val="004926ED"/>
    <w:rsid w:val="004A1EF8"/>
    <w:rsid w:val="004A49A7"/>
    <w:rsid w:val="004A6010"/>
    <w:rsid w:val="004B482A"/>
    <w:rsid w:val="004C24AB"/>
    <w:rsid w:val="004D3435"/>
    <w:rsid w:val="004D400B"/>
    <w:rsid w:val="004E068A"/>
    <w:rsid w:val="004E5300"/>
    <w:rsid w:val="004E7736"/>
    <w:rsid w:val="004F769F"/>
    <w:rsid w:val="00501F3E"/>
    <w:rsid w:val="0050519D"/>
    <w:rsid w:val="00506FEB"/>
    <w:rsid w:val="00514872"/>
    <w:rsid w:val="0052242C"/>
    <w:rsid w:val="00556363"/>
    <w:rsid w:val="005647DF"/>
    <w:rsid w:val="00567613"/>
    <w:rsid w:val="0056790B"/>
    <w:rsid w:val="005708D6"/>
    <w:rsid w:val="005867CA"/>
    <w:rsid w:val="00590048"/>
    <w:rsid w:val="00594A24"/>
    <w:rsid w:val="00596313"/>
    <w:rsid w:val="00597B30"/>
    <w:rsid w:val="005A5E97"/>
    <w:rsid w:val="005A645B"/>
    <w:rsid w:val="005B13A8"/>
    <w:rsid w:val="005B63C4"/>
    <w:rsid w:val="005C498F"/>
    <w:rsid w:val="005C7F0D"/>
    <w:rsid w:val="005D5C8A"/>
    <w:rsid w:val="005F1DF3"/>
    <w:rsid w:val="005F7015"/>
    <w:rsid w:val="00600E34"/>
    <w:rsid w:val="00615CC5"/>
    <w:rsid w:val="00622C56"/>
    <w:rsid w:val="00624F87"/>
    <w:rsid w:val="006334F3"/>
    <w:rsid w:val="0065488E"/>
    <w:rsid w:val="00667CAF"/>
    <w:rsid w:val="006823D3"/>
    <w:rsid w:val="00685AE5"/>
    <w:rsid w:val="00687ED6"/>
    <w:rsid w:val="0069629C"/>
    <w:rsid w:val="006A1602"/>
    <w:rsid w:val="006A29CE"/>
    <w:rsid w:val="006A70F8"/>
    <w:rsid w:val="006B0B8A"/>
    <w:rsid w:val="006B2A7E"/>
    <w:rsid w:val="006B6F1C"/>
    <w:rsid w:val="006C5831"/>
    <w:rsid w:val="006D5FC5"/>
    <w:rsid w:val="006D7EEB"/>
    <w:rsid w:val="006E0C40"/>
    <w:rsid w:val="006E100F"/>
    <w:rsid w:val="006E340B"/>
    <w:rsid w:val="006E42E6"/>
    <w:rsid w:val="006E7993"/>
    <w:rsid w:val="006F6112"/>
    <w:rsid w:val="006F65D5"/>
    <w:rsid w:val="007002D7"/>
    <w:rsid w:val="00710244"/>
    <w:rsid w:val="007136D1"/>
    <w:rsid w:val="00713780"/>
    <w:rsid w:val="00720246"/>
    <w:rsid w:val="007525B9"/>
    <w:rsid w:val="00756085"/>
    <w:rsid w:val="00757C2F"/>
    <w:rsid w:val="00760BF7"/>
    <w:rsid w:val="007613B0"/>
    <w:rsid w:val="0077243A"/>
    <w:rsid w:val="0077720E"/>
    <w:rsid w:val="00784A54"/>
    <w:rsid w:val="0078787C"/>
    <w:rsid w:val="00795981"/>
    <w:rsid w:val="007A266E"/>
    <w:rsid w:val="007A72B2"/>
    <w:rsid w:val="007B2016"/>
    <w:rsid w:val="007B5BC5"/>
    <w:rsid w:val="007B636E"/>
    <w:rsid w:val="007C13F0"/>
    <w:rsid w:val="007C3E3C"/>
    <w:rsid w:val="007C6F90"/>
    <w:rsid w:val="007C7626"/>
    <w:rsid w:val="007D4E62"/>
    <w:rsid w:val="007D5EB5"/>
    <w:rsid w:val="007E136E"/>
    <w:rsid w:val="007E4503"/>
    <w:rsid w:val="007E5581"/>
    <w:rsid w:val="007F0931"/>
    <w:rsid w:val="007F1EAA"/>
    <w:rsid w:val="007F2352"/>
    <w:rsid w:val="007F2A4B"/>
    <w:rsid w:val="007F3732"/>
    <w:rsid w:val="007F5AB4"/>
    <w:rsid w:val="007F7347"/>
    <w:rsid w:val="00800959"/>
    <w:rsid w:val="00804C6C"/>
    <w:rsid w:val="00805BB8"/>
    <w:rsid w:val="00813CFF"/>
    <w:rsid w:val="00822D68"/>
    <w:rsid w:val="0082591E"/>
    <w:rsid w:val="00836D6F"/>
    <w:rsid w:val="0084314A"/>
    <w:rsid w:val="008545F6"/>
    <w:rsid w:val="0086252F"/>
    <w:rsid w:val="008628BF"/>
    <w:rsid w:val="00863974"/>
    <w:rsid w:val="00865EF2"/>
    <w:rsid w:val="008704F6"/>
    <w:rsid w:val="00871717"/>
    <w:rsid w:val="00875E67"/>
    <w:rsid w:val="00885B02"/>
    <w:rsid w:val="00887A01"/>
    <w:rsid w:val="008974F9"/>
    <w:rsid w:val="008A30AC"/>
    <w:rsid w:val="008B17EB"/>
    <w:rsid w:val="008B196C"/>
    <w:rsid w:val="008B6249"/>
    <w:rsid w:val="008C2BFE"/>
    <w:rsid w:val="008C4A9A"/>
    <w:rsid w:val="008D73CA"/>
    <w:rsid w:val="008D7D0E"/>
    <w:rsid w:val="008F2AAD"/>
    <w:rsid w:val="008F6A5A"/>
    <w:rsid w:val="0090454A"/>
    <w:rsid w:val="00905E32"/>
    <w:rsid w:val="009076A5"/>
    <w:rsid w:val="009103BB"/>
    <w:rsid w:val="0092306C"/>
    <w:rsid w:val="009263F7"/>
    <w:rsid w:val="00927075"/>
    <w:rsid w:val="0092715E"/>
    <w:rsid w:val="00930EC5"/>
    <w:rsid w:val="0093698B"/>
    <w:rsid w:val="0094003E"/>
    <w:rsid w:val="00973FFB"/>
    <w:rsid w:val="009769A5"/>
    <w:rsid w:val="0098102D"/>
    <w:rsid w:val="00991A34"/>
    <w:rsid w:val="009A748B"/>
    <w:rsid w:val="009A7C05"/>
    <w:rsid w:val="009C35EE"/>
    <w:rsid w:val="009C6C2C"/>
    <w:rsid w:val="009D4194"/>
    <w:rsid w:val="009D7283"/>
    <w:rsid w:val="009D73FE"/>
    <w:rsid w:val="009E048D"/>
    <w:rsid w:val="009E0A5F"/>
    <w:rsid w:val="009E6DFF"/>
    <w:rsid w:val="009F2D50"/>
    <w:rsid w:val="00A216CE"/>
    <w:rsid w:val="00A30B78"/>
    <w:rsid w:val="00A319B4"/>
    <w:rsid w:val="00A36F46"/>
    <w:rsid w:val="00A379F7"/>
    <w:rsid w:val="00A46B16"/>
    <w:rsid w:val="00A54079"/>
    <w:rsid w:val="00A54C16"/>
    <w:rsid w:val="00A552A9"/>
    <w:rsid w:val="00A5621E"/>
    <w:rsid w:val="00A57630"/>
    <w:rsid w:val="00A600DA"/>
    <w:rsid w:val="00A62C75"/>
    <w:rsid w:val="00A6713D"/>
    <w:rsid w:val="00A67EC5"/>
    <w:rsid w:val="00A7379A"/>
    <w:rsid w:val="00A74210"/>
    <w:rsid w:val="00A85DFA"/>
    <w:rsid w:val="00A944CA"/>
    <w:rsid w:val="00AB1BE7"/>
    <w:rsid w:val="00AB2152"/>
    <w:rsid w:val="00AB4991"/>
    <w:rsid w:val="00AB64EF"/>
    <w:rsid w:val="00AC4496"/>
    <w:rsid w:val="00AE1349"/>
    <w:rsid w:val="00AE5C69"/>
    <w:rsid w:val="00AE75F2"/>
    <w:rsid w:val="00B015CC"/>
    <w:rsid w:val="00B020D3"/>
    <w:rsid w:val="00B0219F"/>
    <w:rsid w:val="00B032A5"/>
    <w:rsid w:val="00B237B3"/>
    <w:rsid w:val="00B34927"/>
    <w:rsid w:val="00B371EC"/>
    <w:rsid w:val="00B50C0F"/>
    <w:rsid w:val="00B566E0"/>
    <w:rsid w:val="00B6088B"/>
    <w:rsid w:val="00B6372A"/>
    <w:rsid w:val="00B70EF5"/>
    <w:rsid w:val="00B741DE"/>
    <w:rsid w:val="00BA01E4"/>
    <w:rsid w:val="00BA633F"/>
    <w:rsid w:val="00BA6A34"/>
    <w:rsid w:val="00BB1DEA"/>
    <w:rsid w:val="00BC4169"/>
    <w:rsid w:val="00BC53C8"/>
    <w:rsid w:val="00BD1835"/>
    <w:rsid w:val="00BF561E"/>
    <w:rsid w:val="00C05C3B"/>
    <w:rsid w:val="00C060D8"/>
    <w:rsid w:val="00C06365"/>
    <w:rsid w:val="00C11692"/>
    <w:rsid w:val="00C178DC"/>
    <w:rsid w:val="00C209EB"/>
    <w:rsid w:val="00C25857"/>
    <w:rsid w:val="00C3367F"/>
    <w:rsid w:val="00C37614"/>
    <w:rsid w:val="00C37685"/>
    <w:rsid w:val="00C441F7"/>
    <w:rsid w:val="00C54DCA"/>
    <w:rsid w:val="00C57645"/>
    <w:rsid w:val="00C663F3"/>
    <w:rsid w:val="00C7243B"/>
    <w:rsid w:val="00C85440"/>
    <w:rsid w:val="00C935D8"/>
    <w:rsid w:val="00CA4A29"/>
    <w:rsid w:val="00CB07C6"/>
    <w:rsid w:val="00CB29E0"/>
    <w:rsid w:val="00CB33AD"/>
    <w:rsid w:val="00CB3C60"/>
    <w:rsid w:val="00CC230E"/>
    <w:rsid w:val="00CC53A9"/>
    <w:rsid w:val="00CC6E5A"/>
    <w:rsid w:val="00CC74DF"/>
    <w:rsid w:val="00CD2349"/>
    <w:rsid w:val="00CD3BBA"/>
    <w:rsid w:val="00CD4B01"/>
    <w:rsid w:val="00CD5C5D"/>
    <w:rsid w:val="00CE02C2"/>
    <w:rsid w:val="00CE4956"/>
    <w:rsid w:val="00CE713F"/>
    <w:rsid w:val="00CF1863"/>
    <w:rsid w:val="00CF7394"/>
    <w:rsid w:val="00D05CC0"/>
    <w:rsid w:val="00D17399"/>
    <w:rsid w:val="00D267C8"/>
    <w:rsid w:val="00D30CFE"/>
    <w:rsid w:val="00D34B46"/>
    <w:rsid w:val="00D40338"/>
    <w:rsid w:val="00D409D1"/>
    <w:rsid w:val="00D55EFB"/>
    <w:rsid w:val="00D56418"/>
    <w:rsid w:val="00D57C63"/>
    <w:rsid w:val="00D65C90"/>
    <w:rsid w:val="00D67082"/>
    <w:rsid w:val="00D73475"/>
    <w:rsid w:val="00D74928"/>
    <w:rsid w:val="00D91D0F"/>
    <w:rsid w:val="00D94141"/>
    <w:rsid w:val="00D96262"/>
    <w:rsid w:val="00DA1643"/>
    <w:rsid w:val="00DB177A"/>
    <w:rsid w:val="00DB6937"/>
    <w:rsid w:val="00DB7A47"/>
    <w:rsid w:val="00DC2888"/>
    <w:rsid w:val="00DD06CA"/>
    <w:rsid w:val="00DD1893"/>
    <w:rsid w:val="00DE222D"/>
    <w:rsid w:val="00DE2C5C"/>
    <w:rsid w:val="00DE467B"/>
    <w:rsid w:val="00DF0ECA"/>
    <w:rsid w:val="00DF57FF"/>
    <w:rsid w:val="00E167AF"/>
    <w:rsid w:val="00E36CCB"/>
    <w:rsid w:val="00E52119"/>
    <w:rsid w:val="00E52A2E"/>
    <w:rsid w:val="00E5377F"/>
    <w:rsid w:val="00E637B3"/>
    <w:rsid w:val="00E70270"/>
    <w:rsid w:val="00E75EEB"/>
    <w:rsid w:val="00E92B3E"/>
    <w:rsid w:val="00EA68F1"/>
    <w:rsid w:val="00EB2AF7"/>
    <w:rsid w:val="00EB2E72"/>
    <w:rsid w:val="00EC4D15"/>
    <w:rsid w:val="00ED3C04"/>
    <w:rsid w:val="00ED7FEB"/>
    <w:rsid w:val="00EE7C23"/>
    <w:rsid w:val="00EE7E1C"/>
    <w:rsid w:val="00EF033B"/>
    <w:rsid w:val="00EF0F61"/>
    <w:rsid w:val="00EF55BA"/>
    <w:rsid w:val="00F111A3"/>
    <w:rsid w:val="00F120F2"/>
    <w:rsid w:val="00F14F15"/>
    <w:rsid w:val="00F17983"/>
    <w:rsid w:val="00F256B9"/>
    <w:rsid w:val="00F432EC"/>
    <w:rsid w:val="00F541BB"/>
    <w:rsid w:val="00F54F02"/>
    <w:rsid w:val="00F573A8"/>
    <w:rsid w:val="00F60BBC"/>
    <w:rsid w:val="00F61640"/>
    <w:rsid w:val="00F62164"/>
    <w:rsid w:val="00F639F0"/>
    <w:rsid w:val="00F765E4"/>
    <w:rsid w:val="00F771CB"/>
    <w:rsid w:val="00F77386"/>
    <w:rsid w:val="00F77481"/>
    <w:rsid w:val="00F92545"/>
    <w:rsid w:val="00F94036"/>
    <w:rsid w:val="00FA58CD"/>
    <w:rsid w:val="00FA7027"/>
    <w:rsid w:val="00FB2641"/>
    <w:rsid w:val="00FB58CF"/>
    <w:rsid w:val="00FC7D9B"/>
    <w:rsid w:val="00FD66DD"/>
    <w:rsid w:val="00FE4385"/>
    <w:rsid w:val="00FE720A"/>
    <w:rsid w:val="00FF26DA"/>
    <w:rsid w:val="00FF553E"/>
    <w:rsid w:val="00FF5739"/>
    <w:rsid w:val="00FF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EE9"/>
  <w15:docId w15:val="{5EEEF10B-DE25-4321-AE98-0992CFD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294E"/>
    <w:rPr>
      <w:rFonts w:ascii="Kino MT" w:hAnsi="Kino MT"/>
    </w:rPr>
  </w:style>
  <w:style w:type="character" w:styleId="EndnoteReference">
    <w:name w:val="endnote reference"/>
    <w:basedOn w:val="DefaultParagraphFont"/>
    <w:semiHidden/>
    <w:rsid w:val="0033294E"/>
    <w:rPr>
      <w:rFonts w:ascii="Kino MT" w:hAnsi="Kino MT"/>
      <w:noProof w:val="0"/>
      <w:sz w:val="24"/>
      <w:vertAlign w:val="superscript"/>
      <w:lang w:val="en-US"/>
    </w:rPr>
  </w:style>
  <w:style w:type="paragraph" w:styleId="FootnoteText">
    <w:name w:val="footnote text"/>
    <w:basedOn w:val="Normal"/>
    <w:semiHidden/>
    <w:rsid w:val="0033294E"/>
    <w:rPr>
      <w:rFonts w:ascii="Kino MT" w:hAnsi="Kino MT"/>
    </w:rPr>
  </w:style>
  <w:style w:type="character" w:styleId="FootnoteReference">
    <w:name w:val="footnote reference"/>
    <w:basedOn w:val="DefaultParagraphFont"/>
    <w:semiHidden/>
    <w:rsid w:val="0033294E"/>
    <w:rPr>
      <w:rFonts w:ascii="Kino MT" w:hAnsi="Kino MT"/>
      <w:noProof w:val="0"/>
      <w:sz w:val="24"/>
      <w:vertAlign w:val="superscript"/>
      <w:lang w:val="en-US"/>
    </w:rPr>
  </w:style>
  <w:style w:type="character" w:customStyle="1" w:styleId="11">
    <w:name w:val="1 1"/>
    <w:basedOn w:val="DefaultParagraphFont"/>
    <w:rsid w:val="0033294E"/>
  </w:style>
  <w:style w:type="character" w:customStyle="1" w:styleId="12">
    <w:name w:val="1 2"/>
    <w:basedOn w:val="DefaultParagraphFont"/>
    <w:rsid w:val="0033294E"/>
  </w:style>
  <w:style w:type="character" w:customStyle="1" w:styleId="13">
    <w:name w:val="1 3"/>
    <w:basedOn w:val="DefaultParagraphFont"/>
    <w:rsid w:val="0033294E"/>
  </w:style>
  <w:style w:type="character" w:customStyle="1" w:styleId="14">
    <w:name w:val="1 4"/>
    <w:basedOn w:val="DefaultParagraphFont"/>
    <w:rsid w:val="0033294E"/>
  </w:style>
  <w:style w:type="character" w:customStyle="1" w:styleId="15">
    <w:name w:val="1 5"/>
    <w:basedOn w:val="DefaultParagraphFont"/>
    <w:rsid w:val="0033294E"/>
  </w:style>
  <w:style w:type="character" w:customStyle="1" w:styleId="16">
    <w:name w:val="1 6"/>
    <w:basedOn w:val="DefaultParagraphFont"/>
    <w:rsid w:val="0033294E"/>
  </w:style>
  <w:style w:type="character" w:customStyle="1" w:styleId="17">
    <w:name w:val="1 7"/>
    <w:basedOn w:val="DefaultParagraphFont"/>
    <w:rsid w:val="0033294E"/>
  </w:style>
  <w:style w:type="character" w:customStyle="1" w:styleId="18">
    <w:name w:val="1 8"/>
    <w:basedOn w:val="DefaultParagraphFont"/>
    <w:rsid w:val="0033294E"/>
  </w:style>
  <w:style w:type="character" w:customStyle="1" w:styleId="Technical1">
    <w:name w:val="Technical 1"/>
    <w:basedOn w:val="DefaultParagraphFont"/>
    <w:rsid w:val="0033294E"/>
    <w:rPr>
      <w:rFonts w:ascii="Courier" w:hAnsi="Courier"/>
      <w:noProof w:val="0"/>
      <w:sz w:val="24"/>
      <w:lang w:val="en-US"/>
    </w:rPr>
  </w:style>
  <w:style w:type="character" w:customStyle="1" w:styleId="Technical2">
    <w:name w:val="Technical 2"/>
    <w:basedOn w:val="DefaultParagraphFont"/>
    <w:rsid w:val="0033294E"/>
    <w:rPr>
      <w:rFonts w:ascii="Courier" w:hAnsi="Courier"/>
      <w:noProof w:val="0"/>
      <w:sz w:val="24"/>
      <w:lang w:val="en-US"/>
    </w:rPr>
  </w:style>
  <w:style w:type="character" w:customStyle="1" w:styleId="Technical3">
    <w:name w:val="Technical 3"/>
    <w:basedOn w:val="DefaultParagraphFont"/>
    <w:rsid w:val="0033294E"/>
    <w:rPr>
      <w:rFonts w:ascii="Courier" w:hAnsi="Courier"/>
      <w:noProof w:val="0"/>
      <w:sz w:val="24"/>
      <w:lang w:val="en-US"/>
    </w:rPr>
  </w:style>
  <w:style w:type="character" w:customStyle="1" w:styleId="Technical4">
    <w:name w:val="Technical 4"/>
    <w:basedOn w:val="DefaultParagraphFont"/>
    <w:rsid w:val="0033294E"/>
  </w:style>
  <w:style w:type="character" w:customStyle="1" w:styleId="Technical5">
    <w:name w:val="Technical 5"/>
    <w:basedOn w:val="DefaultParagraphFont"/>
    <w:rsid w:val="0033294E"/>
  </w:style>
  <w:style w:type="character" w:customStyle="1" w:styleId="Technical6">
    <w:name w:val="Technical 6"/>
    <w:basedOn w:val="DefaultParagraphFont"/>
    <w:rsid w:val="0033294E"/>
  </w:style>
  <w:style w:type="character" w:customStyle="1" w:styleId="Technical7">
    <w:name w:val="Technical 7"/>
    <w:basedOn w:val="DefaultParagraphFont"/>
    <w:rsid w:val="0033294E"/>
  </w:style>
  <w:style w:type="character" w:customStyle="1" w:styleId="Technical8">
    <w:name w:val="Technical 8"/>
    <w:basedOn w:val="DefaultParagraphFont"/>
    <w:rsid w:val="0033294E"/>
  </w:style>
  <w:style w:type="paragraph" w:customStyle="1" w:styleId="Document1">
    <w:name w:val="Document 1"/>
    <w:rsid w:val="0033294E"/>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33294E"/>
    <w:rPr>
      <w:rFonts w:ascii="Courier" w:hAnsi="Courier"/>
      <w:noProof w:val="0"/>
      <w:sz w:val="24"/>
      <w:lang w:val="en-US"/>
    </w:rPr>
  </w:style>
  <w:style w:type="character" w:customStyle="1" w:styleId="Document3">
    <w:name w:val="Document 3"/>
    <w:basedOn w:val="DefaultParagraphFont"/>
    <w:rsid w:val="0033294E"/>
    <w:rPr>
      <w:rFonts w:ascii="Courier" w:hAnsi="Courier"/>
      <w:noProof w:val="0"/>
      <w:sz w:val="24"/>
      <w:lang w:val="en-US"/>
    </w:rPr>
  </w:style>
  <w:style w:type="character" w:customStyle="1" w:styleId="Document4">
    <w:name w:val="Document 4"/>
    <w:basedOn w:val="DefaultParagraphFont"/>
    <w:rsid w:val="0033294E"/>
    <w:rPr>
      <w:b/>
      <w:i/>
      <w:sz w:val="24"/>
    </w:rPr>
  </w:style>
  <w:style w:type="character" w:customStyle="1" w:styleId="Document5">
    <w:name w:val="Document 5"/>
    <w:basedOn w:val="DefaultParagraphFont"/>
    <w:rsid w:val="0033294E"/>
  </w:style>
  <w:style w:type="character" w:customStyle="1" w:styleId="Document6">
    <w:name w:val="Document 6"/>
    <w:basedOn w:val="DefaultParagraphFont"/>
    <w:rsid w:val="0033294E"/>
  </w:style>
  <w:style w:type="character" w:customStyle="1" w:styleId="Document7">
    <w:name w:val="Document 7"/>
    <w:basedOn w:val="DefaultParagraphFont"/>
    <w:rsid w:val="0033294E"/>
  </w:style>
  <w:style w:type="character" w:customStyle="1" w:styleId="Document8">
    <w:name w:val="Document 8"/>
    <w:basedOn w:val="DefaultParagraphFont"/>
    <w:rsid w:val="0033294E"/>
  </w:style>
  <w:style w:type="paragraph" w:customStyle="1" w:styleId="GASTROMEMO">
    <w:name w:val="GASTRO MEMO"/>
    <w:rsid w:val="0033294E"/>
    <w:pPr>
      <w:widowControl w:val="0"/>
      <w:tabs>
        <w:tab w:val="center" w:pos="4212"/>
      </w:tabs>
      <w:suppressAutoHyphens/>
      <w:spacing w:line="218" w:lineRule="auto"/>
      <w:jc w:val="both"/>
    </w:pPr>
    <w:rPr>
      <w:spacing w:val="-2"/>
      <w:sz w:val="21"/>
    </w:rPr>
  </w:style>
  <w:style w:type="paragraph" w:customStyle="1" w:styleId="SSPI">
    <w:name w:val="SSPI"/>
    <w:rsid w:val="0033294E"/>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33294E"/>
    <w:pPr>
      <w:widowControl w:val="0"/>
      <w:tabs>
        <w:tab w:val="left" w:pos="1200"/>
      </w:tabs>
      <w:suppressAutoHyphens/>
      <w:jc w:val="both"/>
    </w:pPr>
    <w:rPr>
      <w:rFonts w:ascii="Kino MT" w:hAnsi="Kino MT"/>
      <w:b/>
      <w:spacing w:val="-4"/>
      <w:sz w:val="36"/>
    </w:rPr>
  </w:style>
  <w:style w:type="character" w:styleId="Hyperlink">
    <w:name w:val="Hyperlink"/>
    <w:basedOn w:val="DefaultParagraphFont"/>
    <w:rsid w:val="002C6202"/>
    <w:rPr>
      <w:color w:val="0000FF"/>
      <w:u w:val="single"/>
    </w:rPr>
  </w:style>
  <w:style w:type="paragraph" w:customStyle="1" w:styleId="cqctop">
    <w:name w:val="cqc top"/>
    <w:rsid w:val="0033294E"/>
    <w:pPr>
      <w:widowControl w:val="0"/>
      <w:tabs>
        <w:tab w:val="left" w:pos="-1800"/>
        <w:tab w:val="left" w:pos="-1440"/>
        <w:tab w:val="left" w:pos="4320"/>
      </w:tabs>
      <w:suppressAutoHyphens/>
    </w:pPr>
  </w:style>
  <w:style w:type="character" w:customStyle="1" w:styleId="underlinebol">
    <w:name w:val="underlinebol"/>
    <w:basedOn w:val="DefaultParagraphFont"/>
    <w:rsid w:val="0033294E"/>
    <w:rPr>
      <w:b/>
      <w:sz w:val="24"/>
      <w:u w:val="single"/>
    </w:rPr>
  </w:style>
  <w:style w:type="character" w:customStyle="1" w:styleId="bold-underli">
    <w:name w:val="bold-underli"/>
    <w:basedOn w:val="DefaultParagraphFont"/>
    <w:rsid w:val="0033294E"/>
    <w:rPr>
      <w:sz w:val="24"/>
      <w:u w:val="single"/>
    </w:rPr>
  </w:style>
  <w:style w:type="paragraph" w:customStyle="1" w:styleId="ECON">
    <w:name w:val="ECON"/>
    <w:rsid w:val="0033294E"/>
    <w:pPr>
      <w:widowControl w:val="0"/>
      <w:tabs>
        <w:tab w:val="left" w:pos="5040"/>
      </w:tabs>
      <w:suppressAutoHyphens/>
    </w:pPr>
    <w:rPr>
      <w:sz w:val="22"/>
    </w:rPr>
  </w:style>
  <w:style w:type="paragraph" w:customStyle="1" w:styleId="apectop">
    <w:name w:val="apec top"/>
    <w:rsid w:val="0033294E"/>
    <w:pPr>
      <w:widowControl w:val="0"/>
      <w:tabs>
        <w:tab w:val="left" w:pos="5040"/>
      </w:tabs>
      <w:suppressAutoHyphens/>
    </w:pPr>
  </w:style>
  <w:style w:type="character" w:customStyle="1" w:styleId="coopblack">
    <w:name w:val="coopblack"/>
    <w:basedOn w:val="DefaultParagraphFont"/>
    <w:rsid w:val="0033294E"/>
    <w:rPr>
      <w:rFonts w:ascii="Lucida Sans" w:hAnsi="Lucida Sans"/>
      <w:b/>
      <w:noProof w:val="0"/>
      <w:sz w:val="21"/>
      <w:lang w:val="en-US"/>
    </w:rPr>
  </w:style>
  <w:style w:type="character" w:customStyle="1" w:styleId="ca-label">
    <w:name w:val="ca-label"/>
    <w:basedOn w:val="DefaultParagraphFont"/>
    <w:rsid w:val="0033294E"/>
    <w:rPr>
      <w:rFonts w:ascii="Times New Roman" w:hAnsi="Times New Roman"/>
      <w:noProof w:val="0"/>
      <w:sz w:val="22"/>
      <w:lang w:val="en-US"/>
    </w:rPr>
  </w:style>
  <w:style w:type="paragraph" w:customStyle="1" w:styleId="lettertop">
    <w:name w:val="lettertop"/>
    <w:rsid w:val="0033294E"/>
    <w:pPr>
      <w:widowControl w:val="0"/>
      <w:tabs>
        <w:tab w:val="left" w:pos="5040"/>
      </w:tabs>
      <w:suppressAutoHyphens/>
    </w:pPr>
    <w:rPr>
      <w:sz w:val="22"/>
    </w:rPr>
  </w:style>
  <w:style w:type="paragraph" w:customStyle="1" w:styleId="jvltrtop">
    <w:name w:val="jvltr.top"/>
    <w:rsid w:val="0033294E"/>
    <w:pPr>
      <w:widowControl w:val="0"/>
      <w:tabs>
        <w:tab w:val="left" w:pos="5040"/>
      </w:tabs>
      <w:suppressAutoHyphens/>
    </w:pPr>
    <w:rPr>
      <w:sz w:val="22"/>
    </w:rPr>
  </w:style>
  <w:style w:type="character" w:customStyle="1" w:styleId="dbi">
    <w:name w:val="dbi"/>
    <w:basedOn w:val="DefaultParagraphFont"/>
    <w:rsid w:val="0033294E"/>
    <w:rPr>
      <w:rFonts w:ascii="Courier" w:hAnsi="Courier"/>
      <w:b/>
      <w:i/>
      <w:noProof w:val="0"/>
      <w:sz w:val="24"/>
      <w:lang w:val="en-US"/>
    </w:rPr>
  </w:style>
  <w:style w:type="character" w:customStyle="1" w:styleId="italic">
    <w:name w:val="italic"/>
    <w:basedOn w:val="DefaultParagraphFont"/>
    <w:rsid w:val="0033294E"/>
    <w:rPr>
      <w:rFonts w:ascii="Courier" w:hAnsi="Courier"/>
      <w:i/>
      <w:noProof w:val="0"/>
      <w:sz w:val="24"/>
      <w:lang w:val="en-US"/>
    </w:rPr>
  </w:style>
  <w:style w:type="character" w:customStyle="1" w:styleId="bold">
    <w:name w:val="bold"/>
    <w:basedOn w:val="DefaultParagraphFont"/>
    <w:rsid w:val="0033294E"/>
    <w:rPr>
      <w:rFonts w:ascii="Courier" w:hAnsi="Courier"/>
      <w:b/>
      <w:noProof w:val="0"/>
      <w:sz w:val="24"/>
      <w:lang w:val="en-US"/>
    </w:rPr>
  </w:style>
  <w:style w:type="paragraph" w:customStyle="1" w:styleId="gastroshort">
    <w:name w:val="gastro short"/>
    <w:rsid w:val="0033294E"/>
    <w:pPr>
      <w:widowControl w:val="0"/>
      <w:tabs>
        <w:tab w:val="left" w:pos="4680"/>
      </w:tabs>
      <w:suppressAutoHyphens/>
    </w:pPr>
    <w:rPr>
      <w:sz w:val="22"/>
    </w:rPr>
  </w:style>
  <w:style w:type="character" w:customStyle="1" w:styleId="Subheading">
    <w:name w:val="Subheading"/>
    <w:basedOn w:val="DefaultParagraphFont"/>
    <w:rsid w:val="0033294E"/>
  </w:style>
  <w:style w:type="character" w:customStyle="1" w:styleId="Bibliogrphy">
    <w:name w:val="Bibliogrphy"/>
    <w:basedOn w:val="DefaultParagraphFont"/>
    <w:rsid w:val="0033294E"/>
  </w:style>
  <w:style w:type="character" w:customStyle="1" w:styleId="RightPar">
    <w:name w:val="Right Par"/>
    <w:basedOn w:val="DefaultParagraphFont"/>
    <w:rsid w:val="0033294E"/>
  </w:style>
  <w:style w:type="character" w:customStyle="1" w:styleId="Heading">
    <w:name w:val="Heading"/>
    <w:basedOn w:val="DefaultParagraphFont"/>
    <w:rsid w:val="0033294E"/>
  </w:style>
  <w:style w:type="paragraph" w:customStyle="1" w:styleId="WSCltrtop">
    <w:name w:val="WSCltrtop"/>
    <w:rsid w:val="0033294E"/>
    <w:pPr>
      <w:widowControl w:val="0"/>
      <w:tabs>
        <w:tab w:val="left" w:pos="5040"/>
      </w:tabs>
      <w:suppressAutoHyphens/>
    </w:pPr>
    <w:rPr>
      <w:sz w:val="22"/>
    </w:rPr>
  </w:style>
  <w:style w:type="character" w:customStyle="1" w:styleId="TechInit">
    <w:name w:val="Tech Init"/>
    <w:basedOn w:val="DefaultParagraphFont"/>
    <w:rsid w:val="0033294E"/>
    <w:rPr>
      <w:rFonts w:ascii="Courier" w:hAnsi="Courier"/>
      <w:noProof w:val="0"/>
      <w:sz w:val="24"/>
      <w:lang w:val="en-US"/>
    </w:rPr>
  </w:style>
  <w:style w:type="character" w:customStyle="1" w:styleId="DocInit">
    <w:name w:val="Doc Init"/>
    <w:basedOn w:val="DefaultParagraphFont"/>
    <w:rsid w:val="0033294E"/>
  </w:style>
  <w:style w:type="paragraph" w:customStyle="1" w:styleId="gastrolong">
    <w:name w:val="gastro long"/>
    <w:rsid w:val="0033294E"/>
    <w:pPr>
      <w:widowControl w:val="0"/>
      <w:tabs>
        <w:tab w:val="left" w:pos="4248"/>
      </w:tabs>
      <w:suppressAutoHyphens/>
      <w:spacing w:line="218" w:lineRule="auto"/>
    </w:pPr>
    <w:rPr>
      <w:sz w:val="21"/>
    </w:rPr>
  </w:style>
  <w:style w:type="character" w:customStyle="1" w:styleId="lev1">
    <w:name w:val="lev 1"/>
    <w:basedOn w:val="DefaultParagraphFont"/>
    <w:rsid w:val="0033294E"/>
    <w:rPr>
      <w:rFonts w:ascii="Courier" w:hAnsi="Courier"/>
      <w:b/>
      <w:smallCaps/>
      <w:noProof w:val="0"/>
      <w:sz w:val="29"/>
      <w:lang w:val="en-US"/>
    </w:rPr>
  </w:style>
  <w:style w:type="character" w:customStyle="1" w:styleId="lev2">
    <w:name w:val="lev 2"/>
    <w:basedOn w:val="DefaultParagraphFont"/>
    <w:rsid w:val="0033294E"/>
    <w:rPr>
      <w:rFonts w:ascii="Courier" w:hAnsi="Courier"/>
      <w:b/>
      <w:noProof w:val="0"/>
      <w:sz w:val="24"/>
      <w:lang w:val="en-US"/>
    </w:rPr>
  </w:style>
  <w:style w:type="character" w:customStyle="1" w:styleId="Title1">
    <w:name w:val="Title1"/>
    <w:basedOn w:val="DefaultParagraphFont"/>
    <w:rsid w:val="0033294E"/>
    <w:rPr>
      <w:b/>
      <w:sz w:val="36"/>
    </w:rPr>
  </w:style>
  <w:style w:type="character" w:customStyle="1" w:styleId="lev3">
    <w:name w:val="lev 3"/>
    <w:basedOn w:val="DefaultParagraphFont"/>
    <w:rsid w:val="0033294E"/>
    <w:rPr>
      <w:i/>
      <w:sz w:val="24"/>
    </w:rPr>
  </w:style>
  <w:style w:type="character" w:customStyle="1" w:styleId="a">
    <w:name w:val="¸¸"/>
    <w:basedOn w:val="DefaultParagraphFont"/>
    <w:rsid w:val="0033294E"/>
    <w:rPr>
      <w:rFonts w:ascii="Courier" w:hAnsi="Courier"/>
      <w:noProof w:val="0"/>
      <w:sz w:val="24"/>
      <w:lang w:val="en-US"/>
    </w:rPr>
  </w:style>
  <w:style w:type="character" w:customStyle="1" w:styleId="RightPar1">
    <w:name w:val="Right Par 1"/>
    <w:basedOn w:val="DefaultParagraphFont"/>
    <w:rsid w:val="0033294E"/>
  </w:style>
  <w:style w:type="character" w:customStyle="1" w:styleId="RightPar2">
    <w:name w:val="Right Par 2"/>
    <w:basedOn w:val="DefaultParagraphFont"/>
    <w:rsid w:val="0033294E"/>
  </w:style>
  <w:style w:type="character" w:customStyle="1" w:styleId="RightPar3">
    <w:name w:val="Right Par 3"/>
    <w:basedOn w:val="DefaultParagraphFont"/>
    <w:rsid w:val="0033294E"/>
  </w:style>
  <w:style w:type="character" w:customStyle="1" w:styleId="RightPar4">
    <w:name w:val="Right Par 4"/>
    <w:basedOn w:val="DefaultParagraphFont"/>
    <w:rsid w:val="0033294E"/>
  </w:style>
  <w:style w:type="character" w:customStyle="1" w:styleId="RightPar5">
    <w:name w:val="Right Par 5"/>
    <w:basedOn w:val="DefaultParagraphFont"/>
    <w:rsid w:val="0033294E"/>
  </w:style>
  <w:style w:type="character" w:customStyle="1" w:styleId="RightPar6">
    <w:name w:val="Right Par 6"/>
    <w:basedOn w:val="DefaultParagraphFont"/>
    <w:rsid w:val="0033294E"/>
  </w:style>
  <w:style w:type="character" w:customStyle="1" w:styleId="RightPar7">
    <w:name w:val="Right Par 7"/>
    <w:basedOn w:val="DefaultParagraphFont"/>
    <w:rsid w:val="0033294E"/>
  </w:style>
  <w:style w:type="character" w:customStyle="1" w:styleId="RightPar8">
    <w:name w:val="Right Par 8"/>
    <w:basedOn w:val="DefaultParagraphFont"/>
    <w:rsid w:val="0033294E"/>
  </w:style>
  <w:style w:type="character" w:customStyle="1" w:styleId="WSCltr">
    <w:name w:val="WSCltr"/>
    <w:basedOn w:val="DefaultParagraphFont"/>
    <w:rsid w:val="0033294E"/>
    <w:rPr>
      <w:rFonts w:ascii="Courier" w:hAnsi="Courier"/>
      <w:noProof w:val="0"/>
      <w:sz w:val="24"/>
      <w:lang w:val="en-US"/>
    </w:rPr>
  </w:style>
  <w:style w:type="paragraph" w:customStyle="1" w:styleId="Word222Null">
    <w:name w:val="Word222Null"/>
    <w:rsid w:val="0033294E"/>
    <w:pPr>
      <w:widowControl w:val="0"/>
      <w:tabs>
        <w:tab w:val="left" w:pos="-720"/>
      </w:tabs>
      <w:suppressAutoHyphens/>
    </w:pPr>
    <w:rPr>
      <w:rFonts w:ascii="Univers" w:hAnsi="Univers"/>
      <w:sz w:val="24"/>
    </w:rPr>
  </w:style>
  <w:style w:type="paragraph" w:styleId="Footer">
    <w:name w:val="footer"/>
    <w:basedOn w:val="Normal"/>
    <w:rsid w:val="0033294E"/>
    <w:pPr>
      <w:tabs>
        <w:tab w:val="center" w:pos="4320"/>
        <w:tab w:val="right" w:pos="8640"/>
      </w:tabs>
    </w:pPr>
  </w:style>
  <w:style w:type="paragraph" w:styleId="Header">
    <w:name w:val="header"/>
    <w:basedOn w:val="Normal"/>
    <w:rsid w:val="0033294E"/>
    <w:pPr>
      <w:tabs>
        <w:tab w:val="center" w:pos="4320"/>
        <w:tab w:val="right" w:pos="8640"/>
      </w:tabs>
    </w:pPr>
  </w:style>
  <w:style w:type="paragraph" w:styleId="BodyText">
    <w:name w:val="Body Text"/>
    <w:basedOn w:val="Normal"/>
    <w:rsid w:val="0033294E"/>
    <w:pPr>
      <w:spacing w:after="120"/>
    </w:pPr>
  </w:style>
  <w:style w:type="character" w:customStyle="1" w:styleId="1">
    <w:name w:val="1"/>
    <w:basedOn w:val="DefaultParagraphFont"/>
    <w:rsid w:val="0033294E"/>
    <w:rPr>
      <w:rFonts w:ascii="Courier" w:hAnsi="Courier"/>
      <w:noProof w:val="0"/>
      <w:sz w:val="24"/>
      <w:lang w:val="en-US"/>
    </w:rPr>
  </w:style>
  <w:style w:type="character" w:customStyle="1" w:styleId="DefaultPara">
    <w:name w:val="Default Para"/>
    <w:basedOn w:val="DefaultParagraphFont"/>
    <w:rsid w:val="0033294E"/>
  </w:style>
  <w:style w:type="paragraph" w:customStyle="1" w:styleId="MACNormal">
    <w:name w:val="MACNormal"/>
    <w:rsid w:val="0033294E"/>
    <w:pPr>
      <w:widowControl w:val="0"/>
      <w:tabs>
        <w:tab w:val="left" w:pos="-1440"/>
        <w:tab w:val="left" w:pos="-720"/>
      </w:tabs>
      <w:suppressAutoHyphens/>
    </w:pPr>
    <w:rPr>
      <w:rFonts w:ascii="Courier New" w:hAnsi="Courier New"/>
      <w:sz w:val="24"/>
    </w:rPr>
  </w:style>
  <w:style w:type="paragraph" w:customStyle="1" w:styleId="MSNormal">
    <w:name w:val="MSNormal"/>
    <w:rsid w:val="0033294E"/>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33294E"/>
  </w:style>
  <w:style w:type="character" w:customStyle="1" w:styleId="Document4a">
    <w:name w:val="Document 4a"/>
    <w:basedOn w:val="DefaultParagraphFont"/>
    <w:rsid w:val="0033294E"/>
    <w:rPr>
      <w:b/>
      <w:i/>
      <w:sz w:val="24"/>
    </w:rPr>
  </w:style>
  <w:style w:type="character" w:customStyle="1" w:styleId="Document6a">
    <w:name w:val="Document 6a"/>
    <w:basedOn w:val="DefaultParagraphFont"/>
    <w:rsid w:val="0033294E"/>
  </w:style>
  <w:style w:type="character" w:customStyle="1" w:styleId="Document5a">
    <w:name w:val="Document 5a"/>
    <w:basedOn w:val="DefaultParagraphFont"/>
    <w:rsid w:val="0033294E"/>
  </w:style>
  <w:style w:type="character" w:customStyle="1" w:styleId="Document2a">
    <w:name w:val="Document 2a"/>
    <w:basedOn w:val="DefaultParagraphFont"/>
    <w:rsid w:val="0033294E"/>
  </w:style>
  <w:style w:type="character" w:customStyle="1" w:styleId="Document7a">
    <w:name w:val="Document 7a"/>
    <w:basedOn w:val="DefaultParagraphFont"/>
    <w:rsid w:val="0033294E"/>
  </w:style>
  <w:style w:type="paragraph" w:customStyle="1" w:styleId="RightPar1a">
    <w:name w:val="Right Par 1a"/>
    <w:rsid w:val="0033294E"/>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33294E"/>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33294E"/>
  </w:style>
  <w:style w:type="paragraph" w:customStyle="1" w:styleId="RightPar3a">
    <w:name w:val="Right Par 3a"/>
    <w:rsid w:val="0033294E"/>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33294E"/>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33294E"/>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33294E"/>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33294E"/>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33294E"/>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33294E"/>
    <w:pPr>
      <w:keepNext/>
      <w:keepLines/>
      <w:widowControl w:val="0"/>
      <w:tabs>
        <w:tab w:val="left" w:pos="-720"/>
      </w:tabs>
      <w:suppressAutoHyphens/>
    </w:pPr>
    <w:rPr>
      <w:rFonts w:ascii="Courier" w:hAnsi="Courier"/>
      <w:sz w:val="24"/>
    </w:rPr>
  </w:style>
  <w:style w:type="paragraph" w:customStyle="1" w:styleId="Technical5a">
    <w:name w:val="Technical 5a"/>
    <w:rsid w:val="0033294E"/>
    <w:pPr>
      <w:widowControl w:val="0"/>
      <w:tabs>
        <w:tab w:val="left" w:pos="-720"/>
      </w:tabs>
      <w:suppressAutoHyphens/>
    </w:pPr>
    <w:rPr>
      <w:rFonts w:ascii="Courier" w:hAnsi="Courier"/>
      <w:b/>
      <w:sz w:val="24"/>
    </w:rPr>
  </w:style>
  <w:style w:type="paragraph" w:customStyle="1" w:styleId="Technical6a">
    <w:name w:val="Technical 6a"/>
    <w:rsid w:val="0033294E"/>
    <w:pPr>
      <w:widowControl w:val="0"/>
      <w:tabs>
        <w:tab w:val="left" w:pos="-720"/>
      </w:tabs>
      <w:suppressAutoHyphens/>
    </w:pPr>
    <w:rPr>
      <w:rFonts w:ascii="Courier" w:hAnsi="Courier"/>
      <w:b/>
      <w:sz w:val="24"/>
    </w:rPr>
  </w:style>
  <w:style w:type="character" w:customStyle="1" w:styleId="Technical2a">
    <w:name w:val="Technical 2a"/>
    <w:basedOn w:val="DefaultParagraphFont"/>
    <w:rsid w:val="0033294E"/>
  </w:style>
  <w:style w:type="character" w:customStyle="1" w:styleId="Technical3a">
    <w:name w:val="Technical 3a"/>
    <w:basedOn w:val="DefaultParagraphFont"/>
    <w:rsid w:val="0033294E"/>
  </w:style>
  <w:style w:type="paragraph" w:customStyle="1" w:styleId="Technical4a">
    <w:name w:val="Technical 4a"/>
    <w:rsid w:val="0033294E"/>
    <w:pPr>
      <w:widowControl w:val="0"/>
      <w:tabs>
        <w:tab w:val="left" w:pos="-720"/>
      </w:tabs>
      <w:suppressAutoHyphens/>
    </w:pPr>
    <w:rPr>
      <w:rFonts w:ascii="Courier" w:hAnsi="Courier"/>
      <w:b/>
      <w:sz w:val="24"/>
    </w:rPr>
  </w:style>
  <w:style w:type="character" w:customStyle="1" w:styleId="Technical1a">
    <w:name w:val="Technical 1a"/>
    <w:basedOn w:val="DefaultParagraphFont"/>
    <w:rsid w:val="0033294E"/>
  </w:style>
  <w:style w:type="paragraph" w:customStyle="1" w:styleId="Technical7a">
    <w:name w:val="Technical 7a"/>
    <w:rsid w:val="0033294E"/>
    <w:pPr>
      <w:widowControl w:val="0"/>
      <w:tabs>
        <w:tab w:val="left" w:pos="-720"/>
      </w:tabs>
      <w:suppressAutoHyphens/>
    </w:pPr>
    <w:rPr>
      <w:rFonts w:ascii="Courier" w:hAnsi="Courier"/>
      <w:b/>
      <w:sz w:val="24"/>
    </w:rPr>
  </w:style>
  <w:style w:type="paragraph" w:customStyle="1" w:styleId="Technical8a">
    <w:name w:val="Technical 8a"/>
    <w:rsid w:val="0033294E"/>
    <w:pPr>
      <w:widowControl w:val="0"/>
      <w:tabs>
        <w:tab w:val="left" w:pos="-720"/>
      </w:tabs>
      <w:suppressAutoHyphens/>
    </w:pPr>
    <w:rPr>
      <w:rFonts w:ascii="Courier" w:hAnsi="Courier"/>
      <w:b/>
      <w:sz w:val="24"/>
    </w:rPr>
  </w:style>
  <w:style w:type="character" w:customStyle="1" w:styleId="a1">
    <w:name w:val="a1"/>
    <w:basedOn w:val="DefaultParagraphFont"/>
    <w:rsid w:val="0033294E"/>
  </w:style>
  <w:style w:type="character" w:customStyle="1" w:styleId="EquationCa">
    <w:name w:val="_Equation Ca"/>
    <w:basedOn w:val="DefaultParagraphFont"/>
    <w:rsid w:val="0033294E"/>
  </w:style>
  <w:style w:type="character" w:customStyle="1" w:styleId="con">
    <w:name w:val="con"/>
    <w:basedOn w:val="DefaultParagraphFont"/>
    <w:rsid w:val="0033294E"/>
    <w:rPr>
      <w:rFonts w:ascii="Courier" w:hAnsi="Courier"/>
      <w:b/>
      <w:noProof w:val="0"/>
      <w:sz w:val="19"/>
      <w:lang w:val="en-US"/>
    </w:rPr>
  </w:style>
  <w:style w:type="character" w:customStyle="1" w:styleId="abs">
    <w:name w:val="abs"/>
    <w:basedOn w:val="DefaultParagraphFont"/>
    <w:rsid w:val="0033294E"/>
    <w:rPr>
      <w:rFonts w:ascii="Courier" w:hAnsi="Courier"/>
      <w:b/>
      <w:smallCaps/>
      <w:noProof w:val="0"/>
      <w:sz w:val="29"/>
      <w:lang w:val="en-US"/>
    </w:rPr>
  </w:style>
  <w:style w:type="character" w:customStyle="1" w:styleId="DefaultParagraphFo">
    <w:name w:val="Default Paragraph Fo"/>
    <w:basedOn w:val="DefaultParagraphFont"/>
    <w:rsid w:val="0033294E"/>
  </w:style>
  <w:style w:type="character" w:customStyle="1" w:styleId="EquationCaption">
    <w:name w:val="_Equation Caption"/>
    <w:basedOn w:val="DefaultParagraphFont"/>
    <w:rsid w:val="0033294E"/>
  </w:style>
  <w:style w:type="character" w:customStyle="1" w:styleId="a0">
    <w:name w:val="•"/>
    <w:basedOn w:val="DefaultParagraphFont"/>
    <w:rsid w:val="0033294E"/>
  </w:style>
  <w:style w:type="paragraph" w:styleId="TOC1">
    <w:name w:val="toc 1"/>
    <w:basedOn w:val="Normal"/>
    <w:next w:val="Normal"/>
    <w:semiHidden/>
    <w:rsid w:val="0033294E"/>
    <w:pPr>
      <w:tabs>
        <w:tab w:val="right" w:leader="dot" w:pos="9360"/>
      </w:tabs>
      <w:spacing w:before="480"/>
      <w:ind w:left="720" w:right="720" w:hanging="720"/>
    </w:pPr>
    <w:rPr>
      <w:rFonts w:ascii="Courier" w:hAnsi="Courier"/>
    </w:rPr>
  </w:style>
  <w:style w:type="paragraph" w:styleId="TOC2">
    <w:name w:val="toc 2"/>
    <w:basedOn w:val="Normal"/>
    <w:next w:val="Normal"/>
    <w:semiHidden/>
    <w:rsid w:val="0033294E"/>
    <w:pPr>
      <w:tabs>
        <w:tab w:val="right" w:leader="dot" w:pos="9360"/>
      </w:tabs>
      <w:ind w:left="1440" w:right="720" w:hanging="720"/>
    </w:pPr>
    <w:rPr>
      <w:rFonts w:ascii="Courier" w:hAnsi="Courier"/>
    </w:rPr>
  </w:style>
  <w:style w:type="paragraph" w:styleId="TOC3">
    <w:name w:val="toc 3"/>
    <w:basedOn w:val="Normal"/>
    <w:next w:val="Normal"/>
    <w:semiHidden/>
    <w:rsid w:val="0033294E"/>
    <w:pPr>
      <w:tabs>
        <w:tab w:val="right" w:leader="dot" w:pos="9360"/>
      </w:tabs>
      <w:ind w:left="2160" w:right="720" w:hanging="720"/>
    </w:pPr>
    <w:rPr>
      <w:rFonts w:ascii="Courier" w:hAnsi="Courier"/>
    </w:rPr>
  </w:style>
  <w:style w:type="paragraph" w:styleId="TOC4">
    <w:name w:val="toc 4"/>
    <w:basedOn w:val="Normal"/>
    <w:next w:val="Normal"/>
    <w:semiHidden/>
    <w:rsid w:val="0033294E"/>
    <w:pPr>
      <w:tabs>
        <w:tab w:val="right" w:leader="dot" w:pos="9360"/>
      </w:tabs>
      <w:ind w:left="2880" w:right="720" w:hanging="720"/>
    </w:pPr>
    <w:rPr>
      <w:rFonts w:ascii="Courier" w:hAnsi="Courier"/>
    </w:rPr>
  </w:style>
  <w:style w:type="paragraph" w:styleId="TOC5">
    <w:name w:val="toc 5"/>
    <w:basedOn w:val="Normal"/>
    <w:next w:val="Normal"/>
    <w:semiHidden/>
    <w:rsid w:val="0033294E"/>
    <w:pPr>
      <w:tabs>
        <w:tab w:val="right" w:leader="dot" w:pos="9360"/>
      </w:tabs>
      <w:ind w:left="3600" w:right="720" w:hanging="720"/>
    </w:pPr>
    <w:rPr>
      <w:rFonts w:ascii="Courier" w:hAnsi="Courier"/>
    </w:rPr>
  </w:style>
  <w:style w:type="paragraph" w:styleId="TOC6">
    <w:name w:val="toc 6"/>
    <w:basedOn w:val="Normal"/>
    <w:next w:val="Normal"/>
    <w:semiHidden/>
    <w:rsid w:val="0033294E"/>
    <w:pPr>
      <w:tabs>
        <w:tab w:val="right" w:pos="9360"/>
      </w:tabs>
      <w:ind w:left="720" w:hanging="720"/>
    </w:pPr>
    <w:rPr>
      <w:rFonts w:ascii="Courier" w:hAnsi="Courier"/>
    </w:rPr>
  </w:style>
  <w:style w:type="paragraph" w:styleId="TOC7">
    <w:name w:val="toc 7"/>
    <w:basedOn w:val="Normal"/>
    <w:next w:val="Normal"/>
    <w:semiHidden/>
    <w:rsid w:val="0033294E"/>
    <w:pPr>
      <w:ind w:left="720" w:hanging="720"/>
    </w:pPr>
    <w:rPr>
      <w:rFonts w:ascii="Courier" w:hAnsi="Courier"/>
    </w:rPr>
  </w:style>
  <w:style w:type="paragraph" w:styleId="TOC8">
    <w:name w:val="toc 8"/>
    <w:basedOn w:val="Normal"/>
    <w:next w:val="Normal"/>
    <w:semiHidden/>
    <w:rsid w:val="0033294E"/>
    <w:pPr>
      <w:tabs>
        <w:tab w:val="right" w:pos="9360"/>
      </w:tabs>
      <w:ind w:left="720" w:hanging="720"/>
    </w:pPr>
    <w:rPr>
      <w:rFonts w:ascii="Courier" w:hAnsi="Courier"/>
    </w:rPr>
  </w:style>
  <w:style w:type="paragraph" w:styleId="TOC9">
    <w:name w:val="toc 9"/>
    <w:basedOn w:val="Normal"/>
    <w:next w:val="Normal"/>
    <w:semiHidden/>
    <w:rsid w:val="0033294E"/>
    <w:pPr>
      <w:tabs>
        <w:tab w:val="right" w:leader="dot" w:pos="9360"/>
      </w:tabs>
      <w:ind w:left="720" w:hanging="720"/>
    </w:pPr>
    <w:rPr>
      <w:rFonts w:ascii="Courier" w:hAnsi="Courier"/>
    </w:rPr>
  </w:style>
  <w:style w:type="paragraph" w:styleId="Index1">
    <w:name w:val="index 1"/>
    <w:basedOn w:val="Normal"/>
    <w:next w:val="Normal"/>
    <w:semiHidden/>
    <w:rsid w:val="0033294E"/>
    <w:pPr>
      <w:tabs>
        <w:tab w:val="right" w:leader="dot" w:pos="9360"/>
      </w:tabs>
      <w:ind w:left="1440" w:right="720" w:hanging="1440"/>
    </w:pPr>
    <w:rPr>
      <w:rFonts w:ascii="Courier" w:hAnsi="Courier"/>
    </w:rPr>
  </w:style>
  <w:style w:type="paragraph" w:styleId="Index2">
    <w:name w:val="index 2"/>
    <w:basedOn w:val="Normal"/>
    <w:next w:val="Normal"/>
    <w:semiHidden/>
    <w:rsid w:val="0033294E"/>
    <w:pPr>
      <w:tabs>
        <w:tab w:val="right" w:leader="dot" w:pos="9360"/>
      </w:tabs>
      <w:ind w:left="1440" w:right="720" w:hanging="720"/>
    </w:pPr>
    <w:rPr>
      <w:rFonts w:ascii="Courier" w:hAnsi="Courier"/>
    </w:rPr>
  </w:style>
  <w:style w:type="paragraph" w:styleId="TOAHeading">
    <w:name w:val="toa heading"/>
    <w:basedOn w:val="Normal"/>
    <w:next w:val="Normal"/>
    <w:semiHidden/>
    <w:rsid w:val="0033294E"/>
    <w:pPr>
      <w:tabs>
        <w:tab w:val="right" w:pos="9360"/>
      </w:tabs>
    </w:pPr>
    <w:rPr>
      <w:rFonts w:ascii="Courier" w:hAnsi="Courier"/>
    </w:rPr>
  </w:style>
  <w:style w:type="paragraph" w:styleId="Caption">
    <w:name w:val="caption"/>
    <w:basedOn w:val="Normal"/>
    <w:next w:val="Normal"/>
    <w:qFormat/>
    <w:rsid w:val="0033294E"/>
    <w:pPr>
      <w:suppressAutoHyphens w:val="0"/>
    </w:pPr>
    <w:rPr>
      <w:rFonts w:ascii="Courier" w:hAnsi="Courier"/>
    </w:rPr>
  </w:style>
  <w:style w:type="character" w:customStyle="1" w:styleId="EquationCaption1">
    <w:name w:val="_Equation Caption1"/>
    <w:rsid w:val="0033294E"/>
  </w:style>
  <w:style w:type="paragraph" w:styleId="BalloonText">
    <w:name w:val="Balloon Text"/>
    <w:basedOn w:val="Normal"/>
    <w:semiHidden/>
    <w:rsid w:val="0033294E"/>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numPr>
        <w:ilvl w:val="1"/>
        <w:numId w:val="13"/>
      </w:numPr>
      <w:spacing w:afterLines="10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numPr>
        <w:numId w:val="13"/>
      </w:numPr>
      <w:spacing w:afterLines="100"/>
      <w:outlineLvl w:val="0"/>
    </w:pPr>
    <w:rPr>
      <w:u w:val="single"/>
    </w:rPr>
  </w:style>
  <w:style w:type="character" w:customStyle="1" w:styleId="Level1LicenseCharChar">
    <w:name w:val="Level 1 License Char Char"/>
    <w:basedOn w:val="DefaultParagraphFont"/>
    <w:link w:val="Level1License"/>
    <w:rsid w:val="00D91D0F"/>
    <w:rPr>
      <w:u w:val="single"/>
      <w:lang w:val="en-US" w:eastAsia="en-US" w:bidi="ar-SA"/>
    </w:rPr>
  </w:style>
  <w:style w:type="character" w:customStyle="1" w:styleId="Level2LicenseChar">
    <w:name w:val="Level 2 License Char"/>
    <w:basedOn w:val="DefaultParagraphFont"/>
    <w:link w:val="Level2License"/>
    <w:rsid w:val="00D91D0F"/>
    <w:rPr>
      <w:lang w:val="en-US" w:eastAsia="en-US" w:bidi="ar-SA"/>
    </w:rPr>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2C6202"/>
    <w:rPr>
      <w:color w:val="800080"/>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numPr>
        <w:ilvl w:val="3"/>
        <w:numId w:val="4"/>
      </w:numPr>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
    <w:name w:val="EmailStyle156"/>
    <w:basedOn w:val="DefaultParagraphFont"/>
    <w:semiHidden/>
    <w:rsid w:val="002B5D31"/>
    <w:rPr>
      <w:rFonts w:ascii="Arial" w:hAnsi="Arial" w:cs="Arial" w:hint="default"/>
      <w:color w:val="000080"/>
    </w:rPr>
  </w:style>
  <w:style w:type="paragraph" w:customStyle="1" w:styleId="Default">
    <w:name w:val="Default"/>
    <w:basedOn w:val="Normal"/>
    <w:rsid w:val="00F77481"/>
    <w:pPr>
      <w:widowControl/>
      <w:suppressAutoHyphens w:val="0"/>
      <w:autoSpaceDE w:val="0"/>
      <w:autoSpaceDN w:val="0"/>
    </w:pPr>
    <w:rPr>
      <w:rFonts w:eastAsiaTheme="minorHAnsi"/>
      <w:color w:val="000000"/>
      <w:sz w:val="24"/>
      <w:szCs w:val="24"/>
    </w:rPr>
  </w:style>
  <w:style w:type="character" w:customStyle="1" w:styleId="EmailStyle145">
    <w:name w:val="EmailStyle145"/>
    <w:basedOn w:val="DefaultParagraphFont"/>
    <w:semiHidden/>
    <w:rsid w:val="007B2016"/>
    <w:rPr>
      <w:rFonts w:ascii="Arial" w:hAnsi="Arial" w:cs="Arial" w:hint="default"/>
      <w:color w:val="000080"/>
    </w:rPr>
  </w:style>
  <w:style w:type="table" w:styleId="TableGrid">
    <w:name w:val="Table Grid"/>
    <w:basedOn w:val="TableNormal"/>
    <w:uiPriority w:val="39"/>
    <w:rsid w:val="0065488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347"/>
    <w:rPr>
      <w:color w:val="605E5C"/>
      <w:shd w:val="clear" w:color="auto" w:fill="E1DFDD"/>
    </w:rPr>
  </w:style>
  <w:style w:type="character" w:customStyle="1" w:styleId="apple-converted-space">
    <w:name w:val="apple-converted-space"/>
    <w:basedOn w:val="DefaultParagraphFont"/>
    <w:rsid w:val="00FF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7668">
      <w:bodyDiv w:val="1"/>
      <w:marLeft w:val="0"/>
      <w:marRight w:val="0"/>
      <w:marTop w:val="0"/>
      <w:marBottom w:val="0"/>
      <w:divBdr>
        <w:top w:val="none" w:sz="0" w:space="0" w:color="auto"/>
        <w:left w:val="none" w:sz="0" w:space="0" w:color="auto"/>
        <w:bottom w:val="none" w:sz="0" w:space="0" w:color="auto"/>
        <w:right w:val="none" w:sz="0" w:space="0" w:color="auto"/>
      </w:divBdr>
    </w:div>
    <w:div w:id="1002857946">
      <w:bodyDiv w:val="1"/>
      <w:marLeft w:val="0"/>
      <w:marRight w:val="0"/>
      <w:marTop w:val="0"/>
      <w:marBottom w:val="0"/>
      <w:divBdr>
        <w:top w:val="none" w:sz="0" w:space="0" w:color="auto"/>
        <w:left w:val="none" w:sz="0" w:space="0" w:color="auto"/>
        <w:bottom w:val="none" w:sz="0" w:space="0" w:color="auto"/>
        <w:right w:val="none" w:sz="0" w:space="0" w:color="auto"/>
      </w:divBdr>
    </w:div>
    <w:div w:id="1092357923">
      <w:bodyDiv w:val="1"/>
      <w:marLeft w:val="0"/>
      <w:marRight w:val="0"/>
      <w:marTop w:val="0"/>
      <w:marBottom w:val="0"/>
      <w:divBdr>
        <w:top w:val="none" w:sz="0" w:space="0" w:color="auto"/>
        <w:left w:val="none" w:sz="0" w:space="0" w:color="auto"/>
        <w:bottom w:val="none" w:sz="0" w:space="0" w:color="auto"/>
        <w:right w:val="none" w:sz="0" w:space="0" w:color="auto"/>
      </w:divBdr>
    </w:div>
    <w:div w:id="1663851351">
      <w:bodyDiv w:val="1"/>
      <w:marLeft w:val="0"/>
      <w:marRight w:val="0"/>
      <w:marTop w:val="0"/>
      <w:marBottom w:val="0"/>
      <w:divBdr>
        <w:top w:val="none" w:sz="0" w:space="0" w:color="auto"/>
        <w:left w:val="none" w:sz="0" w:space="0" w:color="auto"/>
        <w:bottom w:val="none" w:sz="0" w:space="0" w:color="auto"/>
        <w:right w:val="none" w:sz="0" w:space="0" w:color="auto"/>
      </w:divBdr>
    </w:div>
    <w:div w:id="1792354883">
      <w:bodyDiv w:val="1"/>
      <w:marLeft w:val="0"/>
      <w:marRight w:val="0"/>
      <w:marTop w:val="0"/>
      <w:marBottom w:val="0"/>
      <w:divBdr>
        <w:top w:val="none" w:sz="0" w:space="0" w:color="auto"/>
        <w:left w:val="none" w:sz="0" w:space="0" w:color="auto"/>
        <w:bottom w:val="none" w:sz="0" w:space="0" w:color="auto"/>
        <w:right w:val="none" w:sz="0" w:space="0" w:color="auto"/>
      </w:divBdr>
    </w:div>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 w:id="21450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ecfr.gpoaccess.gov/cgi/t/text/text-idx?c=ecfr&amp;sid=b297ad6fa0fdbb0d78921540c692200c&amp;rgn=div8&amp;view=text&amp;node=37:1.0.4.13.2.0.177.11&amp;idno=37" TargetMode="External"/><Relationship Id="rId26" Type="http://schemas.openxmlformats.org/officeDocument/2006/relationships/hyperlink" Target="http://frwebgate.access.gpo.gov/cgi-bin/usc.cgi?ACTION=BROWSE&amp;TITLE=31USCSIII&amp;PDFS=YES" TargetMode="External"/><Relationship Id="rId39" Type="http://schemas.openxmlformats.org/officeDocument/2006/relationships/theme" Target="theme/theme1.xml"/><Relationship Id="rId21" Type="http://schemas.openxmlformats.org/officeDocument/2006/relationships/hyperlink" Target="http://www.access.gpo.gov/bis/ear/txt/legalauthority.txt"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5.wais&amp;start=560691&amp;SIZE=6621&amp;TYPE=TEXT" TargetMode="External"/><Relationship Id="rId25" Type="http://schemas.openxmlformats.org/officeDocument/2006/relationships/hyperlink" Target="https://www.ott.nih.gov/licensing/license-noticesreport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31.wais&amp;start=1821131&amp;SIZE=35658&amp;TYPE=TEXT" TargetMode="External"/><Relationship Id="rId20" Type="http://schemas.openxmlformats.org/officeDocument/2006/relationships/hyperlink" Target="http://www.access.gpo.gov/nara/cfr/waisidx_03/45cfr46_03.html" TargetMode="External"/><Relationship Id="rId29" Type="http://schemas.openxmlformats.org/officeDocument/2006/relationships/hyperlink" Target="https://www.pay.gov/public/form/start/286804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mailto:LicenseNotices_Reports@mail.nih.gov"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edocket.access.gpo.gov/cfr_2002/octqtr/45cfr5.65.htm" TargetMode="External"/><Relationship Id="rId23" Type="http://schemas.openxmlformats.org/officeDocument/2006/relationships/hyperlink" Target="http://ecfr.gpoaccess.gov/cgi/t/text/text-idx?c=ecfr&amp;sid=229e70f008a519adf064927ea7b66fae&amp;rgn=div5&amp;view=text&amp;node=37:1.0.4.13.2&amp;idno=37" TargetMode="External"/><Relationship Id="rId28" Type="http://schemas.openxmlformats.org/officeDocument/2006/relationships/hyperlink" Target="https://www.pay.gov/public/form/start/28680443" TargetMode="External"/><Relationship Id="rId36" Type="http://schemas.openxmlformats.org/officeDocument/2006/relationships/header" Target="header3.xm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www.access.gpo.gov/nara/cfr/waisidx_02/21cfr50_02.html" TargetMode="External"/><Relationship Id="rId31" Type="http://schemas.openxmlformats.org/officeDocument/2006/relationships/hyperlink" Target="mailto:OTT-Royaltie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5.wais&amp;start=187300&amp;SIZE=125455&amp;TYPE=TEXT" TargetMode="External"/><Relationship Id="rId22" Type="http://schemas.openxmlformats.org/officeDocument/2006/relationships/hyperlink" Target="http://uscode.house.gov/uscode-cgi/fastweb.exe?getdoc+uscview+t21t25+2719+0++%28%29%20%20AND%20%28%2822%29%20ADJ%20USC%29%3ACITE%20AND%20%28USC%20w%2F10%20%282778%29%29%3ACITE" TargetMode="External"/><Relationship Id="rId27" Type="http://schemas.openxmlformats.org/officeDocument/2006/relationships/hyperlink" Target="http://frwebgate.access.gpo.gov/cgi-bin/usc.cgi?ACTION=RETRIEVE&amp;FILE=$$xa$$busc18.wais&amp;start=1925859&amp;SIZE=10370&amp;TYPE=TEXT" TargetMode="External"/><Relationship Id="rId30" Type="http://schemas.openxmlformats.org/officeDocument/2006/relationships/hyperlink" Target="mailto:OTT-Royalties@mail.nih.gov"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0" ma:contentTypeDescription="Create a new document." ma:contentTypeScope="" ma:versionID="4ed79fb42661d64b86c4c9585786cb1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FBDB6-23BC-4625-A48E-4B5B31462C5B}">
  <ds:schemaRefs>
    <ds:schemaRef ds:uri="http://schemas.microsoft.com/sharepoint/v3/contenttype/forms"/>
  </ds:schemaRefs>
</ds:datastoreItem>
</file>

<file path=customXml/itemProps2.xml><?xml version="1.0" encoding="utf-8"?>
<ds:datastoreItem xmlns:ds="http://schemas.openxmlformats.org/officeDocument/2006/customXml" ds:itemID="{3AF55BB9-0EF3-4C0D-A556-CE1D6B5D5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29E89B-129C-4466-B014-EBFE8C9DC9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6916</Words>
  <Characters>39425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46249</CharactersWithSpaces>
  <SharedDoc>false</SharedDoc>
  <HLinks>
    <vt:vector size="96" baseType="variant">
      <vt:variant>
        <vt:i4>4587523</vt:i4>
      </vt:variant>
      <vt:variant>
        <vt:i4>45</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42</vt:i4>
      </vt:variant>
      <vt:variant>
        <vt:i4>0</vt:i4>
      </vt:variant>
      <vt:variant>
        <vt:i4>5</vt:i4>
      </vt:variant>
      <vt:variant>
        <vt:lpwstr>http://frwebgate.access.gpo.gov/cgi-bin/usc.cgi?ACTION=BROWSE&amp;TITLE=31USCSIII&amp;PDFS=YES</vt:lpwstr>
      </vt:variant>
      <vt:variant>
        <vt:lpwstr/>
      </vt:variant>
      <vt:variant>
        <vt:i4>2359399</vt:i4>
      </vt:variant>
      <vt:variant>
        <vt:i4>39</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36</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33</vt:i4>
      </vt:variant>
      <vt:variant>
        <vt:i4>0</vt:i4>
      </vt:variant>
      <vt:variant>
        <vt:i4>5</vt:i4>
      </vt:variant>
      <vt:variant>
        <vt:lpwstr>http://www.access.gpo.gov/bis/ear/txt/legalauthority.txt</vt:lpwstr>
      </vt:variant>
      <vt:variant>
        <vt:lpwstr/>
      </vt:variant>
      <vt:variant>
        <vt:i4>6619173</vt:i4>
      </vt:variant>
      <vt:variant>
        <vt:i4>30</vt:i4>
      </vt:variant>
      <vt:variant>
        <vt:i4>0</vt:i4>
      </vt:variant>
      <vt:variant>
        <vt:i4>5</vt:i4>
      </vt:variant>
      <vt:variant>
        <vt:lpwstr>http://www.access.gpo.gov/nara/cfr/waisidx_03/45cfr46_03.html</vt:lpwstr>
      </vt:variant>
      <vt:variant>
        <vt:lpwstr/>
      </vt:variant>
      <vt:variant>
        <vt:i4>6357028</vt:i4>
      </vt:variant>
      <vt:variant>
        <vt:i4>27</vt:i4>
      </vt:variant>
      <vt:variant>
        <vt:i4>0</vt:i4>
      </vt:variant>
      <vt:variant>
        <vt:i4>5</vt:i4>
      </vt:variant>
      <vt:variant>
        <vt:lpwstr>http://www.access.gpo.gov/nara/cfr/waisidx_02/21cfr50_02.html</vt:lpwstr>
      </vt:variant>
      <vt:variant>
        <vt:lpwstr/>
      </vt:variant>
      <vt:variant>
        <vt:i4>4784159</vt:i4>
      </vt:variant>
      <vt:variant>
        <vt:i4>24</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21</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18</vt:i4>
      </vt:variant>
      <vt:variant>
        <vt:i4>0</vt:i4>
      </vt:variant>
      <vt:variant>
        <vt:i4>5</vt:i4>
      </vt:variant>
      <vt:variant>
        <vt:lpwstr>http://frwebgate.access.gpo.gov/cgi-bin/usc.cgi?ACTION=RETRIEVE&amp;FILE=$$xa$$busc31.wais&amp;start=1821131&amp;SIZE=35658&amp;TYPE=TEXT</vt:lpwstr>
      </vt:variant>
      <vt:variant>
        <vt:lpwstr/>
      </vt:variant>
      <vt:variant>
        <vt:i4>917539</vt:i4>
      </vt:variant>
      <vt:variant>
        <vt:i4>15</vt:i4>
      </vt:variant>
      <vt:variant>
        <vt:i4>0</vt:i4>
      </vt:variant>
      <vt:variant>
        <vt:i4>5</vt:i4>
      </vt:variant>
      <vt:variant>
        <vt:lpwstr>http://edocket.access.gpo.gov/cfr_2002/octqtr/45cfr5.65.htm</vt:lpwstr>
      </vt:variant>
      <vt:variant>
        <vt:lpwstr/>
      </vt:variant>
      <vt:variant>
        <vt:i4>524292</vt:i4>
      </vt:variant>
      <vt:variant>
        <vt:i4>12</vt:i4>
      </vt:variant>
      <vt:variant>
        <vt:i4>0</vt:i4>
      </vt:variant>
      <vt:variant>
        <vt:i4>5</vt:i4>
      </vt:variant>
      <vt:variant>
        <vt:lpwstr>http://frwebgate.access.gpo.gov/cgi-bin/usc.cgi?ACTION=RETRIEVE&amp;FILE=$$xa$$busc5.wais&amp;start=187300&amp;SIZE=125455&amp;TYPE=TEXT</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creator>Rodriguez, Richard (NIH/OD)</dc:creator>
  <dc:description>ver 10-2005_x000d_
reviewed 10-12-2005 ssr</dc:description>
  <cp:lastModifiedBy>Richelle Holnick</cp:lastModifiedBy>
  <cp:revision>7</cp:revision>
  <cp:lastPrinted>2021-09-29T14:49:00Z</cp:lastPrinted>
  <dcterms:created xsi:type="dcterms:W3CDTF">2021-09-29T14:49:00Z</dcterms:created>
  <dcterms:modified xsi:type="dcterms:W3CDTF">2021-09-30T18:23:00Z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