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4EF8" w14:textId="4102C498" w:rsidR="005C7DBE" w:rsidRDefault="005C7DBE" w:rsidP="005C7DBE">
      <w:pPr>
        <w:spacing w:line="480" w:lineRule="auto"/>
        <w:jc w:val="center"/>
        <w:rPr>
          <w:rFonts w:ascii="Times New Roman" w:hAnsi="Times New Roman" w:cs="Times New Roman"/>
          <w:b/>
          <w:bCs/>
          <w:sz w:val="24"/>
          <w:szCs w:val="24"/>
        </w:rPr>
      </w:pPr>
      <w:bookmarkStart w:id="0" w:name="_Hlk49899601"/>
      <w:r w:rsidRPr="005C7DBE">
        <w:rPr>
          <w:rFonts w:ascii="Times New Roman" w:hAnsi="Times New Roman" w:cs="Times New Roman"/>
          <w:b/>
          <w:bCs/>
          <w:sz w:val="24"/>
          <w:szCs w:val="24"/>
        </w:rPr>
        <w:t>Characterization of a multi-stage focusing nozzle for collection of spot samples for aerosol chemical analysis</w:t>
      </w:r>
      <w:bookmarkEnd w:id="0"/>
      <w:r w:rsidR="00126A82">
        <w:rPr>
          <w:rFonts w:ascii="Times New Roman" w:hAnsi="Times New Roman" w:cs="Times New Roman"/>
          <w:b/>
          <w:bCs/>
          <w:sz w:val="24"/>
          <w:szCs w:val="24"/>
        </w:rPr>
        <w:t>_Dataset</w:t>
      </w:r>
    </w:p>
    <w:p w14:paraId="223CCB9E" w14:textId="322B93A4" w:rsidR="00FE1A0A" w:rsidRDefault="00FE1A0A" w:rsidP="005C7DB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Dataset # - RD-1074-2023-0</w:t>
      </w:r>
    </w:p>
    <w:p w14:paraId="4CCBC908" w14:textId="6AB58627" w:rsidR="00FE1A0A" w:rsidRPr="005C7DBE" w:rsidRDefault="00FE1A0A" w:rsidP="005C7DB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NIOSHTIC 2 – NN 20068508</w:t>
      </w:r>
    </w:p>
    <w:p w14:paraId="3E43780F" w14:textId="77777777" w:rsidR="005C7DBE" w:rsidRPr="005C7DBE" w:rsidRDefault="005C7DBE" w:rsidP="005C7DBE">
      <w:pPr>
        <w:spacing w:line="480" w:lineRule="auto"/>
        <w:rPr>
          <w:rFonts w:ascii="Times New Roman" w:hAnsi="Times New Roman" w:cs="Times New Roman"/>
          <w:b/>
          <w:bCs/>
          <w:sz w:val="24"/>
          <w:szCs w:val="24"/>
        </w:rPr>
      </w:pPr>
      <w:r w:rsidRPr="005C7DBE">
        <w:rPr>
          <w:rFonts w:ascii="Times New Roman" w:hAnsi="Times New Roman" w:cs="Times New Roman"/>
          <w:b/>
          <w:bCs/>
          <w:sz w:val="24"/>
          <w:szCs w:val="24"/>
        </w:rPr>
        <w:t>Introductory Information</w:t>
      </w:r>
    </w:p>
    <w:p w14:paraId="2A91699F" w14:textId="77777777" w:rsidR="004C03F8" w:rsidRDefault="00D82B9B" w:rsidP="004C03F8">
      <w:pPr>
        <w:pStyle w:val="Abstract"/>
        <w:spacing w:line="480" w:lineRule="auto"/>
        <w:ind w:left="0" w:right="0" w:firstLine="720"/>
        <w:jc w:val="both"/>
        <w:rPr>
          <w:rFonts w:eastAsiaTheme="minorEastAsia"/>
          <w:sz w:val="24"/>
        </w:rPr>
      </w:pPr>
      <w:r w:rsidRPr="00D82B9B">
        <w:rPr>
          <w:sz w:val="24"/>
        </w:rPr>
        <w:t xml:space="preserve">Concentrated collection of aerosol particles on a substrate is essential for their chemical analysis using various microscopy and laser spectroscopic techniques. </w:t>
      </w:r>
      <w:r w:rsidRPr="00D82B9B">
        <w:rPr>
          <w:rFonts w:eastAsia="AdvPSTim"/>
          <w:sz w:val="24"/>
        </w:rPr>
        <w:t>A</w:t>
      </w:r>
      <w:r w:rsidRPr="00D82B9B">
        <w:rPr>
          <w:sz w:val="24"/>
        </w:rPr>
        <w:t xml:space="preserve">n impaction-based aerosol concentration system was developed for focused collection of particles using a multi-stage nozzle that consists of a succession of multiple smooth converging stages. Converging sections of the nozzle </w:t>
      </w:r>
      <w:r w:rsidR="00BD4882">
        <w:rPr>
          <w:sz w:val="24"/>
        </w:rPr>
        <w:t>were</w:t>
      </w:r>
      <w:r w:rsidRPr="00D82B9B">
        <w:rPr>
          <w:sz w:val="24"/>
        </w:rPr>
        <w:t xml:space="preserve"> designed to focus and concentrate a particle </w:t>
      </w:r>
      <w:r w:rsidR="004C03F8">
        <w:rPr>
          <w:sz w:val="24"/>
        </w:rPr>
        <w:t xml:space="preserve">diameter range of </w:t>
      </w:r>
      <w:r w:rsidRPr="00D82B9B">
        <w:rPr>
          <w:sz w:val="24"/>
        </w:rPr>
        <w:t>900</w:t>
      </w:r>
      <w:r w:rsidR="004C03F8">
        <w:rPr>
          <w:sz w:val="24"/>
        </w:rPr>
        <w:t xml:space="preserve"> to </w:t>
      </w:r>
      <w:r w:rsidRPr="00D82B9B">
        <w:rPr>
          <w:sz w:val="24"/>
        </w:rPr>
        <w:t xml:space="preserve">2500 nm into a relatively narrower particle beam to obtain particulate deposits with </w:t>
      </w:r>
      <w:r w:rsidR="004C03F8">
        <w:rPr>
          <w:sz w:val="24"/>
        </w:rPr>
        <w:t xml:space="preserve">spot </w:t>
      </w:r>
      <w:r w:rsidRPr="00D82B9B">
        <w:rPr>
          <w:sz w:val="24"/>
        </w:rPr>
        <w:t xml:space="preserve">diameters of 0.5-1.56 mm. A slightly diverging section before the last contractions was included to allow for better focusing of particles at the lower end of the collectable diameter range. The characterization of this multi-stage nozzle and the impaction-based aerosol concentration system encompassing the nozzle was accomplished both numerically and experimentally. </w:t>
      </w:r>
      <w:bookmarkStart w:id="1" w:name="_Hlk139468346"/>
      <w:r w:rsidR="004C03F8">
        <w:t xml:space="preserve">The numerical and experimental trends in collection efficiency and spot diameters agreed well qualitatively; </w:t>
      </w:r>
      <w:r w:rsidR="004C03F8" w:rsidRPr="00FA078E">
        <w:t>however, the quantitative agreement between numerical and experimental results for wall losses was poor,</w:t>
      </w:r>
      <w:r w:rsidR="004C03F8">
        <w:t xml:space="preserve"> particularly for larger particle diameters. </w:t>
      </w:r>
      <w:bookmarkEnd w:id="1"/>
      <w:r w:rsidRPr="00D82B9B">
        <w:rPr>
          <w:sz w:val="24"/>
        </w:rPr>
        <w:t xml:space="preserve">The resulting concentrated particulate deposit, </w:t>
      </w:r>
      <w:r w:rsidR="00BD4882">
        <w:rPr>
          <w:sz w:val="24"/>
        </w:rPr>
        <w:t>a</w:t>
      </w:r>
      <w:r w:rsidRPr="00D82B9B">
        <w:rPr>
          <w:sz w:val="24"/>
        </w:rPr>
        <w:t xml:space="preserve"> spot sample, was analysed using Raman spectroscopy to probe effect of spot size on analytical sensitivity of measurement. The method’s sensitivity was compared against other conventional techniques, such as filtration and aerosol focused impaction, implementing condensational growth.  </w:t>
      </w:r>
      <w:r w:rsidRPr="00D82B9B">
        <w:rPr>
          <w:rFonts w:eastAsiaTheme="minorEastAsia"/>
          <w:sz w:val="24"/>
        </w:rPr>
        <w:t xml:space="preserve">Impaction encompassing the multi-stage focusing nozzle is the only method that can ensure high sensitivity </w:t>
      </w:r>
      <w:r w:rsidRPr="00D82B9B">
        <w:rPr>
          <w:sz w:val="24"/>
        </w:rPr>
        <w:t xml:space="preserve">at Reynolds </w:t>
      </w:r>
      <w:r w:rsidRPr="00D82B9B">
        <w:rPr>
          <w:sz w:val="24"/>
        </w:rPr>
        <w:lastRenderedPageBreak/>
        <w:t xml:space="preserve">numbers greater than 2000, </w:t>
      </w:r>
      <w:r w:rsidRPr="00D82B9B">
        <w:rPr>
          <w:rFonts w:eastAsiaTheme="minorEastAsia"/>
          <w:sz w:val="24"/>
        </w:rPr>
        <w:t>that can be supported by small pumps which renders such method suitable for portable instrumentation.</w:t>
      </w:r>
    </w:p>
    <w:p w14:paraId="672A919F" w14:textId="41C480E3" w:rsidR="005C7DBE" w:rsidRPr="004C03F8" w:rsidRDefault="005C7DBE" w:rsidP="004C03F8">
      <w:pPr>
        <w:pStyle w:val="Abstract"/>
        <w:spacing w:line="480" w:lineRule="auto"/>
        <w:ind w:left="0" w:right="0"/>
        <w:jc w:val="both"/>
        <w:rPr>
          <w:sz w:val="24"/>
        </w:rPr>
      </w:pPr>
      <w:r w:rsidRPr="005C7DBE">
        <w:rPr>
          <w:rFonts w:eastAsiaTheme="minorEastAsia"/>
          <w:b/>
          <w:bCs/>
          <w:sz w:val="24"/>
        </w:rPr>
        <w:t>Experimental Methods</w:t>
      </w:r>
    </w:p>
    <w:p w14:paraId="2D8BC8E6" w14:textId="65C9D0FF" w:rsidR="004A3BC5" w:rsidRDefault="004A3BC5" w:rsidP="005C7DBE">
      <w:pPr>
        <w:spacing w:line="48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Focusing nozzle fabrication</w:t>
      </w:r>
    </w:p>
    <w:p w14:paraId="1FA7DF55" w14:textId="77777777" w:rsidR="00BD4882" w:rsidRDefault="005C7DBE" w:rsidP="00A85347">
      <w:pPr>
        <w:pStyle w:val="Newparagraph"/>
        <w:numPr>
          <w:ilvl w:val="0"/>
          <w:numId w:val="6"/>
        </w:numPr>
        <w:spacing w:line="360" w:lineRule="auto"/>
        <w:jc w:val="both"/>
      </w:pPr>
      <w:r w:rsidRPr="00DF2CEF">
        <w:t xml:space="preserve">The </w:t>
      </w:r>
      <w:r>
        <w:t>Multi-stage Focusing Nozzle (MSN)</w:t>
      </w:r>
      <w:r w:rsidRPr="00DF2CEF">
        <w:t xml:space="preserve"> was 3D printed</w:t>
      </w:r>
      <w:r>
        <w:t xml:space="preserve"> </w:t>
      </w:r>
      <w:r w:rsidR="00BD4882">
        <w:t>using</w:t>
      </w:r>
      <w:r w:rsidR="00BD4882" w:rsidRPr="00DF2CEF">
        <w:t xml:space="preserve"> plastic </w:t>
      </w:r>
      <w:r w:rsidR="00BD4882">
        <w:t xml:space="preserve">material </w:t>
      </w:r>
      <w:r w:rsidR="00BD4882" w:rsidRPr="00DF2CEF">
        <w:t>of high clarity and resolution</w:t>
      </w:r>
      <w:r w:rsidR="00BD4882">
        <w:t xml:space="preserve"> via Stereolithography (3DSystems, Rock Hill, SC, USA), which provided high precision and accuracy, with a tolerance of less than 0.05 mm. </w:t>
      </w:r>
      <w:r w:rsidR="00BD4882" w:rsidRPr="00726D60">
        <w:t xml:space="preserve">The printing was produced by a 3D model constructed </w:t>
      </w:r>
      <w:r w:rsidR="00BD4882">
        <w:t>i</w:t>
      </w:r>
      <w:r w:rsidR="00BD4882" w:rsidRPr="00726D60">
        <w:t xml:space="preserve">n Solidworks (Dassault Systemes). </w:t>
      </w:r>
      <w:r w:rsidR="00BD4882">
        <w:t xml:space="preserve">A transparent, polycarbonate-like, plastic material was selected (Accura ClearVue; 3DSystems, Rock Hill, SC, USA), for detailed and smooth surface finish. </w:t>
      </w:r>
    </w:p>
    <w:p w14:paraId="4AF29835" w14:textId="002498F4" w:rsidR="005C7DBE" w:rsidRDefault="005C7DBE" w:rsidP="00A85347">
      <w:pPr>
        <w:pStyle w:val="Newparagraph"/>
        <w:numPr>
          <w:ilvl w:val="0"/>
          <w:numId w:val="6"/>
        </w:numPr>
        <w:spacing w:line="360" w:lineRule="auto"/>
        <w:jc w:val="both"/>
      </w:pPr>
      <w:r>
        <w:t xml:space="preserve">The </w:t>
      </w:r>
      <w:r w:rsidR="00F851A8">
        <w:t>one-stage focusing nozzle</w:t>
      </w:r>
      <w:r>
        <w:t xml:space="preserve"> </w:t>
      </w:r>
      <w:r w:rsidR="00F851A8">
        <w:t xml:space="preserve">(OSN) </w:t>
      </w:r>
      <w:r>
        <w:t xml:space="preserve">was fabricated through the material jetting 3D printing process (Stratasys Objet Eden 260 VS; Stratasys, Eden Prairie, MN, USA), </w:t>
      </w:r>
      <w:r w:rsidR="004C03F8">
        <w:t xml:space="preserve">providing an accuracy in the range of 25 to 80 </w:t>
      </w:r>
      <w:r w:rsidR="004C03F8">
        <w:rPr>
          <w:lang w:val="el-GR"/>
        </w:rPr>
        <w:t>μ</w:t>
      </w:r>
      <w:r w:rsidR="004C03F8">
        <w:rPr>
          <w:lang w:val="en-US"/>
        </w:rPr>
        <w:t>m,</w:t>
      </w:r>
      <w:r w:rsidR="004C03F8">
        <w:t xml:space="preserve"> in a transparent, </w:t>
      </w:r>
      <w:r>
        <w:t>photopolymer material (VeroClear</w:t>
      </w:r>
      <w:r w:rsidRPr="00BD4882">
        <w:rPr>
          <w:vertAlign w:val="superscript"/>
        </w:rPr>
        <w:t>TM</w:t>
      </w:r>
      <w:r>
        <w:t xml:space="preserve"> RGD810</w:t>
      </w:r>
      <w:r w:rsidRPr="00BD4882">
        <w:rPr>
          <w:vertAlign w:val="superscript"/>
        </w:rPr>
        <w:t>TM</w:t>
      </w:r>
      <w:r>
        <w:t>; Stratasys, Eden Prairie, MN, USA)</w:t>
      </w:r>
      <w:r w:rsidR="004C03F8" w:rsidRPr="004C03F8">
        <w:t xml:space="preserve"> </w:t>
      </w:r>
      <w:r w:rsidR="004C03F8">
        <w:t>for enhanced surface smoothness</w:t>
      </w:r>
      <w:r>
        <w:t xml:space="preserve">. </w:t>
      </w:r>
    </w:p>
    <w:p w14:paraId="202818D7" w14:textId="2CE2A18B" w:rsidR="00F851A8" w:rsidRDefault="005C7DBE" w:rsidP="00BE6A45">
      <w:pPr>
        <w:pStyle w:val="Newparagraph"/>
        <w:numPr>
          <w:ilvl w:val="0"/>
          <w:numId w:val="6"/>
        </w:numPr>
        <w:spacing w:line="360" w:lineRule="auto"/>
        <w:jc w:val="both"/>
      </w:pPr>
      <w:r>
        <w:t xml:space="preserve">The </w:t>
      </w:r>
      <w:r w:rsidR="00F851A8">
        <w:t xml:space="preserve">flat </w:t>
      </w:r>
      <w:r>
        <w:t xml:space="preserve">collection plate </w:t>
      </w:r>
      <w:r w:rsidR="00BE6A45">
        <w:t xml:space="preserve">used for sample collection </w:t>
      </w:r>
      <w:r>
        <w:t>was</w:t>
      </w:r>
      <w:r w:rsidRPr="00726D60">
        <w:t xml:space="preserve"> made of </w:t>
      </w:r>
      <w:r w:rsidR="004C03F8">
        <w:t>tungsten</w:t>
      </w:r>
      <w:r w:rsidR="004C03F8" w:rsidRPr="00AB206D">
        <w:t xml:space="preserve"> </w:t>
      </w:r>
      <w:r w:rsidRPr="005C7DBE">
        <w:rPr>
          <w:color w:val="000000" w:themeColor="text1"/>
        </w:rPr>
        <w:t xml:space="preserve">and had a width of 1.56 mm and a length of 6 mm. </w:t>
      </w:r>
      <w:r w:rsidRPr="00726D60">
        <w:t xml:space="preserve">The optimized distance between the jet and the collection plate selected, </w:t>
      </w:r>
      <w:r>
        <w:t>was</w:t>
      </w:r>
      <w:r w:rsidRPr="00726D60">
        <w:t xml:space="preserve"> 1.5 mm. </w:t>
      </w:r>
    </w:p>
    <w:p w14:paraId="3B320742" w14:textId="77777777" w:rsidR="00BE6A45" w:rsidRDefault="00BE6A45" w:rsidP="00BE6A45">
      <w:pPr>
        <w:pStyle w:val="Newparagraph"/>
        <w:spacing w:line="360" w:lineRule="auto"/>
        <w:ind w:left="720" w:firstLine="0"/>
        <w:jc w:val="both"/>
      </w:pPr>
    </w:p>
    <w:p w14:paraId="590A245C" w14:textId="727AF42F" w:rsidR="004A3BC5" w:rsidRPr="001E61A6" w:rsidRDefault="001E61A6" w:rsidP="00BE6A45">
      <w:pPr>
        <w:pStyle w:val="Newparagraph"/>
        <w:ind w:firstLine="0"/>
        <w:jc w:val="both"/>
        <w:rPr>
          <w:b/>
          <w:bCs/>
        </w:rPr>
      </w:pPr>
      <w:r>
        <w:rPr>
          <w:b/>
          <w:bCs/>
        </w:rPr>
        <w:t>Aerosol generation</w:t>
      </w:r>
    </w:p>
    <w:p w14:paraId="6997399F" w14:textId="5E2504B9" w:rsidR="00F851A8" w:rsidRDefault="005C7DBE" w:rsidP="00BE6A45">
      <w:pPr>
        <w:pStyle w:val="Newparagraph"/>
        <w:numPr>
          <w:ilvl w:val="0"/>
          <w:numId w:val="7"/>
        </w:numPr>
        <w:spacing w:line="360" w:lineRule="auto"/>
        <w:jc w:val="both"/>
      </w:pPr>
      <w:r w:rsidRPr="00B66406">
        <w:t xml:space="preserve">Liquid solution of </w:t>
      </w:r>
      <w:r w:rsidR="00BE6A45">
        <w:t>(NH</w:t>
      </w:r>
      <w:r w:rsidR="00BE6A45">
        <w:rPr>
          <w:vertAlign w:val="subscript"/>
        </w:rPr>
        <w:t>4</w:t>
      </w:r>
      <w:r w:rsidR="00BE6A45">
        <w:t>)</w:t>
      </w:r>
      <w:r w:rsidR="00BE6A45">
        <w:rPr>
          <w:vertAlign w:val="subscript"/>
        </w:rPr>
        <w:t>2</w:t>
      </w:r>
      <w:r w:rsidR="00BE6A45">
        <w:t>SO</w:t>
      </w:r>
      <w:r w:rsidR="00BE6A45">
        <w:rPr>
          <w:vertAlign w:val="subscript"/>
        </w:rPr>
        <w:t>4</w:t>
      </w:r>
      <w:r w:rsidR="00BE6A45">
        <w:t xml:space="preserve"> </w:t>
      </w:r>
      <w:r w:rsidRPr="00B66406">
        <w:t xml:space="preserve">were aerosolized by a medical nebulizer (Salter 8900 Series Disposable Small Volume Jet Nebulizer; Salter Labs, Arvin, CA, USA). </w:t>
      </w:r>
      <w:r w:rsidR="004A3BC5">
        <w:t>The aerosol sample was then dried through a diffusion dryer.</w:t>
      </w:r>
    </w:p>
    <w:p w14:paraId="73B2C435" w14:textId="1B547405" w:rsidR="004A3BC5" w:rsidRPr="004A3BC5" w:rsidRDefault="001E61A6" w:rsidP="00BE6A45">
      <w:pPr>
        <w:pStyle w:val="Newparagraph"/>
        <w:numPr>
          <w:ilvl w:val="0"/>
          <w:numId w:val="7"/>
        </w:numPr>
        <w:spacing w:line="360" w:lineRule="auto"/>
        <w:jc w:val="both"/>
      </w:pPr>
      <w:r>
        <w:rPr>
          <w:color w:val="000000" w:themeColor="text1"/>
        </w:rPr>
        <w:t>T</w:t>
      </w:r>
      <w:r w:rsidR="005C7DBE" w:rsidRPr="00F851A8">
        <w:rPr>
          <w:color w:val="000000" w:themeColor="text1"/>
        </w:rPr>
        <w:t xml:space="preserve">he Aerodynamic Aerosol Classifier (AAC; Cambustion Ltd, Cambridge, United Kingdom) </w:t>
      </w:r>
      <w:r w:rsidR="004A3BC5">
        <w:rPr>
          <w:color w:val="000000" w:themeColor="text1"/>
        </w:rPr>
        <w:t>was used for generation of</w:t>
      </w:r>
      <w:r w:rsidR="005C7DBE" w:rsidRPr="00F851A8">
        <w:rPr>
          <w:color w:val="000000" w:themeColor="text1"/>
        </w:rPr>
        <w:t xml:space="preserve"> monodisperse aerosol streams.</w:t>
      </w:r>
      <w:r w:rsidR="005C7DBE" w:rsidRPr="00B66406">
        <w:t xml:space="preserve"> </w:t>
      </w:r>
      <w:r w:rsidR="005C7DBE" w:rsidRPr="00F851A8">
        <w:rPr>
          <w:color w:val="000000" w:themeColor="text1"/>
        </w:rPr>
        <w:t xml:space="preserve">The air flow rate through the AAC was approximately </w:t>
      </w:r>
      <w:r w:rsidR="005C7DBE" w:rsidRPr="00B66406">
        <w:t xml:space="preserve">0.4 </w:t>
      </w:r>
      <w:r w:rsidR="005C7DBE" w:rsidRPr="00F851A8">
        <w:rPr>
          <w:color w:val="000000" w:themeColor="text1"/>
        </w:rPr>
        <w:t>L min</w:t>
      </w:r>
      <w:r w:rsidR="005C7DBE" w:rsidRPr="00F851A8">
        <w:rPr>
          <w:color w:val="000000" w:themeColor="text1"/>
          <w:vertAlign w:val="superscript"/>
        </w:rPr>
        <w:t>-1</w:t>
      </w:r>
      <w:r w:rsidR="005C7DBE" w:rsidRPr="00F851A8">
        <w:rPr>
          <w:color w:val="000000" w:themeColor="text1"/>
        </w:rPr>
        <w:t xml:space="preserve">. </w:t>
      </w:r>
    </w:p>
    <w:p w14:paraId="631F2AE7" w14:textId="3DBDC718" w:rsidR="001E61A6" w:rsidRPr="001E61A6" w:rsidRDefault="005C7DBE" w:rsidP="00BE6A45">
      <w:pPr>
        <w:pStyle w:val="Newparagraph"/>
        <w:numPr>
          <w:ilvl w:val="0"/>
          <w:numId w:val="7"/>
        </w:numPr>
        <w:spacing w:line="360" w:lineRule="auto"/>
        <w:jc w:val="both"/>
      </w:pPr>
      <w:r w:rsidRPr="00F851A8">
        <w:rPr>
          <w:color w:val="000000" w:themeColor="text1"/>
        </w:rPr>
        <w:lastRenderedPageBreak/>
        <w:t xml:space="preserve">A flow rate </w:t>
      </w:r>
      <w:r w:rsidRPr="00B66406">
        <w:t>of 2</w:t>
      </w:r>
      <w:r w:rsidRPr="00F851A8">
        <w:rPr>
          <w:color w:val="FF0000"/>
        </w:rPr>
        <w:t xml:space="preserve"> </w:t>
      </w:r>
      <w:r w:rsidRPr="00F851A8">
        <w:rPr>
          <w:color w:val="000000" w:themeColor="text1"/>
        </w:rPr>
        <w:t>L min</w:t>
      </w:r>
      <w:r w:rsidRPr="00F851A8">
        <w:rPr>
          <w:color w:val="000000" w:themeColor="text1"/>
          <w:vertAlign w:val="superscript"/>
        </w:rPr>
        <w:t>-1</w:t>
      </w:r>
      <w:r w:rsidRPr="00F851A8">
        <w:rPr>
          <w:color w:val="000000" w:themeColor="text1"/>
        </w:rPr>
        <w:t xml:space="preserve"> at the inlet of the nozzle was attained when dilution air was mixed with the monodisperse aerosol flow that exited the classifier. </w:t>
      </w:r>
    </w:p>
    <w:p w14:paraId="348BC221" w14:textId="6763BE2E" w:rsidR="001E61A6" w:rsidRPr="001E61A6" w:rsidRDefault="001E61A6" w:rsidP="00BE6A45">
      <w:pPr>
        <w:pStyle w:val="Newparagraph"/>
        <w:numPr>
          <w:ilvl w:val="0"/>
          <w:numId w:val="7"/>
        </w:numPr>
        <w:spacing w:line="360" w:lineRule="auto"/>
        <w:jc w:val="both"/>
      </w:pPr>
      <w:r w:rsidRPr="00F851A8">
        <w:rPr>
          <w:color w:val="000000" w:themeColor="text1"/>
        </w:rPr>
        <w:t xml:space="preserve">A humidifier (MH-110-12F-4; Perma Pure LLC, NJ, USA) was located prior to the </w:t>
      </w:r>
      <w:r>
        <w:rPr>
          <w:color w:val="000000" w:themeColor="text1"/>
        </w:rPr>
        <w:t>nozzle/</w:t>
      </w:r>
      <w:r w:rsidRPr="00F851A8">
        <w:rPr>
          <w:color w:val="000000" w:themeColor="text1"/>
        </w:rPr>
        <w:t xml:space="preserve">impactor for eliminating particle bouncing on the collection surface. </w:t>
      </w:r>
    </w:p>
    <w:p w14:paraId="5604002E" w14:textId="1C76E143" w:rsidR="00BE6A45" w:rsidRPr="00BE6A45" w:rsidRDefault="001E61A6" w:rsidP="00BE6A45">
      <w:pPr>
        <w:pStyle w:val="Newparagraph"/>
        <w:numPr>
          <w:ilvl w:val="0"/>
          <w:numId w:val="7"/>
        </w:numPr>
        <w:spacing w:line="360" w:lineRule="auto"/>
        <w:jc w:val="both"/>
      </w:pPr>
      <w:r>
        <w:rPr>
          <w:color w:val="000000" w:themeColor="text1"/>
        </w:rPr>
        <w:t>T</w:t>
      </w:r>
      <w:r w:rsidR="005C7DBE" w:rsidRPr="00F851A8">
        <w:rPr>
          <w:color w:val="000000" w:themeColor="text1"/>
        </w:rPr>
        <w:t xml:space="preserve">he </w:t>
      </w:r>
      <w:r w:rsidR="00D82B9B">
        <w:rPr>
          <w:color w:val="000000" w:themeColor="text1"/>
        </w:rPr>
        <w:t xml:space="preserve">Ultrafine </w:t>
      </w:r>
      <w:r w:rsidR="005C7DBE" w:rsidRPr="00F851A8">
        <w:rPr>
          <w:color w:val="000000" w:themeColor="text1"/>
        </w:rPr>
        <w:t>Condensation Particle Counter (</w:t>
      </w:r>
      <w:r w:rsidR="00D82B9B">
        <w:rPr>
          <w:color w:val="000000" w:themeColor="text1"/>
        </w:rPr>
        <w:t>U</w:t>
      </w:r>
      <w:r w:rsidR="005C7DBE" w:rsidRPr="00F851A8">
        <w:rPr>
          <w:color w:val="000000" w:themeColor="text1"/>
        </w:rPr>
        <w:t>CPC; model 3776, TSI Inc., Shoreview, MN, USA)</w:t>
      </w:r>
      <w:r>
        <w:rPr>
          <w:color w:val="000000" w:themeColor="text1"/>
        </w:rPr>
        <w:t xml:space="preserve"> was used downstream of the nozzle/impactor.</w:t>
      </w:r>
      <w:r w:rsidR="005C7DBE" w:rsidRPr="00F851A8">
        <w:rPr>
          <w:color w:val="000000" w:themeColor="text1"/>
        </w:rPr>
        <w:t xml:space="preserve"> </w:t>
      </w:r>
      <w:r w:rsidR="00D82B9B">
        <w:rPr>
          <w:color w:val="000000" w:themeColor="text1"/>
        </w:rPr>
        <w:t>U</w:t>
      </w:r>
      <w:r w:rsidR="005C7DBE" w:rsidRPr="00F851A8">
        <w:rPr>
          <w:color w:val="000000" w:themeColor="text1"/>
        </w:rPr>
        <w:t xml:space="preserve">CPC was </w:t>
      </w:r>
      <w:r>
        <w:rPr>
          <w:color w:val="000000" w:themeColor="text1"/>
        </w:rPr>
        <w:t>used</w:t>
      </w:r>
      <w:r w:rsidR="005C7DBE" w:rsidRPr="00F851A8">
        <w:rPr>
          <w:color w:val="000000" w:themeColor="text1"/>
        </w:rPr>
        <w:t xml:space="preserve"> for calculating the wall losses at the interior of the focusing nozzle and the collection efficiency of the impaction-based micro-concentrator. </w:t>
      </w:r>
      <w:r>
        <w:rPr>
          <w:color w:val="000000" w:themeColor="text1"/>
        </w:rPr>
        <w:t xml:space="preserve">The </w:t>
      </w:r>
      <w:r w:rsidR="00D82B9B">
        <w:rPr>
          <w:color w:val="000000" w:themeColor="text1"/>
        </w:rPr>
        <w:t>U</w:t>
      </w:r>
      <w:r>
        <w:rPr>
          <w:color w:val="000000" w:themeColor="text1"/>
        </w:rPr>
        <w:t>CPC’s internal vacuum pump (</w:t>
      </w:r>
      <w:r w:rsidRPr="00B66406">
        <w:rPr>
          <w:color w:val="000000" w:themeColor="text1"/>
        </w:rPr>
        <w:t>1.5 L min</w:t>
      </w:r>
      <w:r w:rsidRPr="00B66406">
        <w:rPr>
          <w:color w:val="000000" w:themeColor="text1"/>
          <w:vertAlign w:val="superscript"/>
        </w:rPr>
        <w:t>-1</w:t>
      </w:r>
      <w:r>
        <w:rPr>
          <w:color w:val="000000" w:themeColor="text1"/>
        </w:rPr>
        <w:t>)</w:t>
      </w:r>
      <w:r w:rsidRPr="00B66406">
        <w:rPr>
          <w:color w:val="000000" w:themeColor="text1"/>
        </w:rPr>
        <w:t xml:space="preserve">, along with an additional vacuum pump </w:t>
      </w:r>
      <w:r>
        <w:rPr>
          <w:color w:val="000000" w:themeColor="text1"/>
        </w:rPr>
        <w:t>were</w:t>
      </w:r>
      <w:r w:rsidRPr="00B66406">
        <w:rPr>
          <w:color w:val="000000" w:themeColor="text1"/>
        </w:rPr>
        <w:t xml:space="preserve"> used for maintaining the air flow rate at the</w:t>
      </w:r>
      <w:r>
        <w:rPr>
          <w:color w:val="000000" w:themeColor="text1"/>
        </w:rPr>
        <w:t xml:space="preserve"> nozzle</w:t>
      </w:r>
      <w:r w:rsidRPr="00B66406">
        <w:rPr>
          <w:color w:val="000000" w:themeColor="text1"/>
        </w:rPr>
        <w:t xml:space="preserve"> </w:t>
      </w:r>
      <w:r>
        <w:rPr>
          <w:color w:val="000000" w:themeColor="text1"/>
        </w:rPr>
        <w:t>inlet</w:t>
      </w:r>
      <w:r w:rsidRPr="00B66406">
        <w:rPr>
          <w:color w:val="000000" w:themeColor="text1"/>
        </w:rPr>
        <w:t xml:space="preserve"> at approximately </w:t>
      </w:r>
      <w:r w:rsidRPr="00B66406">
        <w:t>2</w:t>
      </w:r>
      <w:r w:rsidRPr="00B66406">
        <w:rPr>
          <w:color w:val="000000" w:themeColor="text1"/>
        </w:rPr>
        <w:t xml:space="preserve"> L min</w:t>
      </w:r>
      <w:r w:rsidRPr="00B66406">
        <w:rPr>
          <w:color w:val="000000" w:themeColor="text1"/>
          <w:vertAlign w:val="superscript"/>
        </w:rPr>
        <w:t>-1</w:t>
      </w:r>
      <w:r>
        <w:rPr>
          <w:color w:val="000000" w:themeColor="text1"/>
        </w:rPr>
        <w:t>.</w:t>
      </w:r>
    </w:p>
    <w:p w14:paraId="3DA17AFE" w14:textId="77777777" w:rsidR="00BE6A45" w:rsidRDefault="00BE6A45" w:rsidP="00BE6A45">
      <w:pPr>
        <w:pStyle w:val="Newparagraph"/>
        <w:spacing w:line="360" w:lineRule="auto"/>
        <w:ind w:left="720" w:firstLine="0"/>
        <w:jc w:val="both"/>
      </w:pPr>
    </w:p>
    <w:p w14:paraId="79C28776" w14:textId="1359A1E3" w:rsidR="001E61A6" w:rsidRDefault="00BE6A45" w:rsidP="00BE6A45">
      <w:pPr>
        <w:pStyle w:val="Newparagraph"/>
        <w:ind w:firstLine="0"/>
        <w:jc w:val="both"/>
      </w:pPr>
      <w:r>
        <w:rPr>
          <w:b/>
          <w:bCs/>
        </w:rPr>
        <w:t>Sample collection</w:t>
      </w:r>
      <w:r w:rsidR="001E61A6" w:rsidRPr="00BE6A45">
        <w:rPr>
          <w:b/>
          <w:bCs/>
        </w:rPr>
        <w:t xml:space="preserve"> for Raman analysis </w:t>
      </w:r>
    </w:p>
    <w:p w14:paraId="14E569F1" w14:textId="17AC75A6" w:rsidR="00BE6A45" w:rsidRDefault="001E61A6" w:rsidP="00BE6A45">
      <w:pPr>
        <w:pStyle w:val="Newparagraph"/>
        <w:numPr>
          <w:ilvl w:val="0"/>
          <w:numId w:val="4"/>
        </w:numPr>
        <w:spacing w:line="360" w:lineRule="auto"/>
        <w:jc w:val="both"/>
      </w:pPr>
      <w:r>
        <w:t>T</w:t>
      </w:r>
      <w:r w:rsidR="005C7DBE">
        <w:t xml:space="preserve">he </w:t>
      </w:r>
      <w:r w:rsidR="00D82B9B">
        <w:t>U</w:t>
      </w:r>
      <w:r w:rsidR="005C7DBE">
        <w:t xml:space="preserve">CPC was connected at the inlet of the impactor, monitoring the number of particles </w:t>
      </w:r>
      <w:r w:rsidR="00BE6A45">
        <w:t>((NH</w:t>
      </w:r>
      <w:r w:rsidR="00BE6A45">
        <w:rPr>
          <w:vertAlign w:val="subscript"/>
        </w:rPr>
        <w:t>4</w:t>
      </w:r>
      <w:r w:rsidR="00BE6A45">
        <w:t>)</w:t>
      </w:r>
      <w:r w:rsidR="00BE6A45">
        <w:rPr>
          <w:vertAlign w:val="subscript"/>
        </w:rPr>
        <w:t>2</w:t>
      </w:r>
      <w:r w:rsidR="00BE6A45">
        <w:t>SO</w:t>
      </w:r>
      <w:r w:rsidR="00BE6A45">
        <w:rPr>
          <w:vertAlign w:val="subscript"/>
        </w:rPr>
        <w:t>4</w:t>
      </w:r>
      <w:r w:rsidR="00BE6A45">
        <w:t xml:space="preserve">) </w:t>
      </w:r>
      <w:r w:rsidR="005C7DBE">
        <w:t xml:space="preserve">entering the </w:t>
      </w:r>
      <w:r w:rsidR="00BE6A45">
        <w:t>impactor encompassing the nozzle</w:t>
      </w:r>
      <w:r w:rsidR="005C7DBE">
        <w:t xml:space="preserve">, while a pump </w:t>
      </w:r>
      <w:r w:rsidR="00BE6A45">
        <w:t xml:space="preserve">located downstream of the impactor </w:t>
      </w:r>
      <w:r w:rsidR="005C7DBE">
        <w:t xml:space="preserve">regulated the flow through the impactor at 2 </w:t>
      </w:r>
      <w:r w:rsidR="005C7DBE" w:rsidRPr="00B66406">
        <w:t>L min</w:t>
      </w:r>
      <w:r w:rsidR="005C7DBE" w:rsidRPr="001E61A6">
        <w:rPr>
          <w:vertAlign w:val="superscript"/>
        </w:rPr>
        <w:t>-1</w:t>
      </w:r>
      <w:r w:rsidR="005C7DBE">
        <w:t xml:space="preserve">. </w:t>
      </w:r>
    </w:p>
    <w:p w14:paraId="695981A5" w14:textId="77777777" w:rsidR="00BE6A45" w:rsidRDefault="00BE6A45" w:rsidP="00BE6A45">
      <w:pPr>
        <w:pStyle w:val="Newparagraph"/>
        <w:spacing w:line="360" w:lineRule="auto"/>
        <w:ind w:left="720" w:firstLine="0"/>
        <w:jc w:val="both"/>
      </w:pPr>
    </w:p>
    <w:p w14:paraId="6E44963C" w14:textId="7082D1B1" w:rsidR="00BE6A45" w:rsidRPr="00BE6A45" w:rsidRDefault="00BE6A45" w:rsidP="00BE6A45">
      <w:pPr>
        <w:pStyle w:val="Newparagraph"/>
        <w:ind w:firstLine="0"/>
        <w:jc w:val="both"/>
        <w:rPr>
          <w:b/>
          <w:bCs/>
        </w:rPr>
      </w:pPr>
      <w:r w:rsidRPr="00BE6A45">
        <w:rPr>
          <w:b/>
          <w:bCs/>
        </w:rPr>
        <w:t>Raman analysis of ‘spot sample’ obtained</w:t>
      </w:r>
    </w:p>
    <w:p w14:paraId="494F4EFE" w14:textId="77777777" w:rsidR="00BE6A45" w:rsidRDefault="005C7DBE" w:rsidP="00BE6A45">
      <w:pPr>
        <w:pStyle w:val="Newparagraph"/>
        <w:numPr>
          <w:ilvl w:val="0"/>
          <w:numId w:val="4"/>
        </w:numPr>
        <w:spacing w:line="360" w:lineRule="auto"/>
        <w:jc w:val="both"/>
      </w:pPr>
      <w:r w:rsidRPr="000D25F3">
        <w:t>A portable Raman spectrometer was used</w:t>
      </w:r>
      <w:r>
        <w:t xml:space="preserve"> for the analysis</w:t>
      </w:r>
      <w:r w:rsidRPr="000D25F3">
        <w:t xml:space="preserve"> (i-Raman</w:t>
      </w:r>
      <w:r w:rsidRPr="001E61A6">
        <w:rPr>
          <w:vertAlign w:val="superscript"/>
        </w:rPr>
        <w:t>®</w:t>
      </w:r>
      <w:r w:rsidRPr="000D25F3">
        <w:t>; B&amp;W Tek, Newark, DE, USA</w:t>
      </w:r>
      <w:r>
        <w:t xml:space="preserve">). </w:t>
      </w:r>
    </w:p>
    <w:p w14:paraId="4EF5D3AE" w14:textId="77777777" w:rsidR="00BE6A45" w:rsidRDefault="005C7DBE" w:rsidP="00BE6A45">
      <w:pPr>
        <w:pStyle w:val="Newparagraph"/>
        <w:numPr>
          <w:ilvl w:val="0"/>
          <w:numId w:val="4"/>
        </w:numPr>
        <w:spacing w:line="360" w:lineRule="auto"/>
        <w:jc w:val="both"/>
      </w:pPr>
      <w:r>
        <w:t>The excitation wavelength used in the spectrometer was 785 nm, with 420 mW of power</w:t>
      </w:r>
      <w:r w:rsidR="00BE6A45">
        <w:t>.</w:t>
      </w:r>
    </w:p>
    <w:p w14:paraId="2B9A20D3" w14:textId="77777777" w:rsidR="00BE6A45" w:rsidRDefault="005C7DBE" w:rsidP="00BE6A45">
      <w:pPr>
        <w:pStyle w:val="Newparagraph"/>
        <w:numPr>
          <w:ilvl w:val="0"/>
          <w:numId w:val="4"/>
        </w:numPr>
        <w:spacing w:line="360" w:lineRule="auto"/>
        <w:jc w:val="both"/>
      </w:pPr>
      <w:r>
        <w:t xml:space="preserve">The working distance was approximately 9 mm, and the diameter of the laser beam was approximately </w:t>
      </w:r>
      <w:r w:rsidRPr="00117B89">
        <w:t xml:space="preserve">105 </w:t>
      </w:r>
      <w:r w:rsidRPr="001E61A6">
        <w:rPr>
          <w:lang w:val="el-GR"/>
        </w:rPr>
        <w:t>μ</w:t>
      </w:r>
      <w:r w:rsidRPr="00117B89">
        <w:t xml:space="preserve">m. </w:t>
      </w:r>
    </w:p>
    <w:p w14:paraId="74A725E6" w14:textId="77777777" w:rsidR="00BE6A45" w:rsidRDefault="005C7DBE" w:rsidP="00BE6A45">
      <w:pPr>
        <w:pStyle w:val="Newparagraph"/>
        <w:numPr>
          <w:ilvl w:val="0"/>
          <w:numId w:val="4"/>
        </w:numPr>
        <w:spacing w:line="360" w:lineRule="auto"/>
        <w:jc w:val="both"/>
      </w:pPr>
      <w:r>
        <w:t xml:space="preserve">The integration time selected for the spectra acquisition was 30 seconds. </w:t>
      </w:r>
    </w:p>
    <w:p w14:paraId="1CFE8A7D" w14:textId="77777777" w:rsidR="00BE6A45" w:rsidRDefault="005C7DBE" w:rsidP="00BE6A45">
      <w:pPr>
        <w:pStyle w:val="Newparagraph"/>
        <w:numPr>
          <w:ilvl w:val="0"/>
          <w:numId w:val="4"/>
        </w:numPr>
        <w:spacing w:line="360" w:lineRule="auto"/>
        <w:jc w:val="both"/>
      </w:pPr>
      <w:r>
        <w:t>For the ammonium sulfate particles used for the characterization, the peak signal intensity is observed at a Raman shift of approximately 977 cm</w:t>
      </w:r>
      <w:r w:rsidRPr="001E61A6">
        <w:rPr>
          <w:vertAlign w:val="superscript"/>
        </w:rPr>
        <w:t>-1</w:t>
      </w:r>
      <w:r>
        <w:t xml:space="preserve">. </w:t>
      </w:r>
    </w:p>
    <w:p w14:paraId="476D71D5" w14:textId="77777777" w:rsidR="00BE6A45" w:rsidRDefault="005C7DBE" w:rsidP="00BE6A45">
      <w:pPr>
        <w:pStyle w:val="Newparagraph"/>
        <w:numPr>
          <w:ilvl w:val="0"/>
          <w:numId w:val="4"/>
        </w:numPr>
        <w:spacing w:line="360" w:lineRule="auto"/>
        <w:jc w:val="both"/>
      </w:pPr>
      <w:r>
        <w:t xml:space="preserve">Three replicates were obtained for each measurement by acquiring spectra from three different spots of the deposited sample. </w:t>
      </w:r>
    </w:p>
    <w:p w14:paraId="1E201884" w14:textId="4389D640" w:rsidR="005C7DBE" w:rsidRDefault="005C7DBE" w:rsidP="00BE6A45">
      <w:pPr>
        <w:pStyle w:val="Newparagraph"/>
        <w:numPr>
          <w:ilvl w:val="0"/>
          <w:numId w:val="4"/>
        </w:numPr>
        <w:spacing w:line="360" w:lineRule="auto"/>
        <w:jc w:val="both"/>
      </w:pPr>
      <w:r>
        <w:t xml:space="preserve">The average areas of the peaks were estimated for the extraction of calibration curves providing the association between the Raman signal intensity and the particulate mass accumulated on the collection plate. </w:t>
      </w:r>
    </w:p>
    <w:p w14:paraId="19ED3AEE" w14:textId="77777777" w:rsidR="00231FE5" w:rsidRDefault="00231FE5" w:rsidP="00231FE5">
      <w:pPr>
        <w:pStyle w:val="Newparagraph"/>
        <w:spacing w:line="360" w:lineRule="auto"/>
        <w:ind w:left="720" w:firstLine="0"/>
        <w:jc w:val="both"/>
      </w:pPr>
    </w:p>
    <w:p w14:paraId="7F5E9D9D" w14:textId="77777777" w:rsidR="00231FE5" w:rsidRDefault="00231FE5" w:rsidP="00231FE5">
      <w:pPr>
        <w:spacing w:line="480" w:lineRule="auto"/>
        <w:jc w:val="both"/>
        <w:rPr>
          <w:rFonts w:ascii="Times New Roman" w:hAnsi="Times New Roman" w:cs="Times New Roman"/>
          <w:b/>
          <w:bCs/>
          <w:sz w:val="24"/>
          <w:szCs w:val="24"/>
        </w:rPr>
      </w:pPr>
      <w:r w:rsidRPr="00231FE5">
        <w:rPr>
          <w:rFonts w:ascii="Times New Roman" w:hAnsi="Times New Roman" w:cs="Times New Roman"/>
          <w:b/>
          <w:bCs/>
          <w:sz w:val="24"/>
          <w:szCs w:val="24"/>
        </w:rPr>
        <w:t>Citations</w:t>
      </w:r>
      <w:r>
        <w:rPr>
          <w:rFonts w:ascii="Times New Roman" w:hAnsi="Times New Roman" w:cs="Times New Roman"/>
          <w:b/>
          <w:bCs/>
          <w:sz w:val="24"/>
          <w:szCs w:val="24"/>
        </w:rPr>
        <w:t>- Publications based on the dataset</w:t>
      </w:r>
    </w:p>
    <w:p w14:paraId="552CF0A6" w14:textId="32E3784E" w:rsidR="00231FE5" w:rsidRDefault="00231FE5" w:rsidP="00231FE5">
      <w:pPr>
        <w:spacing w:line="360" w:lineRule="auto"/>
        <w:jc w:val="both"/>
        <w:rPr>
          <w:rFonts w:ascii="Times New Roman" w:eastAsia="Times New Roman" w:hAnsi="Times New Roman" w:cs="Times New Roman"/>
          <w:color w:val="000000"/>
          <w:sz w:val="24"/>
          <w:szCs w:val="24"/>
        </w:rPr>
      </w:pPr>
      <w:r w:rsidRPr="00231FE5">
        <w:rPr>
          <w:rFonts w:ascii="Times New Roman" w:eastAsia="Times New Roman" w:hAnsi="Times New Roman" w:cs="Times New Roman"/>
          <w:color w:val="000000"/>
          <w:sz w:val="24"/>
          <w:szCs w:val="24"/>
        </w:rPr>
        <w:t xml:space="preserve">Zervaki, O., P. Kulkarni, and D. Dionysiou. </w:t>
      </w:r>
      <w:r w:rsidR="004C03F8">
        <w:rPr>
          <w:rFonts w:ascii="Times New Roman" w:eastAsia="Times New Roman" w:hAnsi="Times New Roman" w:cs="Times New Roman"/>
          <w:color w:val="000000"/>
          <w:sz w:val="24"/>
          <w:szCs w:val="24"/>
        </w:rPr>
        <w:t>(2023)</w:t>
      </w:r>
      <w:r w:rsidRPr="00231FE5">
        <w:rPr>
          <w:rFonts w:ascii="Times New Roman" w:eastAsia="Times New Roman" w:hAnsi="Times New Roman" w:cs="Times New Roman"/>
          <w:color w:val="000000"/>
          <w:sz w:val="24"/>
          <w:szCs w:val="24"/>
        </w:rPr>
        <w:t xml:space="preserve">. “Characterization of a Multi-Stage Focusing Nozzle for Collection of Spot Samples for Aerosol Chemical Analysis.” </w:t>
      </w:r>
      <w:r w:rsidR="00126A82">
        <w:rPr>
          <w:rFonts w:ascii="Times New Roman" w:eastAsia="Times New Roman" w:hAnsi="Times New Roman" w:cs="Times New Roman"/>
          <w:color w:val="000000"/>
          <w:sz w:val="24"/>
          <w:szCs w:val="24"/>
        </w:rPr>
        <w:t xml:space="preserve">Journal of Aerosol Science, </w:t>
      </w:r>
      <w:r w:rsidR="000F2706">
        <w:rPr>
          <w:rFonts w:eastAsia="Times New Roman" w:cs="Calibri"/>
          <w:sz w:val="24"/>
          <w:szCs w:val="24"/>
        </w:rPr>
        <w:t xml:space="preserve">174, pp </w:t>
      </w:r>
      <w:r w:rsidR="000F2706" w:rsidRPr="00915A31">
        <w:rPr>
          <w:rFonts w:eastAsia="Times New Roman" w:cs="Calibri"/>
          <w:sz w:val="24"/>
          <w:szCs w:val="24"/>
        </w:rPr>
        <w:t>106235</w:t>
      </w:r>
      <w:r w:rsidR="00126A82">
        <w:rPr>
          <w:rFonts w:ascii="Times New Roman" w:eastAsia="Times New Roman" w:hAnsi="Times New Roman" w:cs="Times New Roman"/>
          <w:color w:val="000000"/>
          <w:sz w:val="24"/>
          <w:szCs w:val="24"/>
        </w:rPr>
        <w:t xml:space="preserve">, </w:t>
      </w:r>
      <w:hyperlink r:id="rId10" w:history="1">
        <w:r w:rsidR="00126A82">
          <w:rPr>
            <w:rStyle w:val="Hyperlink"/>
            <w:rFonts w:ascii="Times New Roman" w:eastAsia="Times New Roman" w:hAnsi="Times New Roman" w:cs="Times New Roman"/>
            <w:sz w:val="24"/>
            <w:szCs w:val="24"/>
          </w:rPr>
          <w:t>DOI:</w:t>
        </w:r>
        <w:r w:rsidR="00126A82" w:rsidRPr="00797391">
          <w:rPr>
            <w:rStyle w:val="Hyperlink"/>
            <w:rFonts w:ascii="Times New Roman" w:eastAsia="Times New Roman" w:hAnsi="Times New Roman" w:cs="Times New Roman"/>
            <w:sz w:val="24"/>
            <w:szCs w:val="24"/>
          </w:rPr>
          <w:t>10.1016/j.jaerosci.2023.106235</w:t>
        </w:r>
      </w:hyperlink>
      <w:r w:rsidR="00126A82">
        <w:rPr>
          <w:rFonts w:ascii="Times New Roman" w:eastAsia="Times New Roman" w:hAnsi="Times New Roman" w:cs="Times New Roman"/>
          <w:color w:val="000000"/>
          <w:sz w:val="24"/>
          <w:szCs w:val="24"/>
        </w:rPr>
        <w:t xml:space="preserve">. </w:t>
      </w:r>
    </w:p>
    <w:p w14:paraId="6A8F7B5F" w14:textId="1D7CEE6A" w:rsidR="00E4551F" w:rsidRDefault="00E4551F" w:rsidP="00231FE5">
      <w:pPr>
        <w:spacing w:line="360" w:lineRule="auto"/>
        <w:jc w:val="both"/>
        <w:rPr>
          <w:rFonts w:ascii="Times New Roman" w:eastAsia="Times New Roman" w:hAnsi="Times New Roman" w:cs="Times New Roman"/>
          <w:color w:val="000000"/>
          <w:sz w:val="24"/>
          <w:szCs w:val="24"/>
        </w:rPr>
      </w:pPr>
    </w:p>
    <w:p w14:paraId="5CD3187F" w14:textId="77777777" w:rsidR="00E4551F" w:rsidRPr="00231FE5" w:rsidRDefault="00E4551F" w:rsidP="00231FE5">
      <w:pPr>
        <w:spacing w:line="360" w:lineRule="auto"/>
        <w:jc w:val="both"/>
        <w:rPr>
          <w:rFonts w:ascii="Times New Roman" w:hAnsi="Times New Roman" w:cs="Times New Roman"/>
          <w:b/>
          <w:bCs/>
          <w:sz w:val="24"/>
          <w:szCs w:val="24"/>
        </w:rPr>
      </w:pPr>
    </w:p>
    <w:p w14:paraId="144A7C42" w14:textId="5237FF93" w:rsidR="00231FE5" w:rsidRDefault="00231FE5" w:rsidP="005C7DB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Acknowledgements </w:t>
      </w:r>
    </w:p>
    <w:p w14:paraId="5D43DE86" w14:textId="77777777" w:rsidR="00BD4882" w:rsidRPr="002209CD" w:rsidRDefault="00BD4882" w:rsidP="00BD4882">
      <w:pPr>
        <w:pStyle w:val="Acknowledgements"/>
        <w:spacing w:line="480" w:lineRule="auto"/>
        <w:jc w:val="both"/>
      </w:pPr>
      <w:r w:rsidRPr="007D67F2">
        <w:rPr>
          <w:sz w:val="24"/>
        </w:rPr>
        <w:t xml:space="preserve">The authors would like to thank </w:t>
      </w:r>
      <w:r>
        <w:rPr>
          <w:sz w:val="24"/>
        </w:rPr>
        <w:t xml:space="preserve">Dr. </w:t>
      </w:r>
      <w:r w:rsidRPr="007D67F2">
        <w:rPr>
          <w:sz w:val="24"/>
        </w:rPr>
        <w:t xml:space="preserve">Lina Zheng for her suggestions for the successful processing of the experimental procedures. </w:t>
      </w:r>
      <w:r>
        <w:rPr>
          <w:sz w:val="24"/>
        </w:rPr>
        <w:t>The authors would also like to thank Dr. Bon-Ki Ku, for his valuable advice and feedback on the manuscript.</w:t>
      </w:r>
    </w:p>
    <w:p w14:paraId="49A3195E" w14:textId="48F3740C" w:rsidR="00231FE5" w:rsidRDefault="00231FE5" w:rsidP="005C7D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Orthodoxia Zervaki, </w:t>
      </w:r>
      <w:hyperlink r:id="rId11" w:history="1">
        <w:r w:rsidRPr="00CF10B8">
          <w:rPr>
            <w:rStyle w:val="Hyperlink"/>
            <w:rFonts w:ascii="Times New Roman" w:hAnsi="Times New Roman" w:cs="Times New Roman"/>
            <w:sz w:val="24"/>
            <w:szCs w:val="24"/>
          </w:rPr>
          <w:t>nvr7@cdc.gov</w:t>
        </w:r>
      </w:hyperlink>
    </w:p>
    <w:p w14:paraId="32FC18A0" w14:textId="491F78A2" w:rsidR="00231FE5" w:rsidRDefault="00231FE5" w:rsidP="005C7D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Pramod Kulkarni, </w:t>
      </w:r>
      <w:hyperlink r:id="rId12" w:history="1">
        <w:r w:rsidRPr="00CF10B8">
          <w:rPr>
            <w:rStyle w:val="Hyperlink"/>
            <w:rFonts w:ascii="Times New Roman" w:hAnsi="Times New Roman" w:cs="Times New Roman"/>
            <w:sz w:val="24"/>
            <w:szCs w:val="24"/>
          </w:rPr>
          <w:t>ewg7@cdc.gov</w:t>
        </w:r>
      </w:hyperlink>
    </w:p>
    <w:p w14:paraId="76E74ABA" w14:textId="1DD549C7" w:rsidR="00231FE5" w:rsidRDefault="00231FE5" w:rsidP="005C7D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Dionysios D. Dionysiou, </w:t>
      </w:r>
      <w:hyperlink r:id="rId13" w:history="1">
        <w:r w:rsidRPr="00CF10B8">
          <w:rPr>
            <w:rStyle w:val="Hyperlink"/>
            <w:rFonts w:ascii="Times New Roman" w:hAnsi="Times New Roman" w:cs="Times New Roman"/>
            <w:sz w:val="24"/>
            <w:szCs w:val="24"/>
          </w:rPr>
          <w:t>DIONYSDD@UCMAIL.UC.EDU</w:t>
        </w:r>
      </w:hyperlink>
    </w:p>
    <w:p w14:paraId="0819DD39" w14:textId="6720D046" w:rsidR="00D46476" w:rsidRDefault="00D46476" w:rsidP="005C7DBE">
      <w:pPr>
        <w:spacing w:line="480" w:lineRule="auto"/>
        <w:jc w:val="both"/>
        <w:rPr>
          <w:rFonts w:ascii="Times New Roman" w:hAnsi="Times New Roman" w:cs="Times New Roman"/>
          <w:b/>
          <w:bCs/>
          <w:sz w:val="24"/>
          <w:szCs w:val="24"/>
        </w:rPr>
      </w:pPr>
      <w:r w:rsidRPr="00D46476">
        <w:rPr>
          <w:rFonts w:ascii="Times New Roman" w:hAnsi="Times New Roman" w:cs="Times New Roman"/>
          <w:b/>
          <w:bCs/>
          <w:sz w:val="24"/>
          <w:szCs w:val="24"/>
        </w:rPr>
        <w:t>Contact</w:t>
      </w:r>
    </w:p>
    <w:p w14:paraId="70E2E8B1" w14:textId="6173E87C" w:rsidR="00D46476" w:rsidRDefault="00D46476" w:rsidP="005C7DBE">
      <w:pPr>
        <w:spacing w:line="480" w:lineRule="auto"/>
        <w:jc w:val="both"/>
        <w:rPr>
          <w:rFonts w:ascii="Times New Roman" w:hAnsi="Times New Roman" w:cs="Times New Roman"/>
          <w:sz w:val="24"/>
          <w:szCs w:val="24"/>
        </w:rPr>
      </w:pPr>
      <w:r w:rsidRPr="00D46476">
        <w:rPr>
          <w:rFonts w:ascii="Times New Roman" w:hAnsi="Times New Roman" w:cs="Times New Roman"/>
          <w:sz w:val="24"/>
          <w:szCs w:val="24"/>
        </w:rPr>
        <w:t>For further information contact:</w:t>
      </w:r>
    </w:p>
    <w:p w14:paraId="36AACF8A" w14:textId="54C7201A" w:rsidR="00D46476" w:rsidRDefault="00D46476" w:rsidP="005C7DBE">
      <w:pPr>
        <w:spacing w:line="480" w:lineRule="auto"/>
        <w:jc w:val="both"/>
        <w:rPr>
          <w:rFonts w:ascii="Times New Roman" w:hAnsi="Times New Roman" w:cs="Times New Roman"/>
          <w:sz w:val="24"/>
          <w:szCs w:val="24"/>
        </w:rPr>
      </w:pPr>
      <w:r>
        <w:rPr>
          <w:rFonts w:ascii="Times New Roman" w:hAnsi="Times New Roman" w:cs="Times New Roman"/>
          <w:sz w:val="24"/>
          <w:szCs w:val="24"/>
        </w:rPr>
        <w:t>Health Effects Laboratory Division (HELD), National Institute for Occupational Safety and Health (NIOSH), Cincinnati, OH</w:t>
      </w:r>
    </w:p>
    <w:p w14:paraId="76277336" w14:textId="02E19386" w:rsidR="00D46476" w:rsidRPr="002100A5" w:rsidRDefault="00D46476" w:rsidP="005C7DBE">
      <w:pPr>
        <w:spacing w:line="480" w:lineRule="auto"/>
        <w:jc w:val="both"/>
        <w:rPr>
          <w:rFonts w:ascii="Times New Roman" w:hAnsi="Times New Roman" w:cs="Times New Roman"/>
          <w:sz w:val="24"/>
          <w:szCs w:val="24"/>
        </w:rPr>
      </w:pPr>
      <w:r w:rsidRPr="002100A5">
        <w:rPr>
          <w:rFonts w:ascii="Times New Roman" w:hAnsi="Times New Roman" w:cs="Times New Roman"/>
          <w:sz w:val="24"/>
          <w:szCs w:val="24"/>
        </w:rPr>
        <w:t>513-533-6800</w:t>
      </w:r>
    </w:p>
    <w:p w14:paraId="346022B9" w14:textId="77777777" w:rsidR="00D46476" w:rsidRDefault="00D46476" w:rsidP="005C7DBE">
      <w:pPr>
        <w:spacing w:line="480" w:lineRule="auto"/>
        <w:jc w:val="both"/>
        <w:rPr>
          <w:rFonts w:ascii="Times New Roman" w:hAnsi="Times New Roman" w:cs="Times New Roman"/>
          <w:sz w:val="24"/>
          <w:szCs w:val="24"/>
        </w:rPr>
      </w:pPr>
    </w:p>
    <w:p w14:paraId="18DC16C6" w14:textId="77777777" w:rsidR="00D46476" w:rsidRPr="00231FE5" w:rsidRDefault="00D46476" w:rsidP="005C7DBE">
      <w:pPr>
        <w:spacing w:line="480" w:lineRule="auto"/>
        <w:jc w:val="both"/>
        <w:rPr>
          <w:rFonts w:ascii="Times New Roman" w:hAnsi="Times New Roman" w:cs="Times New Roman"/>
          <w:sz w:val="24"/>
          <w:szCs w:val="24"/>
        </w:rPr>
      </w:pPr>
    </w:p>
    <w:p w14:paraId="191EE6F9" w14:textId="77777777" w:rsidR="005C7DBE" w:rsidRPr="005C7DBE" w:rsidRDefault="005C7DBE" w:rsidP="005C7DBE">
      <w:pPr>
        <w:spacing w:line="480" w:lineRule="auto"/>
        <w:jc w:val="both"/>
        <w:rPr>
          <w:rFonts w:ascii="Times New Roman" w:hAnsi="Times New Roman" w:cs="Times New Roman"/>
          <w:sz w:val="24"/>
          <w:szCs w:val="24"/>
        </w:rPr>
      </w:pPr>
    </w:p>
    <w:sectPr w:rsidR="005C7DBE" w:rsidRPr="005C7D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24CD" w14:textId="77777777" w:rsidR="005E57FD" w:rsidRDefault="005E57FD" w:rsidP="00E4551F">
      <w:pPr>
        <w:spacing w:after="0" w:line="240" w:lineRule="auto"/>
      </w:pPr>
      <w:r>
        <w:separator/>
      </w:r>
    </w:p>
  </w:endnote>
  <w:endnote w:type="continuationSeparator" w:id="0">
    <w:p w14:paraId="0778493A" w14:textId="77777777" w:rsidR="005E57FD" w:rsidRDefault="005E57FD" w:rsidP="00E4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STim">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A9F2" w14:textId="77777777" w:rsidR="005E57FD" w:rsidRDefault="005E57FD" w:rsidP="00E4551F">
      <w:pPr>
        <w:spacing w:after="0" w:line="240" w:lineRule="auto"/>
      </w:pPr>
      <w:r>
        <w:separator/>
      </w:r>
    </w:p>
  </w:footnote>
  <w:footnote w:type="continuationSeparator" w:id="0">
    <w:p w14:paraId="16C0BFCE" w14:textId="77777777" w:rsidR="005E57FD" w:rsidRDefault="005E57FD" w:rsidP="00E4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527E"/>
    <w:multiLevelType w:val="hybridMultilevel"/>
    <w:tmpl w:val="10B436DA"/>
    <w:lvl w:ilvl="0" w:tplc="CE7E71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C4B17"/>
    <w:multiLevelType w:val="hybridMultilevel"/>
    <w:tmpl w:val="7FD21800"/>
    <w:lvl w:ilvl="0" w:tplc="CE7E71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F53A4"/>
    <w:multiLevelType w:val="hybridMultilevel"/>
    <w:tmpl w:val="E222BF82"/>
    <w:lvl w:ilvl="0" w:tplc="CE7E710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951C6E"/>
    <w:multiLevelType w:val="hybridMultilevel"/>
    <w:tmpl w:val="CCCE8C90"/>
    <w:lvl w:ilvl="0" w:tplc="CE7E710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5B35AA"/>
    <w:multiLevelType w:val="hybridMultilevel"/>
    <w:tmpl w:val="4974558A"/>
    <w:lvl w:ilvl="0" w:tplc="CE7E71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76197"/>
    <w:multiLevelType w:val="hybridMultilevel"/>
    <w:tmpl w:val="6E845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457F6"/>
    <w:multiLevelType w:val="hybridMultilevel"/>
    <w:tmpl w:val="614E5AB6"/>
    <w:lvl w:ilvl="0" w:tplc="CE7E71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8860264">
    <w:abstractNumId w:val="5"/>
  </w:num>
  <w:num w:numId="2" w16cid:durableId="1953125870">
    <w:abstractNumId w:val="2"/>
  </w:num>
  <w:num w:numId="3" w16cid:durableId="19742978">
    <w:abstractNumId w:val="6"/>
  </w:num>
  <w:num w:numId="4" w16cid:durableId="1762876321">
    <w:abstractNumId w:val="1"/>
  </w:num>
  <w:num w:numId="5" w16cid:durableId="1465537855">
    <w:abstractNumId w:val="3"/>
  </w:num>
  <w:num w:numId="6" w16cid:durableId="486094867">
    <w:abstractNumId w:val="0"/>
  </w:num>
  <w:num w:numId="7" w16cid:durableId="1244293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BE"/>
    <w:rsid w:val="000F2706"/>
    <w:rsid w:val="00126A82"/>
    <w:rsid w:val="001E61A6"/>
    <w:rsid w:val="002100A5"/>
    <w:rsid w:val="00231FE5"/>
    <w:rsid w:val="003761F7"/>
    <w:rsid w:val="004A3BC5"/>
    <w:rsid w:val="004C03F8"/>
    <w:rsid w:val="005C7DBE"/>
    <w:rsid w:val="005E57FD"/>
    <w:rsid w:val="007D26B5"/>
    <w:rsid w:val="00BD4882"/>
    <w:rsid w:val="00BE6A45"/>
    <w:rsid w:val="00D46476"/>
    <w:rsid w:val="00D82B9B"/>
    <w:rsid w:val="00E4551F"/>
    <w:rsid w:val="00F41850"/>
    <w:rsid w:val="00F851A8"/>
    <w:rsid w:val="00FE1A0A"/>
    <w:rsid w:val="00F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DFB4"/>
  <w15:chartTrackingRefBased/>
  <w15:docId w15:val="{A3866045-2A83-4525-9904-43476FF5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qFormat/>
    <w:rsid w:val="005C7DBE"/>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5C7DBE"/>
    <w:pPr>
      <w:spacing w:after="0" w:line="480" w:lineRule="auto"/>
      <w:ind w:firstLine="720"/>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31FE5"/>
    <w:rPr>
      <w:color w:val="0563C1" w:themeColor="hyperlink"/>
      <w:u w:val="single"/>
    </w:rPr>
  </w:style>
  <w:style w:type="character" w:styleId="UnresolvedMention">
    <w:name w:val="Unresolved Mention"/>
    <w:basedOn w:val="DefaultParagraphFont"/>
    <w:uiPriority w:val="99"/>
    <w:semiHidden/>
    <w:unhideWhenUsed/>
    <w:rsid w:val="00231FE5"/>
    <w:rPr>
      <w:color w:val="605E5C"/>
      <w:shd w:val="clear" w:color="auto" w:fill="E1DFDD"/>
    </w:rPr>
  </w:style>
  <w:style w:type="paragraph" w:customStyle="1" w:styleId="Acknowledgements">
    <w:name w:val="Acknowledgements"/>
    <w:basedOn w:val="Normal"/>
    <w:next w:val="Normal"/>
    <w:qFormat/>
    <w:rsid w:val="00E4551F"/>
    <w:pPr>
      <w:spacing w:before="120" w:after="0" w:line="360" w:lineRule="auto"/>
    </w:pPr>
    <w:rPr>
      <w:rFonts w:ascii="Times New Roman" w:eastAsia="Times New Roman" w:hAnsi="Times New Roman" w:cs="Times New Roman"/>
      <w:szCs w:val="24"/>
      <w:lang w:val="en-GB" w:eastAsia="en-GB"/>
    </w:rPr>
  </w:style>
  <w:style w:type="character" w:styleId="FollowedHyperlink">
    <w:name w:val="FollowedHyperlink"/>
    <w:basedOn w:val="DefaultParagraphFont"/>
    <w:uiPriority w:val="99"/>
    <w:semiHidden/>
    <w:unhideWhenUsed/>
    <w:rsid w:val="000F2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ONYSDD@UCMAIL.U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wg7@c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vr7@cdc.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i.org/10.1016/j.jaerosci.2023.10623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A5235-7476-47DC-8767-5F26C9FD0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BAEEE6-CF89-49B4-AF1D-DE4087D21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4FD6DE-7529-4D8D-B04A-6342202C3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Zervaki, Orthodoxia (CDC/NIOSH/HELD/CBMB)</dc:creator>
  <cp:keywords/>
  <dc:description/>
  <cp:lastModifiedBy>Marra, Steven (CDC/NIOSH/OD/ODDM) (CTR)</cp:lastModifiedBy>
  <cp:revision>2</cp:revision>
  <dcterms:created xsi:type="dcterms:W3CDTF">2023-12-22T18:21:00Z</dcterms:created>
  <dcterms:modified xsi:type="dcterms:W3CDTF">2023-12-22T18:21:00Z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2022-06-28T21:47:05Z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04405cce-d69c-4cec-8c00-9fdc239050ba</vt:lpwstr>
  </property>
  <property fmtid="{D5CDD505-2E9C-101B-9397-08002B2CF9AE}" pid="8" name="MSIP_Label_7b94a7b8-f06c-4dfe-bdcc-9b548fd58c31_ContentBits">
    <vt:lpwstr>0</vt:lpwstr>
  </property>
</Properties>
</file>