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712F" w14:textId="087C9FE5" w:rsidR="0046586E" w:rsidRPr="00477C1E" w:rsidRDefault="00477C1E" w:rsidP="00C3358F">
      <w:pPr>
        <w:pStyle w:val="Title"/>
        <w:rPr>
          <w:rFonts w:asciiTheme="minorHAnsi" w:hAnsiTheme="minorHAnsi" w:cstheme="minorHAnsi"/>
          <w:b/>
          <w:bCs/>
          <w:color w:val="FFFFFF" w:themeColor="background1"/>
          <w:sz w:val="52"/>
          <w:szCs w:val="52"/>
        </w:rPr>
      </w:pPr>
      <w:r w:rsidRPr="00477C1E">
        <w:rPr>
          <w:noProof/>
          <w:color w:val="FFFFFF" w:themeColor="background1"/>
        </w:rPr>
        <w:drawing>
          <wp:anchor distT="0" distB="0" distL="114300" distR="114300" simplePos="0" relativeHeight="251659264" behindDoc="1" locked="0" layoutInCell="1" allowOverlap="1" wp14:anchorId="300EDA8D" wp14:editId="0E65B878">
            <wp:simplePos x="0" y="0"/>
            <wp:positionH relativeFrom="column">
              <wp:posOffset>-116282</wp:posOffset>
            </wp:positionH>
            <wp:positionV relativeFrom="paragraph">
              <wp:posOffset>-169772</wp:posOffset>
            </wp:positionV>
            <wp:extent cx="7100249" cy="1025041"/>
            <wp:effectExtent l="0" t="0" r="5715" b="3810"/>
            <wp:wrapNone/>
            <wp:docPr id="31569573" name="Picture 3156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rcRect l="1029" r="1029"/>
                    <a:stretch>
                      <a:fillRect/>
                    </a:stretch>
                  </pic:blipFill>
                  <pic:spPr bwMode="auto">
                    <a:xfrm>
                      <a:off x="0" y="0"/>
                      <a:ext cx="7100249" cy="10250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4B1C" w:rsidRPr="00477C1E">
        <w:rPr>
          <w:rFonts w:asciiTheme="minorHAnsi" w:hAnsiTheme="minorHAnsi" w:cstheme="minorHAnsi"/>
          <w:b/>
          <w:bCs/>
          <w:color w:val="FFFFFF" w:themeColor="background1"/>
          <w:sz w:val="52"/>
          <w:szCs w:val="52"/>
        </w:rPr>
        <w:t>Antimicrobial Resistance (</w:t>
      </w:r>
      <w:r w:rsidR="0046586E" w:rsidRPr="00477C1E">
        <w:rPr>
          <w:rFonts w:asciiTheme="minorHAnsi" w:hAnsiTheme="minorHAnsi" w:cstheme="minorHAnsi"/>
          <w:b/>
          <w:bCs/>
          <w:color w:val="FFFFFF" w:themeColor="background1"/>
          <w:sz w:val="52"/>
          <w:szCs w:val="52"/>
        </w:rPr>
        <w:t>AR</w:t>
      </w:r>
      <w:r w:rsidR="00514B1C" w:rsidRPr="00477C1E">
        <w:rPr>
          <w:rFonts w:asciiTheme="minorHAnsi" w:hAnsiTheme="minorHAnsi" w:cstheme="minorHAnsi"/>
          <w:b/>
          <w:bCs/>
          <w:color w:val="FFFFFF" w:themeColor="background1"/>
          <w:sz w:val="52"/>
          <w:szCs w:val="52"/>
        </w:rPr>
        <w:t>)</w:t>
      </w:r>
      <w:r w:rsidR="00F01C80" w:rsidRPr="00477C1E">
        <w:rPr>
          <w:rFonts w:asciiTheme="minorHAnsi" w:hAnsiTheme="minorHAnsi" w:cstheme="minorHAnsi"/>
          <w:b/>
          <w:bCs/>
          <w:color w:val="FFFFFF" w:themeColor="background1"/>
          <w:sz w:val="52"/>
          <w:szCs w:val="52"/>
        </w:rPr>
        <w:t xml:space="preserve"> Option</w:t>
      </w:r>
      <w:r w:rsidR="0046586E" w:rsidRPr="00477C1E">
        <w:rPr>
          <w:rFonts w:asciiTheme="minorHAnsi" w:hAnsiTheme="minorHAnsi" w:cstheme="minorHAnsi"/>
          <w:b/>
          <w:bCs/>
          <w:color w:val="FFFFFF" w:themeColor="background1"/>
          <w:sz w:val="52"/>
          <w:szCs w:val="52"/>
        </w:rPr>
        <w:t xml:space="preserve"> Data Validation</w:t>
      </w:r>
    </w:p>
    <w:p w14:paraId="5C242209" w14:textId="77777777" w:rsidR="00C3358F" w:rsidRDefault="00C3358F" w:rsidP="00574883">
      <w:pPr>
        <w:rPr>
          <w:sz w:val="24"/>
          <w:szCs w:val="24"/>
        </w:rPr>
      </w:pPr>
    </w:p>
    <w:p w14:paraId="300F631B" w14:textId="11FBC831" w:rsidR="004F5FB5" w:rsidRDefault="0046586E" w:rsidP="00574883">
      <w:pPr>
        <w:rPr>
          <w:sz w:val="24"/>
          <w:szCs w:val="24"/>
        </w:rPr>
      </w:pPr>
      <w:r w:rsidRPr="002761F3">
        <w:rPr>
          <w:sz w:val="24"/>
          <w:szCs w:val="24"/>
        </w:rPr>
        <w:t>The following guidance can be used by facilities undergoing the initial set up and implementation for reporting to the NHSN AR Option as well as</w:t>
      </w:r>
      <w:r w:rsidR="000815BC">
        <w:rPr>
          <w:sz w:val="24"/>
          <w:szCs w:val="24"/>
        </w:rPr>
        <w:t xml:space="preserve"> on an annual basis or</w:t>
      </w:r>
      <w:r w:rsidRPr="002761F3">
        <w:rPr>
          <w:sz w:val="24"/>
          <w:szCs w:val="24"/>
        </w:rPr>
        <w:t xml:space="preserve"> by those who underwent a change in vendor system. </w:t>
      </w:r>
      <w:r w:rsidR="000843C2">
        <w:rPr>
          <w:sz w:val="24"/>
          <w:szCs w:val="24"/>
        </w:rPr>
        <w:t>T</w:t>
      </w:r>
      <w:r w:rsidRPr="002761F3">
        <w:rPr>
          <w:sz w:val="24"/>
          <w:szCs w:val="24"/>
        </w:rPr>
        <w:t>he NHSN AR Option Team</w:t>
      </w:r>
      <w:r w:rsidR="000843C2">
        <w:rPr>
          <w:sz w:val="24"/>
          <w:szCs w:val="24"/>
        </w:rPr>
        <w:t xml:space="preserve"> developed these questions</w:t>
      </w:r>
      <w:r w:rsidRPr="002761F3">
        <w:rPr>
          <w:sz w:val="24"/>
          <w:szCs w:val="24"/>
        </w:rPr>
        <w:t xml:space="preserve"> to focus validation efforts on key AR Option protocol definitions and</w:t>
      </w:r>
      <w:r w:rsidR="00EA38C5">
        <w:rPr>
          <w:sz w:val="24"/>
          <w:szCs w:val="24"/>
        </w:rPr>
        <w:t xml:space="preserve"> Clinical Document Architecture (</w:t>
      </w:r>
      <w:r w:rsidRPr="002761F3">
        <w:rPr>
          <w:sz w:val="24"/>
          <w:szCs w:val="24"/>
        </w:rPr>
        <w:t>CDA</w:t>
      </w:r>
      <w:r w:rsidR="00EA38C5">
        <w:rPr>
          <w:sz w:val="24"/>
          <w:szCs w:val="24"/>
        </w:rPr>
        <w:t>)</w:t>
      </w:r>
      <w:r w:rsidRPr="002761F3">
        <w:rPr>
          <w:sz w:val="24"/>
          <w:szCs w:val="24"/>
        </w:rPr>
        <w:t xml:space="preserve"> requirements including sources of error. </w:t>
      </w:r>
      <w:r w:rsidR="00514B1C">
        <w:rPr>
          <w:sz w:val="24"/>
          <w:szCs w:val="24"/>
        </w:rPr>
        <w:t>Your facility can complete t</w:t>
      </w:r>
      <w:r w:rsidRPr="002761F3">
        <w:rPr>
          <w:sz w:val="24"/>
          <w:szCs w:val="24"/>
        </w:rPr>
        <w:t>his document</w:t>
      </w:r>
      <w:r w:rsidR="0052463B">
        <w:rPr>
          <w:sz w:val="24"/>
          <w:szCs w:val="24"/>
        </w:rPr>
        <w:t xml:space="preserve"> </w:t>
      </w:r>
      <w:r w:rsidRPr="002761F3">
        <w:rPr>
          <w:sz w:val="24"/>
          <w:szCs w:val="24"/>
        </w:rPr>
        <w:t>to confirm data accuracy and guide discussions with the vendor in the case of d</w:t>
      </w:r>
      <w:r w:rsidR="00E3051C" w:rsidRPr="002761F3">
        <w:rPr>
          <w:sz w:val="24"/>
          <w:szCs w:val="24"/>
        </w:rPr>
        <w:t>ata discrepancy.</w:t>
      </w:r>
      <w:r w:rsidR="005537A0">
        <w:rPr>
          <w:sz w:val="24"/>
          <w:szCs w:val="24"/>
        </w:rPr>
        <w:t xml:space="preserve"> </w:t>
      </w:r>
      <w:r w:rsidR="001E1CA4">
        <w:rPr>
          <w:sz w:val="24"/>
          <w:szCs w:val="24"/>
        </w:rPr>
        <w:t>If</w:t>
      </w:r>
      <w:r w:rsidR="00F57AD6">
        <w:rPr>
          <w:sz w:val="24"/>
          <w:szCs w:val="24"/>
        </w:rPr>
        <w:t xml:space="preserve"> errors are identified in the AR Option data, please reach out to </w:t>
      </w:r>
      <w:r w:rsidR="00574883">
        <w:rPr>
          <w:sz w:val="24"/>
          <w:szCs w:val="24"/>
        </w:rPr>
        <w:t xml:space="preserve">the relevant </w:t>
      </w:r>
      <w:r w:rsidR="00F57AD6">
        <w:rPr>
          <w:sz w:val="24"/>
          <w:szCs w:val="24"/>
        </w:rPr>
        <w:t xml:space="preserve">vendor </w:t>
      </w:r>
      <w:r w:rsidR="00574883">
        <w:rPr>
          <w:sz w:val="24"/>
          <w:szCs w:val="24"/>
        </w:rPr>
        <w:t xml:space="preserve">(such as </w:t>
      </w:r>
      <w:r w:rsidR="004E08C9" w:rsidRPr="004E08C9">
        <w:rPr>
          <w:sz w:val="24"/>
          <w:szCs w:val="24"/>
        </w:rPr>
        <w:t xml:space="preserve">Electronic Health Record </w:t>
      </w:r>
      <w:r w:rsidR="00EF7DEC">
        <w:rPr>
          <w:sz w:val="24"/>
          <w:szCs w:val="24"/>
        </w:rPr>
        <w:t>s</w:t>
      </w:r>
      <w:r w:rsidR="00CB674F">
        <w:rPr>
          <w:sz w:val="24"/>
          <w:szCs w:val="24"/>
        </w:rPr>
        <w:t xml:space="preserve">ystem </w:t>
      </w:r>
      <w:r w:rsidR="004E08C9">
        <w:rPr>
          <w:sz w:val="24"/>
          <w:szCs w:val="24"/>
        </w:rPr>
        <w:t>[</w:t>
      </w:r>
      <w:r w:rsidR="00574883">
        <w:rPr>
          <w:sz w:val="24"/>
          <w:szCs w:val="24"/>
        </w:rPr>
        <w:t>E</w:t>
      </w:r>
      <w:r w:rsidR="00625115">
        <w:rPr>
          <w:sz w:val="24"/>
          <w:szCs w:val="24"/>
        </w:rPr>
        <w:t>H</w:t>
      </w:r>
      <w:r w:rsidR="00574883">
        <w:rPr>
          <w:sz w:val="24"/>
          <w:szCs w:val="24"/>
        </w:rPr>
        <w:t>R</w:t>
      </w:r>
      <w:r w:rsidR="00CB674F">
        <w:rPr>
          <w:sz w:val="24"/>
          <w:szCs w:val="24"/>
        </w:rPr>
        <w:t>s</w:t>
      </w:r>
      <w:r w:rsidR="004E08C9">
        <w:rPr>
          <w:sz w:val="24"/>
          <w:szCs w:val="24"/>
        </w:rPr>
        <w:t>]</w:t>
      </w:r>
      <w:r w:rsidR="00574883">
        <w:rPr>
          <w:sz w:val="24"/>
          <w:szCs w:val="24"/>
        </w:rPr>
        <w:t xml:space="preserve"> or </w:t>
      </w:r>
      <w:r w:rsidR="00901AD6">
        <w:rPr>
          <w:sz w:val="24"/>
          <w:szCs w:val="24"/>
        </w:rPr>
        <w:t>third-</w:t>
      </w:r>
      <w:r w:rsidR="00574883">
        <w:rPr>
          <w:sz w:val="24"/>
          <w:szCs w:val="24"/>
        </w:rPr>
        <w:t>party</w:t>
      </w:r>
      <w:r w:rsidR="00732089">
        <w:rPr>
          <w:sz w:val="24"/>
          <w:szCs w:val="24"/>
        </w:rPr>
        <w:t xml:space="preserve"> </w:t>
      </w:r>
      <w:r w:rsidR="00625115">
        <w:rPr>
          <w:sz w:val="24"/>
          <w:szCs w:val="24"/>
        </w:rPr>
        <w:t xml:space="preserve">AR surveillance </w:t>
      </w:r>
      <w:r w:rsidR="00732089">
        <w:rPr>
          <w:sz w:val="24"/>
          <w:szCs w:val="24"/>
        </w:rPr>
        <w:t>system</w:t>
      </w:r>
      <w:r w:rsidR="00625115">
        <w:rPr>
          <w:sz w:val="24"/>
          <w:szCs w:val="24"/>
        </w:rPr>
        <w:t>)</w:t>
      </w:r>
      <w:r w:rsidR="00732089">
        <w:rPr>
          <w:sz w:val="24"/>
          <w:szCs w:val="24"/>
        </w:rPr>
        <w:t xml:space="preserve"> </w:t>
      </w:r>
      <w:r w:rsidR="00F57AD6">
        <w:rPr>
          <w:sz w:val="24"/>
          <w:szCs w:val="24"/>
        </w:rPr>
        <w:t xml:space="preserve">to discuss </w:t>
      </w:r>
      <w:r w:rsidR="0070394E">
        <w:rPr>
          <w:sz w:val="24"/>
          <w:szCs w:val="24"/>
        </w:rPr>
        <w:t>and resolve them.</w:t>
      </w:r>
      <w:r w:rsidR="005537A0">
        <w:rPr>
          <w:sz w:val="24"/>
          <w:szCs w:val="24"/>
        </w:rPr>
        <w:t xml:space="preserve"> Some questions may require consulting with other stakeholders within your facility such as the microbiology lab, stewardship team, infection prevention, and/or IT.</w:t>
      </w:r>
      <w:r w:rsidR="00E3051C" w:rsidRPr="002761F3">
        <w:rPr>
          <w:sz w:val="24"/>
          <w:szCs w:val="24"/>
        </w:rPr>
        <w:t xml:space="preserve"> </w:t>
      </w:r>
      <w:r w:rsidR="00514B1C">
        <w:rPr>
          <w:sz w:val="24"/>
          <w:szCs w:val="24"/>
        </w:rPr>
        <w:t>Your facility can complete v</w:t>
      </w:r>
      <w:r w:rsidR="00F01C80">
        <w:rPr>
          <w:sz w:val="24"/>
          <w:szCs w:val="24"/>
        </w:rPr>
        <w:t>alidation</w:t>
      </w:r>
      <w:r w:rsidR="005537A0">
        <w:rPr>
          <w:sz w:val="24"/>
          <w:szCs w:val="24"/>
        </w:rPr>
        <w:t xml:space="preserve"> over the course of multiple sessions. </w:t>
      </w:r>
      <w:r w:rsidR="00E3051C" w:rsidRPr="004F5FB5">
        <w:rPr>
          <w:sz w:val="24"/>
          <w:szCs w:val="24"/>
        </w:rPr>
        <w:t xml:space="preserve">Please refer to the </w:t>
      </w:r>
      <w:hyperlink r:id="rId12" w:history="1">
        <w:r w:rsidR="00E3051C" w:rsidRPr="00570E69">
          <w:rPr>
            <w:rStyle w:val="Hyperlink"/>
            <w:sz w:val="24"/>
            <w:szCs w:val="24"/>
          </w:rPr>
          <w:t>NHSN AUR Module Protocol</w:t>
        </w:r>
      </w:hyperlink>
      <w:r w:rsidR="00E3051C" w:rsidRPr="004F5FB5">
        <w:rPr>
          <w:sz w:val="24"/>
          <w:szCs w:val="24"/>
        </w:rPr>
        <w:t xml:space="preserve"> for a review</w:t>
      </w:r>
      <w:r w:rsidR="00E3051C" w:rsidRPr="002761F3">
        <w:rPr>
          <w:sz w:val="24"/>
          <w:szCs w:val="24"/>
        </w:rPr>
        <w:t xml:space="preserve"> of applicable definitions. </w:t>
      </w:r>
    </w:p>
    <w:p w14:paraId="3E67791D" w14:textId="46F410E0" w:rsidR="004F5FB5" w:rsidRPr="002761F3" w:rsidRDefault="004F5FB5" w:rsidP="0046586E">
      <w:pPr>
        <w:rPr>
          <w:sz w:val="24"/>
          <w:szCs w:val="24"/>
        </w:rPr>
      </w:pPr>
      <w:r>
        <w:rPr>
          <w:sz w:val="24"/>
          <w:szCs w:val="24"/>
        </w:rPr>
        <w:t xml:space="preserve">Important links </w:t>
      </w:r>
      <w:r w:rsidR="0052463B">
        <w:rPr>
          <w:sz w:val="24"/>
          <w:szCs w:val="24"/>
        </w:rPr>
        <w:t>are</w:t>
      </w:r>
      <w:r>
        <w:rPr>
          <w:sz w:val="24"/>
          <w:szCs w:val="24"/>
        </w:rPr>
        <w:t xml:space="preserve"> at the end of the document.</w:t>
      </w:r>
    </w:p>
    <w:p w14:paraId="60D71F92" w14:textId="0A1B2F33" w:rsidR="00E3051C" w:rsidRPr="002761F3" w:rsidRDefault="00E3051C" w:rsidP="0046586E">
      <w:pPr>
        <w:rPr>
          <w:sz w:val="24"/>
          <w:szCs w:val="24"/>
        </w:rPr>
      </w:pPr>
      <w:r w:rsidRPr="002761F3">
        <w:rPr>
          <w:sz w:val="24"/>
          <w:szCs w:val="24"/>
        </w:rPr>
        <w:t xml:space="preserve">Please email questions to the NHSN Helpdesk: </w:t>
      </w:r>
      <w:hyperlink r:id="rId13" w:history="1">
        <w:r w:rsidRPr="002761F3">
          <w:rPr>
            <w:rStyle w:val="Hyperlink"/>
            <w:sz w:val="24"/>
            <w:szCs w:val="24"/>
          </w:rPr>
          <w:t>NHSN@cdc.gov</w:t>
        </w:r>
      </w:hyperlink>
      <w:r w:rsidRPr="002761F3">
        <w:rPr>
          <w:sz w:val="24"/>
          <w:szCs w:val="24"/>
        </w:rPr>
        <w:t xml:space="preserve">. </w:t>
      </w:r>
    </w:p>
    <w:p w14:paraId="09B8EDCB" w14:textId="77777777" w:rsidR="00E85C8C" w:rsidRDefault="00E85C8C" w:rsidP="0046586E">
      <w:pPr>
        <w:rPr>
          <w:b/>
          <w:sz w:val="28"/>
          <w:szCs w:val="28"/>
        </w:rPr>
      </w:pPr>
    </w:p>
    <w:p w14:paraId="4FEE7917" w14:textId="681F0969" w:rsidR="00E3051C" w:rsidRDefault="00E3051C" w:rsidP="0046586E">
      <w:pPr>
        <w:rPr>
          <w:b/>
          <w:sz w:val="28"/>
          <w:szCs w:val="28"/>
        </w:rPr>
      </w:pPr>
      <w:r w:rsidRPr="002761F3">
        <w:rPr>
          <w:b/>
          <w:sz w:val="28"/>
          <w:szCs w:val="28"/>
        </w:rPr>
        <w:t xml:space="preserve">Validation Checklist </w:t>
      </w:r>
    </w:p>
    <w:tbl>
      <w:tblPr>
        <w:tblStyle w:val="TableGrid"/>
        <w:tblW w:w="10165" w:type="dxa"/>
        <w:tblLook w:val="04A0" w:firstRow="1" w:lastRow="0" w:firstColumn="1" w:lastColumn="0" w:noHBand="0" w:noVBand="1"/>
        <w:tblCaption w:val="Validation Checklist"/>
        <w:tblDescription w:val="Displays table of contents for validation protocol"/>
      </w:tblPr>
      <w:tblGrid>
        <w:gridCol w:w="7735"/>
        <w:gridCol w:w="1170"/>
        <w:gridCol w:w="1260"/>
      </w:tblGrid>
      <w:tr w:rsidR="00B53B79" w14:paraId="1E495940" w14:textId="77777777" w:rsidTr="00E85C8C">
        <w:trPr>
          <w:trHeight w:val="360"/>
          <w:tblHeader/>
        </w:trPr>
        <w:tc>
          <w:tcPr>
            <w:tcW w:w="7735" w:type="dxa"/>
            <w:shd w:val="clear" w:color="auto" w:fill="A6A6A6" w:themeFill="background1" w:themeFillShade="A6"/>
          </w:tcPr>
          <w:p w14:paraId="6995C914" w14:textId="77777777" w:rsidR="00B53B79" w:rsidRPr="00CF158C" w:rsidRDefault="00B53B79" w:rsidP="00B53B79">
            <w:pPr>
              <w:rPr>
                <w:sz w:val="24"/>
                <w:szCs w:val="24"/>
              </w:rPr>
            </w:pPr>
          </w:p>
        </w:tc>
        <w:tc>
          <w:tcPr>
            <w:tcW w:w="1170" w:type="dxa"/>
            <w:shd w:val="clear" w:color="auto" w:fill="A6A6A6" w:themeFill="background1" w:themeFillShade="A6"/>
            <w:vAlign w:val="center"/>
          </w:tcPr>
          <w:p w14:paraId="324FE0BA" w14:textId="1F31838A" w:rsidR="00B53B79" w:rsidRPr="00CF158C" w:rsidRDefault="00B53B79" w:rsidP="00B53B79">
            <w:pPr>
              <w:jc w:val="center"/>
              <w:rPr>
                <w:b/>
                <w:sz w:val="24"/>
                <w:szCs w:val="24"/>
              </w:rPr>
            </w:pPr>
            <w:r w:rsidRPr="00CF158C">
              <w:rPr>
                <w:b/>
                <w:sz w:val="24"/>
                <w:szCs w:val="24"/>
              </w:rPr>
              <w:t>Page</w:t>
            </w:r>
          </w:p>
        </w:tc>
        <w:tc>
          <w:tcPr>
            <w:tcW w:w="1260" w:type="dxa"/>
            <w:shd w:val="clear" w:color="auto" w:fill="A6A6A6" w:themeFill="background1" w:themeFillShade="A6"/>
            <w:vAlign w:val="center"/>
          </w:tcPr>
          <w:p w14:paraId="3D6D1EF4" w14:textId="1A8E1DBC" w:rsidR="00B53B79" w:rsidRPr="00CF158C" w:rsidRDefault="00B53B79" w:rsidP="00B53B79">
            <w:pPr>
              <w:jc w:val="center"/>
              <w:rPr>
                <w:b/>
                <w:sz w:val="24"/>
                <w:szCs w:val="24"/>
              </w:rPr>
            </w:pPr>
            <w:r>
              <w:rPr>
                <w:b/>
                <w:sz w:val="24"/>
                <w:szCs w:val="24"/>
              </w:rPr>
              <w:t>Complete</w:t>
            </w:r>
          </w:p>
        </w:tc>
      </w:tr>
      <w:tr w:rsidR="00B53B79" w14:paraId="35F8AE08" w14:textId="77777777" w:rsidTr="00E85C8C">
        <w:trPr>
          <w:trHeight w:val="360"/>
        </w:trPr>
        <w:tc>
          <w:tcPr>
            <w:tcW w:w="7735" w:type="dxa"/>
            <w:shd w:val="clear" w:color="auto" w:fill="F2F2F2" w:themeFill="background1" w:themeFillShade="F2"/>
          </w:tcPr>
          <w:p w14:paraId="7EF1A139" w14:textId="3895E0EC" w:rsidR="00B53B79" w:rsidRPr="00CF158C" w:rsidRDefault="00B53B79" w:rsidP="00B53B79">
            <w:pPr>
              <w:rPr>
                <w:b/>
                <w:sz w:val="24"/>
                <w:szCs w:val="24"/>
              </w:rPr>
            </w:pPr>
            <w:r w:rsidRPr="00CF158C">
              <w:rPr>
                <w:b/>
                <w:sz w:val="24"/>
                <w:szCs w:val="24"/>
              </w:rPr>
              <w:t xml:space="preserve">General understanding of AR Data being shared with NHSN </w:t>
            </w:r>
          </w:p>
        </w:tc>
        <w:tc>
          <w:tcPr>
            <w:tcW w:w="1170" w:type="dxa"/>
            <w:vAlign w:val="center"/>
          </w:tcPr>
          <w:p w14:paraId="16C2F1A9" w14:textId="5BF75517" w:rsidR="00B53B79" w:rsidRPr="00186028" w:rsidRDefault="00D8410B" w:rsidP="00B53B79">
            <w:pPr>
              <w:jc w:val="center"/>
              <w:rPr>
                <w:color w:val="0000FF"/>
                <w:sz w:val="24"/>
                <w:szCs w:val="24"/>
                <w:u w:val="single"/>
              </w:rPr>
            </w:pPr>
            <w:r w:rsidRPr="00186028">
              <w:rPr>
                <w:color w:val="0000FF"/>
                <w:sz w:val="24"/>
                <w:szCs w:val="24"/>
                <w:u w:val="single"/>
              </w:rPr>
              <w:fldChar w:fldCharType="begin"/>
            </w:r>
            <w:r w:rsidRPr="00186028">
              <w:rPr>
                <w:color w:val="0000FF"/>
                <w:sz w:val="24"/>
                <w:szCs w:val="24"/>
                <w:u w:val="single"/>
              </w:rPr>
              <w:instrText xml:space="preserve"> PAGEREF _Ref68516347 \h </w:instrText>
            </w:r>
            <w:r w:rsidRPr="00186028">
              <w:rPr>
                <w:color w:val="0000FF"/>
                <w:sz w:val="24"/>
                <w:szCs w:val="24"/>
                <w:u w:val="single"/>
              </w:rPr>
            </w:r>
            <w:r w:rsidRPr="00186028">
              <w:rPr>
                <w:color w:val="0000FF"/>
                <w:sz w:val="24"/>
                <w:szCs w:val="24"/>
                <w:u w:val="single"/>
              </w:rPr>
              <w:fldChar w:fldCharType="separate"/>
            </w:r>
            <w:r w:rsidR="000920C3">
              <w:rPr>
                <w:noProof/>
                <w:color w:val="0000FF"/>
                <w:sz w:val="24"/>
                <w:szCs w:val="24"/>
                <w:u w:val="single"/>
              </w:rPr>
              <w:t>2</w:t>
            </w:r>
            <w:r w:rsidRPr="00186028">
              <w:rPr>
                <w:color w:val="0000FF"/>
                <w:sz w:val="24"/>
                <w:szCs w:val="24"/>
                <w:u w:val="single"/>
              </w:rPr>
              <w:fldChar w:fldCharType="end"/>
            </w:r>
          </w:p>
        </w:tc>
        <w:sdt>
          <w:sdtPr>
            <w:rPr>
              <w:sz w:val="24"/>
              <w:szCs w:val="24"/>
            </w:rPr>
            <w:id w:val="-402056232"/>
            <w14:checkbox>
              <w14:checked w14:val="0"/>
              <w14:checkedState w14:val="2612" w14:font="MS Gothic"/>
              <w14:uncheckedState w14:val="2610" w14:font="MS Gothic"/>
            </w14:checkbox>
          </w:sdtPr>
          <w:sdtEndPr/>
          <w:sdtContent>
            <w:tc>
              <w:tcPr>
                <w:tcW w:w="1260" w:type="dxa"/>
                <w:vAlign w:val="center"/>
              </w:tcPr>
              <w:p w14:paraId="4FBD8DE0" w14:textId="62D3A186"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6912B5F0" w14:textId="77777777" w:rsidTr="00E85C8C">
        <w:trPr>
          <w:trHeight w:val="360"/>
        </w:trPr>
        <w:tc>
          <w:tcPr>
            <w:tcW w:w="7735" w:type="dxa"/>
          </w:tcPr>
          <w:p w14:paraId="203932B6" w14:textId="6C15F7EF" w:rsidR="00B53B79" w:rsidRPr="00CF158C" w:rsidRDefault="00B53B79" w:rsidP="00B53B79">
            <w:pPr>
              <w:rPr>
                <w:sz w:val="24"/>
                <w:szCs w:val="24"/>
              </w:rPr>
            </w:pPr>
            <w:r w:rsidRPr="00CF158C">
              <w:rPr>
                <w:sz w:val="24"/>
                <w:szCs w:val="24"/>
              </w:rPr>
              <w:t xml:space="preserve">Data </w:t>
            </w:r>
            <w:r>
              <w:rPr>
                <w:sz w:val="24"/>
                <w:szCs w:val="24"/>
              </w:rPr>
              <w:t>specifics &amp; Data suppression</w:t>
            </w:r>
          </w:p>
        </w:tc>
        <w:tc>
          <w:tcPr>
            <w:tcW w:w="1170" w:type="dxa"/>
            <w:vAlign w:val="center"/>
          </w:tcPr>
          <w:p w14:paraId="4D5B46BC" w14:textId="14BC2E87" w:rsidR="00B53B79" w:rsidRPr="00186028" w:rsidRDefault="00570E69"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_Ref68516347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2</w:t>
            </w:r>
            <w:r w:rsidRPr="00186028">
              <w:rPr>
                <w:noProof/>
                <w:color w:val="0000FF"/>
                <w:sz w:val="24"/>
                <w:szCs w:val="24"/>
                <w:u w:val="single"/>
              </w:rPr>
              <w:fldChar w:fldCharType="end"/>
            </w:r>
          </w:p>
        </w:tc>
        <w:sdt>
          <w:sdtPr>
            <w:rPr>
              <w:sz w:val="24"/>
              <w:szCs w:val="24"/>
            </w:rPr>
            <w:id w:val="307836761"/>
            <w14:checkbox>
              <w14:checked w14:val="0"/>
              <w14:checkedState w14:val="2612" w14:font="MS Gothic"/>
              <w14:uncheckedState w14:val="2610" w14:font="MS Gothic"/>
            </w14:checkbox>
          </w:sdtPr>
          <w:sdtEndPr/>
          <w:sdtContent>
            <w:tc>
              <w:tcPr>
                <w:tcW w:w="1260" w:type="dxa"/>
                <w:vAlign w:val="center"/>
              </w:tcPr>
              <w:p w14:paraId="41B5733D" w14:textId="0F6A72EB"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35203C10" w14:textId="77777777" w:rsidTr="00E85C8C">
        <w:trPr>
          <w:trHeight w:val="360"/>
        </w:trPr>
        <w:tc>
          <w:tcPr>
            <w:tcW w:w="7735" w:type="dxa"/>
          </w:tcPr>
          <w:p w14:paraId="7A1DCDCF" w14:textId="24EEE936" w:rsidR="00B53B79" w:rsidRPr="00CF158C" w:rsidRDefault="00B53B79" w:rsidP="00B53B79">
            <w:pPr>
              <w:rPr>
                <w:sz w:val="24"/>
                <w:szCs w:val="24"/>
              </w:rPr>
            </w:pPr>
            <w:r w:rsidRPr="00EA38C5">
              <w:rPr>
                <w:i/>
                <w:sz w:val="24"/>
                <w:szCs w:val="24"/>
              </w:rPr>
              <w:t>Candida</w:t>
            </w:r>
            <w:r>
              <w:rPr>
                <w:sz w:val="24"/>
                <w:szCs w:val="24"/>
              </w:rPr>
              <w:t xml:space="preserve"> species</w:t>
            </w:r>
            <w:r w:rsidRPr="00CF158C">
              <w:rPr>
                <w:sz w:val="24"/>
                <w:szCs w:val="24"/>
              </w:rPr>
              <w:t xml:space="preserve"> susceptibility testing</w:t>
            </w:r>
          </w:p>
        </w:tc>
        <w:tc>
          <w:tcPr>
            <w:tcW w:w="1170" w:type="dxa"/>
            <w:vAlign w:val="center"/>
          </w:tcPr>
          <w:p w14:paraId="646D6633" w14:textId="653D64A7"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_Ref68516764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4</w:t>
            </w:r>
            <w:r w:rsidRPr="00186028">
              <w:rPr>
                <w:noProof/>
                <w:color w:val="0000FF"/>
                <w:sz w:val="24"/>
                <w:szCs w:val="24"/>
                <w:u w:val="single"/>
              </w:rPr>
              <w:fldChar w:fldCharType="end"/>
            </w:r>
          </w:p>
        </w:tc>
        <w:sdt>
          <w:sdtPr>
            <w:rPr>
              <w:sz w:val="24"/>
              <w:szCs w:val="24"/>
            </w:rPr>
            <w:id w:val="-2093530039"/>
            <w14:checkbox>
              <w14:checked w14:val="0"/>
              <w14:checkedState w14:val="2612" w14:font="MS Gothic"/>
              <w14:uncheckedState w14:val="2610" w14:font="MS Gothic"/>
            </w14:checkbox>
          </w:sdtPr>
          <w:sdtEndPr/>
          <w:sdtContent>
            <w:tc>
              <w:tcPr>
                <w:tcW w:w="1260" w:type="dxa"/>
                <w:vAlign w:val="center"/>
              </w:tcPr>
              <w:p w14:paraId="53F690DC" w14:textId="2E844084"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773312" w14:paraId="658C9E7D" w14:textId="77777777" w:rsidTr="00773312">
        <w:trPr>
          <w:trHeight w:val="360"/>
        </w:trPr>
        <w:tc>
          <w:tcPr>
            <w:tcW w:w="7735" w:type="dxa"/>
            <w:tcBorders>
              <w:right w:val="nil"/>
            </w:tcBorders>
          </w:tcPr>
          <w:p w14:paraId="6E996505" w14:textId="77777777" w:rsidR="00773312" w:rsidRPr="00CF158C" w:rsidRDefault="00773312" w:rsidP="00DB6D5E">
            <w:pPr>
              <w:rPr>
                <w:sz w:val="24"/>
                <w:szCs w:val="24"/>
              </w:rPr>
            </w:pPr>
          </w:p>
        </w:tc>
        <w:tc>
          <w:tcPr>
            <w:tcW w:w="1170" w:type="dxa"/>
            <w:tcBorders>
              <w:left w:val="nil"/>
              <w:right w:val="nil"/>
            </w:tcBorders>
          </w:tcPr>
          <w:p w14:paraId="0DC568A1" w14:textId="77777777" w:rsidR="00773312" w:rsidRPr="00CF158C" w:rsidRDefault="00773312" w:rsidP="00DB6D5E">
            <w:pPr>
              <w:rPr>
                <w:sz w:val="24"/>
                <w:szCs w:val="24"/>
              </w:rPr>
            </w:pPr>
          </w:p>
        </w:tc>
        <w:tc>
          <w:tcPr>
            <w:tcW w:w="1260" w:type="dxa"/>
            <w:tcBorders>
              <w:left w:val="nil"/>
            </w:tcBorders>
          </w:tcPr>
          <w:p w14:paraId="77893394" w14:textId="7179F42D" w:rsidR="00773312" w:rsidRPr="00CF158C" w:rsidRDefault="00773312" w:rsidP="00DB6D5E">
            <w:pPr>
              <w:rPr>
                <w:sz w:val="24"/>
                <w:szCs w:val="24"/>
              </w:rPr>
            </w:pPr>
          </w:p>
        </w:tc>
      </w:tr>
      <w:tr w:rsidR="00B53B79" w14:paraId="3ED3C2AC" w14:textId="77777777" w:rsidTr="00E85C8C">
        <w:trPr>
          <w:trHeight w:val="360"/>
        </w:trPr>
        <w:tc>
          <w:tcPr>
            <w:tcW w:w="7735" w:type="dxa"/>
            <w:shd w:val="clear" w:color="auto" w:fill="F2F2F2" w:themeFill="background1" w:themeFillShade="F2"/>
          </w:tcPr>
          <w:p w14:paraId="5EA906A3" w14:textId="3848EE49" w:rsidR="00B53B79" w:rsidRPr="00CF158C" w:rsidRDefault="00B53B79" w:rsidP="00B53B79">
            <w:pPr>
              <w:rPr>
                <w:b/>
                <w:sz w:val="24"/>
                <w:szCs w:val="24"/>
              </w:rPr>
            </w:pPr>
            <w:r>
              <w:rPr>
                <w:b/>
                <w:sz w:val="24"/>
                <w:szCs w:val="24"/>
              </w:rPr>
              <w:t xml:space="preserve">Review </w:t>
            </w:r>
            <w:r w:rsidRPr="00CF158C">
              <w:rPr>
                <w:b/>
                <w:sz w:val="24"/>
                <w:szCs w:val="24"/>
              </w:rPr>
              <w:t>AR Option Data</w:t>
            </w:r>
          </w:p>
        </w:tc>
        <w:tc>
          <w:tcPr>
            <w:tcW w:w="1170" w:type="dxa"/>
            <w:vAlign w:val="center"/>
          </w:tcPr>
          <w:p w14:paraId="15708444" w14:textId="0707046A"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_Ref68516784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4</w:t>
            </w:r>
            <w:r w:rsidRPr="00186028">
              <w:rPr>
                <w:noProof/>
                <w:color w:val="0000FF"/>
                <w:sz w:val="24"/>
                <w:szCs w:val="24"/>
                <w:u w:val="single"/>
              </w:rPr>
              <w:fldChar w:fldCharType="end"/>
            </w:r>
          </w:p>
        </w:tc>
        <w:sdt>
          <w:sdtPr>
            <w:rPr>
              <w:sz w:val="24"/>
              <w:szCs w:val="24"/>
            </w:rPr>
            <w:id w:val="1663279245"/>
            <w14:checkbox>
              <w14:checked w14:val="0"/>
              <w14:checkedState w14:val="2612" w14:font="MS Gothic"/>
              <w14:uncheckedState w14:val="2610" w14:font="MS Gothic"/>
            </w14:checkbox>
          </w:sdtPr>
          <w:sdtEndPr/>
          <w:sdtContent>
            <w:tc>
              <w:tcPr>
                <w:tcW w:w="1260" w:type="dxa"/>
                <w:vAlign w:val="center"/>
              </w:tcPr>
              <w:p w14:paraId="188EF182" w14:textId="2A08AA2D"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6CB27FF3" w14:textId="77777777" w:rsidTr="00E85C8C">
        <w:trPr>
          <w:trHeight w:val="360"/>
        </w:trPr>
        <w:tc>
          <w:tcPr>
            <w:tcW w:w="7735" w:type="dxa"/>
          </w:tcPr>
          <w:p w14:paraId="5A760FEE" w14:textId="52186A5C" w:rsidR="00B53B79" w:rsidRPr="00CF158C" w:rsidRDefault="00B53B79" w:rsidP="00B53B79">
            <w:pPr>
              <w:rPr>
                <w:sz w:val="24"/>
                <w:szCs w:val="24"/>
              </w:rPr>
            </w:pPr>
            <w:r w:rsidRPr="00CF158C">
              <w:rPr>
                <w:sz w:val="24"/>
                <w:szCs w:val="24"/>
              </w:rPr>
              <w:t>Using the AR Option</w:t>
            </w:r>
            <w:r>
              <w:rPr>
                <w:sz w:val="24"/>
                <w:szCs w:val="24"/>
              </w:rPr>
              <w:t xml:space="preserve"> Event-level</w:t>
            </w:r>
            <w:r w:rsidRPr="00CF158C">
              <w:rPr>
                <w:sz w:val="24"/>
                <w:szCs w:val="24"/>
              </w:rPr>
              <w:t xml:space="preserve"> Line Listings</w:t>
            </w:r>
          </w:p>
        </w:tc>
        <w:tc>
          <w:tcPr>
            <w:tcW w:w="1170" w:type="dxa"/>
            <w:vAlign w:val="center"/>
          </w:tcPr>
          <w:p w14:paraId="7E4DF6EC" w14:textId="616257A1" w:rsidR="00B53B79" w:rsidRPr="00186028" w:rsidRDefault="00D50F7B" w:rsidP="00B53B79">
            <w:pPr>
              <w:jc w:val="center"/>
              <w:rPr>
                <w:noProof/>
                <w:color w:val="0000FF"/>
                <w:sz w:val="24"/>
                <w:szCs w:val="24"/>
                <w:u w:val="single"/>
              </w:rPr>
            </w:pPr>
            <w:r>
              <w:rPr>
                <w:noProof/>
                <w:color w:val="0000FF"/>
                <w:sz w:val="24"/>
                <w:szCs w:val="24"/>
                <w:u w:val="single"/>
              </w:rPr>
              <w:fldChar w:fldCharType="begin"/>
            </w:r>
            <w:r>
              <w:rPr>
                <w:noProof/>
                <w:color w:val="0000FF"/>
                <w:sz w:val="24"/>
                <w:szCs w:val="24"/>
                <w:u w:val="single"/>
              </w:rPr>
              <w:instrText xml:space="preserve"> PAGEREF _Ref69706029 \h </w:instrText>
            </w:r>
            <w:r>
              <w:rPr>
                <w:noProof/>
                <w:color w:val="0000FF"/>
                <w:sz w:val="24"/>
                <w:szCs w:val="24"/>
                <w:u w:val="single"/>
              </w:rPr>
            </w:r>
            <w:r>
              <w:rPr>
                <w:noProof/>
                <w:color w:val="0000FF"/>
                <w:sz w:val="24"/>
                <w:szCs w:val="24"/>
                <w:u w:val="single"/>
              </w:rPr>
              <w:fldChar w:fldCharType="separate"/>
            </w:r>
            <w:r w:rsidR="000920C3">
              <w:rPr>
                <w:noProof/>
                <w:color w:val="0000FF"/>
                <w:sz w:val="24"/>
                <w:szCs w:val="24"/>
                <w:u w:val="single"/>
              </w:rPr>
              <w:t>4</w:t>
            </w:r>
            <w:r>
              <w:rPr>
                <w:noProof/>
                <w:color w:val="0000FF"/>
                <w:sz w:val="24"/>
                <w:szCs w:val="24"/>
                <w:u w:val="single"/>
              </w:rPr>
              <w:fldChar w:fldCharType="end"/>
            </w:r>
          </w:p>
        </w:tc>
        <w:sdt>
          <w:sdtPr>
            <w:rPr>
              <w:sz w:val="24"/>
              <w:szCs w:val="24"/>
            </w:rPr>
            <w:id w:val="34465179"/>
            <w14:checkbox>
              <w14:checked w14:val="0"/>
              <w14:checkedState w14:val="2612" w14:font="MS Gothic"/>
              <w14:uncheckedState w14:val="2610" w14:font="MS Gothic"/>
            </w14:checkbox>
          </w:sdtPr>
          <w:sdtEndPr/>
          <w:sdtContent>
            <w:tc>
              <w:tcPr>
                <w:tcW w:w="1260" w:type="dxa"/>
                <w:vAlign w:val="center"/>
              </w:tcPr>
              <w:p w14:paraId="1006B74B" w14:textId="4DC7E20D"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6BA3406A" w14:textId="77777777" w:rsidTr="00E85C8C">
        <w:trPr>
          <w:trHeight w:val="360"/>
        </w:trPr>
        <w:tc>
          <w:tcPr>
            <w:tcW w:w="7735" w:type="dxa"/>
          </w:tcPr>
          <w:p w14:paraId="17294BFB" w14:textId="66A31FDA" w:rsidR="00B53B79" w:rsidRPr="00CF158C" w:rsidRDefault="00B53B79" w:rsidP="00B53B79">
            <w:pPr>
              <w:rPr>
                <w:sz w:val="24"/>
                <w:szCs w:val="24"/>
              </w:rPr>
            </w:pPr>
            <w:r w:rsidRPr="00CF158C">
              <w:rPr>
                <w:sz w:val="24"/>
                <w:szCs w:val="24"/>
              </w:rPr>
              <w:t>Using the AR Option Bar Chart</w:t>
            </w:r>
          </w:p>
        </w:tc>
        <w:tc>
          <w:tcPr>
            <w:tcW w:w="1170" w:type="dxa"/>
            <w:vAlign w:val="center"/>
          </w:tcPr>
          <w:p w14:paraId="2654A0E5" w14:textId="72E99193"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_Ref68516828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6</w:t>
            </w:r>
            <w:r w:rsidRPr="00186028">
              <w:rPr>
                <w:noProof/>
                <w:color w:val="0000FF"/>
                <w:sz w:val="24"/>
                <w:szCs w:val="24"/>
                <w:u w:val="single"/>
              </w:rPr>
              <w:fldChar w:fldCharType="end"/>
            </w:r>
          </w:p>
        </w:tc>
        <w:sdt>
          <w:sdtPr>
            <w:rPr>
              <w:sz w:val="24"/>
              <w:szCs w:val="24"/>
            </w:rPr>
            <w:id w:val="-2116808388"/>
            <w14:checkbox>
              <w14:checked w14:val="0"/>
              <w14:checkedState w14:val="2612" w14:font="MS Gothic"/>
              <w14:uncheckedState w14:val="2610" w14:font="MS Gothic"/>
            </w14:checkbox>
          </w:sdtPr>
          <w:sdtEndPr/>
          <w:sdtContent>
            <w:tc>
              <w:tcPr>
                <w:tcW w:w="1260" w:type="dxa"/>
                <w:vAlign w:val="center"/>
              </w:tcPr>
              <w:p w14:paraId="17AD3A53" w14:textId="4C2DD97E"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759EE4B8" w14:textId="77777777" w:rsidTr="00E85C8C">
        <w:trPr>
          <w:trHeight w:val="360"/>
        </w:trPr>
        <w:tc>
          <w:tcPr>
            <w:tcW w:w="7735" w:type="dxa"/>
          </w:tcPr>
          <w:p w14:paraId="5ECFB6ED" w14:textId="01F17232" w:rsidR="00B53B79" w:rsidRPr="00CF158C" w:rsidRDefault="00B53B79" w:rsidP="00B53B79">
            <w:pPr>
              <w:rPr>
                <w:sz w:val="24"/>
                <w:szCs w:val="24"/>
              </w:rPr>
            </w:pPr>
            <w:r w:rsidRPr="00CF158C">
              <w:rPr>
                <w:sz w:val="24"/>
                <w:szCs w:val="24"/>
              </w:rPr>
              <w:t>Using the AR Option Antibiogram</w:t>
            </w:r>
          </w:p>
        </w:tc>
        <w:tc>
          <w:tcPr>
            <w:tcW w:w="1170" w:type="dxa"/>
            <w:vAlign w:val="center"/>
          </w:tcPr>
          <w:p w14:paraId="61A983E1" w14:textId="012C7D82"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_Ref68516836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6</w:t>
            </w:r>
            <w:r w:rsidRPr="00186028">
              <w:rPr>
                <w:noProof/>
                <w:color w:val="0000FF"/>
                <w:sz w:val="24"/>
                <w:szCs w:val="24"/>
                <w:u w:val="single"/>
              </w:rPr>
              <w:fldChar w:fldCharType="end"/>
            </w:r>
          </w:p>
        </w:tc>
        <w:sdt>
          <w:sdtPr>
            <w:rPr>
              <w:sz w:val="24"/>
              <w:szCs w:val="24"/>
            </w:rPr>
            <w:id w:val="1453671030"/>
            <w14:checkbox>
              <w14:checked w14:val="0"/>
              <w14:checkedState w14:val="2612" w14:font="MS Gothic"/>
              <w14:uncheckedState w14:val="2610" w14:font="MS Gothic"/>
            </w14:checkbox>
          </w:sdtPr>
          <w:sdtEndPr/>
          <w:sdtContent>
            <w:tc>
              <w:tcPr>
                <w:tcW w:w="1260" w:type="dxa"/>
                <w:vAlign w:val="center"/>
              </w:tcPr>
              <w:p w14:paraId="3F352A27" w14:textId="56D99321"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27366071" w14:textId="77777777" w:rsidTr="00E85C8C">
        <w:trPr>
          <w:trHeight w:val="360"/>
        </w:trPr>
        <w:tc>
          <w:tcPr>
            <w:tcW w:w="7735" w:type="dxa"/>
          </w:tcPr>
          <w:p w14:paraId="60EA66B5" w14:textId="6273E0BA" w:rsidR="00B53B79" w:rsidRPr="00CF158C" w:rsidRDefault="00B53B79" w:rsidP="00B53B79">
            <w:pPr>
              <w:rPr>
                <w:sz w:val="24"/>
                <w:szCs w:val="24"/>
              </w:rPr>
            </w:pPr>
            <w:r w:rsidRPr="00CF158C">
              <w:rPr>
                <w:sz w:val="24"/>
                <w:szCs w:val="24"/>
              </w:rPr>
              <w:t>Using the AR Option AR Organism Rate Table</w:t>
            </w:r>
          </w:p>
        </w:tc>
        <w:tc>
          <w:tcPr>
            <w:tcW w:w="1170" w:type="dxa"/>
            <w:vAlign w:val="center"/>
          </w:tcPr>
          <w:p w14:paraId="1B730C3E" w14:textId="45DAAF6E"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_Ref68516861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8</w:t>
            </w:r>
            <w:r w:rsidRPr="00186028">
              <w:rPr>
                <w:noProof/>
                <w:color w:val="0000FF"/>
                <w:sz w:val="24"/>
                <w:szCs w:val="24"/>
                <w:u w:val="single"/>
              </w:rPr>
              <w:fldChar w:fldCharType="end"/>
            </w:r>
          </w:p>
        </w:tc>
        <w:sdt>
          <w:sdtPr>
            <w:rPr>
              <w:sz w:val="24"/>
              <w:szCs w:val="24"/>
            </w:rPr>
            <w:id w:val="-757748862"/>
            <w14:checkbox>
              <w14:checked w14:val="0"/>
              <w14:checkedState w14:val="2612" w14:font="MS Gothic"/>
              <w14:uncheckedState w14:val="2610" w14:font="MS Gothic"/>
            </w14:checkbox>
          </w:sdtPr>
          <w:sdtEndPr/>
          <w:sdtContent>
            <w:tc>
              <w:tcPr>
                <w:tcW w:w="1260" w:type="dxa"/>
                <w:vAlign w:val="center"/>
              </w:tcPr>
              <w:p w14:paraId="27A95BE0" w14:textId="78BE9261"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5B746985" w14:textId="77777777" w:rsidTr="00E85C8C">
        <w:trPr>
          <w:trHeight w:val="360"/>
        </w:trPr>
        <w:tc>
          <w:tcPr>
            <w:tcW w:w="7735" w:type="dxa"/>
          </w:tcPr>
          <w:p w14:paraId="4E4CEF29" w14:textId="375B079A" w:rsidR="00B53B79" w:rsidRPr="00CF158C" w:rsidRDefault="0062644E" w:rsidP="00B53B79">
            <w:pPr>
              <w:rPr>
                <w:sz w:val="24"/>
                <w:szCs w:val="24"/>
              </w:rPr>
            </w:pPr>
            <w:r w:rsidRPr="0062644E">
              <w:rPr>
                <w:sz w:val="24"/>
                <w:szCs w:val="24"/>
              </w:rPr>
              <w:t>Using the AR Summary Data Line List</w:t>
            </w:r>
          </w:p>
        </w:tc>
        <w:tc>
          <w:tcPr>
            <w:tcW w:w="1170" w:type="dxa"/>
            <w:vAlign w:val="center"/>
          </w:tcPr>
          <w:p w14:paraId="787FDCAC" w14:textId="2F27E1B6"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_Ref68516869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8</w:t>
            </w:r>
            <w:r w:rsidRPr="00186028">
              <w:rPr>
                <w:noProof/>
                <w:color w:val="0000FF"/>
                <w:sz w:val="24"/>
                <w:szCs w:val="24"/>
                <w:u w:val="single"/>
              </w:rPr>
              <w:fldChar w:fldCharType="end"/>
            </w:r>
          </w:p>
        </w:tc>
        <w:sdt>
          <w:sdtPr>
            <w:rPr>
              <w:sz w:val="24"/>
              <w:szCs w:val="24"/>
            </w:rPr>
            <w:id w:val="1281377584"/>
            <w14:checkbox>
              <w14:checked w14:val="0"/>
              <w14:checkedState w14:val="2612" w14:font="MS Gothic"/>
              <w14:uncheckedState w14:val="2610" w14:font="MS Gothic"/>
            </w14:checkbox>
          </w:sdtPr>
          <w:sdtEndPr/>
          <w:sdtContent>
            <w:tc>
              <w:tcPr>
                <w:tcW w:w="1260" w:type="dxa"/>
                <w:vAlign w:val="center"/>
              </w:tcPr>
              <w:p w14:paraId="5C419816" w14:textId="20943834"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773312" w14:paraId="34A435F8" w14:textId="77777777" w:rsidTr="00773312">
        <w:trPr>
          <w:trHeight w:val="360"/>
        </w:trPr>
        <w:tc>
          <w:tcPr>
            <w:tcW w:w="7735" w:type="dxa"/>
            <w:tcBorders>
              <w:right w:val="nil"/>
            </w:tcBorders>
          </w:tcPr>
          <w:p w14:paraId="12DA5358" w14:textId="77777777" w:rsidR="00773312" w:rsidRPr="00CF158C" w:rsidRDefault="00773312" w:rsidP="00B53B79">
            <w:pPr>
              <w:rPr>
                <w:sz w:val="24"/>
                <w:szCs w:val="24"/>
              </w:rPr>
            </w:pPr>
          </w:p>
        </w:tc>
        <w:tc>
          <w:tcPr>
            <w:tcW w:w="1170" w:type="dxa"/>
            <w:tcBorders>
              <w:left w:val="nil"/>
              <w:right w:val="nil"/>
            </w:tcBorders>
          </w:tcPr>
          <w:p w14:paraId="5CBC1695" w14:textId="77777777" w:rsidR="00773312" w:rsidRPr="00CF158C" w:rsidRDefault="00773312" w:rsidP="00B53B79">
            <w:pPr>
              <w:rPr>
                <w:sz w:val="24"/>
                <w:szCs w:val="24"/>
              </w:rPr>
            </w:pPr>
          </w:p>
        </w:tc>
        <w:tc>
          <w:tcPr>
            <w:tcW w:w="1260" w:type="dxa"/>
            <w:tcBorders>
              <w:left w:val="nil"/>
            </w:tcBorders>
          </w:tcPr>
          <w:p w14:paraId="5309A8F9" w14:textId="0C6ED47C" w:rsidR="00773312" w:rsidRPr="00CF158C" w:rsidRDefault="00773312" w:rsidP="00B53B79">
            <w:pPr>
              <w:rPr>
                <w:sz w:val="24"/>
                <w:szCs w:val="24"/>
              </w:rPr>
            </w:pPr>
          </w:p>
        </w:tc>
      </w:tr>
      <w:tr w:rsidR="00B53B79" w14:paraId="7EC769F0" w14:textId="77777777" w:rsidTr="00E85C8C">
        <w:trPr>
          <w:trHeight w:val="360"/>
        </w:trPr>
        <w:tc>
          <w:tcPr>
            <w:tcW w:w="7735" w:type="dxa"/>
            <w:shd w:val="clear" w:color="auto" w:fill="F2F2F2" w:themeFill="background1" w:themeFillShade="F2"/>
          </w:tcPr>
          <w:p w14:paraId="4C314E56" w14:textId="29FCB0C0" w:rsidR="00B53B79" w:rsidRPr="00CF158C" w:rsidRDefault="00B53B79" w:rsidP="00B53B79">
            <w:pPr>
              <w:rPr>
                <w:b/>
                <w:sz w:val="24"/>
                <w:szCs w:val="24"/>
              </w:rPr>
            </w:pPr>
            <w:r w:rsidRPr="00CF158C">
              <w:rPr>
                <w:b/>
                <w:sz w:val="24"/>
                <w:szCs w:val="24"/>
              </w:rPr>
              <w:t>Compare</w:t>
            </w:r>
            <w:r w:rsidR="00625115">
              <w:rPr>
                <w:b/>
                <w:sz w:val="24"/>
                <w:szCs w:val="24"/>
              </w:rPr>
              <w:t xml:space="preserve"> AR Summary Data</w:t>
            </w:r>
            <w:r w:rsidRPr="00CF158C">
              <w:rPr>
                <w:b/>
                <w:sz w:val="24"/>
                <w:szCs w:val="24"/>
              </w:rPr>
              <w:t xml:space="preserve"> with Other NHSN </w:t>
            </w:r>
            <w:r w:rsidR="00625115">
              <w:rPr>
                <w:b/>
                <w:sz w:val="24"/>
                <w:szCs w:val="24"/>
              </w:rPr>
              <w:t xml:space="preserve">Summary </w:t>
            </w:r>
            <w:r w:rsidRPr="00CF158C">
              <w:rPr>
                <w:b/>
                <w:sz w:val="24"/>
                <w:szCs w:val="24"/>
              </w:rPr>
              <w:t>Data</w:t>
            </w:r>
          </w:p>
        </w:tc>
        <w:tc>
          <w:tcPr>
            <w:tcW w:w="1170" w:type="dxa"/>
            <w:vAlign w:val="center"/>
          </w:tcPr>
          <w:p w14:paraId="1A97140F" w14:textId="43BFF531"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_Ref68516878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9</w:t>
            </w:r>
            <w:r w:rsidRPr="00186028">
              <w:rPr>
                <w:noProof/>
                <w:color w:val="0000FF"/>
                <w:sz w:val="24"/>
                <w:szCs w:val="24"/>
                <w:u w:val="single"/>
              </w:rPr>
              <w:fldChar w:fldCharType="end"/>
            </w:r>
          </w:p>
        </w:tc>
        <w:sdt>
          <w:sdtPr>
            <w:rPr>
              <w:sz w:val="24"/>
              <w:szCs w:val="24"/>
            </w:rPr>
            <w:id w:val="592593464"/>
            <w14:checkbox>
              <w14:checked w14:val="0"/>
              <w14:checkedState w14:val="2612" w14:font="MS Gothic"/>
              <w14:uncheckedState w14:val="2610" w14:font="MS Gothic"/>
            </w14:checkbox>
          </w:sdtPr>
          <w:sdtEndPr/>
          <w:sdtContent>
            <w:tc>
              <w:tcPr>
                <w:tcW w:w="1260" w:type="dxa"/>
                <w:vAlign w:val="center"/>
              </w:tcPr>
              <w:p w14:paraId="30E93C9F" w14:textId="59C4975B" w:rsidR="00B53B79" w:rsidRPr="00CF158C" w:rsidRDefault="004C23BA" w:rsidP="00B53B79">
                <w:pPr>
                  <w:jc w:val="center"/>
                  <w:rPr>
                    <w:sz w:val="24"/>
                    <w:szCs w:val="24"/>
                  </w:rPr>
                </w:pPr>
                <w:r>
                  <w:rPr>
                    <w:rFonts w:ascii="MS Gothic" w:eastAsia="MS Gothic" w:hAnsi="MS Gothic" w:hint="eastAsia"/>
                    <w:sz w:val="24"/>
                    <w:szCs w:val="24"/>
                  </w:rPr>
                  <w:t>☐</w:t>
                </w:r>
              </w:p>
            </w:tc>
          </w:sdtContent>
        </w:sdt>
      </w:tr>
      <w:tr w:rsidR="00B53B79" w14:paraId="6157009A" w14:textId="77777777" w:rsidTr="00E85C8C">
        <w:trPr>
          <w:trHeight w:val="360"/>
        </w:trPr>
        <w:tc>
          <w:tcPr>
            <w:tcW w:w="7735" w:type="dxa"/>
          </w:tcPr>
          <w:p w14:paraId="02787C44" w14:textId="36B43426" w:rsidR="00B53B79" w:rsidRPr="00CF158C" w:rsidRDefault="00B53B79" w:rsidP="00B53B79">
            <w:pPr>
              <w:rPr>
                <w:sz w:val="24"/>
                <w:szCs w:val="24"/>
              </w:rPr>
            </w:pPr>
            <w:r w:rsidRPr="00CF158C">
              <w:rPr>
                <w:sz w:val="24"/>
                <w:szCs w:val="24"/>
              </w:rPr>
              <w:t>Compare denominators</w:t>
            </w:r>
          </w:p>
        </w:tc>
        <w:tc>
          <w:tcPr>
            <w:tcW w:w="1170" w:type="dxa"/>
            <w:vAlign w:val="center"/>
          </w:tcPr>
          <w:p w14:paraId="6343F280" w14:textId="27C0B393" w:rsidR="00B53B79" w:rsidRPr="00186028" w:rsidRDefault="00E554C4" w:rsidP="00B53B79">
            <w:pPr>
              <w:jc w:val="center"/>
              <w:rPr>
                <w:noProof/>
                <w:color w:val="0000FF"/>
                <w:sz w:val="24"/>
                <w:szCs w:val="24"/>
                <w:u w:val="single"/>
              </w:rPr>
            </w:pPr>
            <w:r w:rsidRPr="00186028">
              <w:rPr>
                <w:noProof/>
                <w:color w:val="0000FF"/>
                <w:sz w:val="24"/>
                <w:szCs w:val="24"/>
                <w:u w:val="single"/>
              </w:rPr>
              <w:fldChar w:fldCharType="begin"/>
            </w:r>
            <w:r w:rsidRPr="00186028">
              <w:rPr>
                <w:noProof/>
                <w:color w:val="0000FF"/>
                <w:sz w:val="24"/>
                <w:szCs w:val="24"/>
                <w:u w:val="single"/>
              </w:rPr>
              <w:instrText xml:space="preserve"> PAGEREF _Ref68516934 \h </w:instrText>
            </w:r>
            <w:r w:rsidRPr="00186028">
              <w:rPr>
                <w:noProof/>
                <w:color w:val="0000FF"/>
                <w:sz w:val="24"/>
                <w:szCs w:val="24"/>
                <w:u w:val="single"/>
              </w:rPr>
            </w:r>
            <w:r w:rsidRPr="00186028">
              <w:rPr>
                <w:noProof/>
                <w:color w:val="0000FF"/>
                <w:sz w:val="24"/>
                <w:szCs w:val="24"/>
                <w:u w:val="single"/>
              </w:rPr>
              <w:fldChar w:fldCharType="separate"/>
            </w:r>
            <w:r w:rsidR="000920C3">
              <w:rPr>
                <w:noProof/>
                <w:color w:val="0000FF"/>
                <w:sz w:val="24"/>
                <w:szCs w:val="24"/>
                <w:u w:val="single"/>
              </w:rPr>
              <w:t>9</w:t>
            </w:r>
            <w:r w:rsidRPr="00186028">
              <w:rPr>
                <w:noProof/>
                <w:color w:val="0000FF"/>
                <w:sz w:val="24"/>
                <w:szCs w:val="24"/>
                <w:u w:val="single"/>
              </w:rPr>
              <w:fldChar w:fldCharType="end"/>
            </w:r>
          </w:p>
        </w:tc>
        <w:sdt>
          <w:sdtPr>
            <w:rPr>
              <w:sz w:val="24"/>
              <w:szCs w:val="24"/>
            </w:rPr>
            <w:id w:val="2110850934"/>
            <w14:checkbox>
              <w14:checked w14:val="0"/>
              <w14:checkedState w14:val="2612" w14:font="MS Gothic"/>
              <w14:uncheckedState w14:val="2610" w14:font="MS Gothic"/>
            </w14:checkbox>
          </w:sdtPr>
          <w:sdtEndPr/>
          <w:sdtContent>
            <w:tc>
              <w:tcPr>
                <w:tcW w:w="1260" w:type="dxa"/>
                <w:vAlign w:val="center"/>
              </w:tcPr>
              <w:p w14:paraId="40BB0260" w14:textId="2415C219" w:rsidR="00B53B79" w:rsidRPr="00CF158C" w:rsidRDefault="004C23BA" w:rsidP="00B53B79">
                <w:pPr>
                  <w:jc w:val="center"/>
                  <w:rPr>
                    <w:sz w:val="24"/>
                    <w:szCs w:val="24"/>
                  </w:rPr>
                </w:pPr>
                <w:r>
                  <w:rPr>
                    <w:rFonts w:ascii="MS Gothic" w:eastAsia="MS Gothic" w:hAnsi="MS Gothic" w:hint="eastAsia"/>
                    <w:sz w:val="24"/>
                    <w:szCs w:val="24"/>
                  </w:rPr>
                  <w:t>☐</w:t>
                </w:r>
              </w:p>
            </w:tc>
          </w:sdtContent>
        </w:sdt>
      </w:tr>
    </w:tbl>
    <w:p w14:paraId="679205C7" w14:textId="77777777" w:rsidR="00495759" w:rsidRDefault="00495759" w:rsidP="00DB6D5E">
      <w:pPr>
        <w:sectPr w:rsidR="00495759" w:rsidSect="00C3358F">
          <w:headerReference w:type="default" r:id="rId14"/>
          <w:footerReference w:type="default" r:id="rId15"/>
          <w:footerReference w:type="first" r:id="rId16"/>
          <w:pgSz w:w="12240" w:h="15840"/>
          <w:pgMar w:top="809" w:right="720" w:bottom="1440" w:left="720" w:header="720" w:footer="432" w:gutter="0"/>
          <w:cols w:space="720"/>
          <w:titlePg/>
          <w:docGrid w:linePitch="360"/>
        </w:sectPr>
      </w:pPr>
    </w:p>
    <w:p w14:paraId="3F5F3CD4" w14:textId="77777777" w:rsidR="000A69B9" w:rsidRDefault="000A69B9" w:rsidP="000A69B9">
      <w:pPr>
        <w:pStyle w:val="Heading1"/>
      </w:pPr>
      <w:bookmarkStart w:id="0" w:name="_Ref68516347"/>
      <w:r w:rsidRPr="000A69B9">
        <w:lastRenderedPageBreak/>
        <w:t>General Understanding of AR Data being shared with NHSN</w:t>
      </w:r>
      <w:bookmarkEnd w:id="0"/>
      <w:r w:rsidRPr="000A69B9">
        <w:t xml:space="preserve"> </w:t>
      </w:r>
    </w:p>
    <w:p w14:paraId="54F5C937" w14:textId="77777777" w:rsidR="000A69B9" w:rsidRPr="005A5C42" w:rsidRDefault="000A69B9" w:rsidP="005A5C42">
      <w:pPr>
        <w:pStyle w:val="NoSpacing"/>
      </w:pPr>
      <w:r w:rsidRPr="005A5C42">
        <w:t xml:space="preserve">It is important to understand what data your facility can and cannot send before validating the AR data sent to NHSN. These next few questions may require a discussion with your colleagues in the lab and review of AR Option data submitted to NHSN.  </w:t>
      </w:r>
    </w:p>
    <w:p w14:paraId="4C266D5E" w14:textId="77777777" w:rsidR="00083DE4" w:rsidRDefault="00521C88" w:rsidP="00083DE4">
      <w:pPr>
        <w:pStyle w:val="ListParagraph"/>
        <w:numPr>
          <w:ilvl w:val="0"/>
          <w:numId w:val="26"/>
        </w:numPr>
      </w:pPr>
      <w:r>
        <w:t>The below diagram provides an example AR susceptibility data flow between clinical information systems.</w:t>
      </w:r>
    </w:p>
    <w:p w14:paraId="1B0BBE63" w14:textId="1B274247" w:rsidR="00521C88" w:rsidRDefault="00521C88" w:rsidP="00083DE4">
      <w:pPr>
        <w:pStyle w:val="ListParagraph"/>
        <w:numPr>
          <w:ilvl w:val="1"/>
          <w:numId w:val="26"/>
        </w:numPr>
      </w:pPr>
      <w:r w:rsidRPr="00083DE4">
        <w:rPr>
          <w:b/>
        </w:rPr>
        <w:t>Question:</w:t>
      </w:r>
      <w:r>
        <w:t xml:space="preserve"> Are the AR Option data sent from your facility to NHSN coming from an Electronic Health Record system (EHRs), third-party AR surveillance system, or directly from your Laboratory Information System (LIS)?</w:t>
      </w:r>
    </w:p>
    <w:p w14:paraId="21C5CB93" w14:textId="77777777" w:rsidR="00521C88" w:rsidRDefault="00521C88" w:rsidP="000A69B9"/>
    <w:p w14:paraId="168D7AAD" w14:textId="77777777" w:rsidR="00554F2C" w:rsidRDefault="00554F2C" w:rsidP="00083DE4">
      <w:pPr>
        <w:pStyle w:val="ListParagraph"/>
        <w:numPr>
          <w:ilvl w:val="1"/>
          <w:numId w:val="26"/>
        </w:numPr>
      </w:pPr>
      <w:r w:rsidRPr="00E210CB">
        <w:rPr>
          <w:b/>
        </w:rPr>
        <w:t>Question:</w:t>
      </w:r>
      <w:r>
        <w:t xml:space="preserve"> If data are sent into NHSN from your third-party AR surveillance system, then determine whether the data are being sent to the third-party AR surveillance system directly from the LIS, from the EHRs, or both.</w:t>
      </w:r>
    </w:p>
    <w:p w14:paraId="5A23BFFF" w14:textId="7CEA54EA" w:rsidR="000A69B9" w:rsidRDefault="000A69B9" w:rsidP="000A69B9"/>
    <w:p w14:paraId="16C3932B" w14:textId="34C1A38F" w:rsidR="006543C8" w:rsidRDefault="006543C8" w:rsidP="005A5C42">
      <w:pPr>
        <w:pStyle w:val="NoSpacing"/>
        <w:rPr>
          <w:b/>
        </w:rPr>
      </w:pPr>
      <w:r>
        <w:t xml:space="preserve">A facility may have a different configuration depending on if they use a third-party AR surveillance system (an electronic AR surveillance system which is provided by a vendor that is different from the EHRs and LIS vendors). </w:t>
      </w:r>
    </w:p>
    <w:p w14:paraId="44C88985" w14:textId="0F7E38E2" w:rsidR="00F9536F" w:rsidRDefault="006543C8" w:rsidP="00BE050A">
      <w:pPr>
        <w:jc w:val="center"/>
      </w:pPr>
      <w:r>
        <w:rPr>
          <w:noProof/>
        </w:rPr>
        <w:drawing>
          <wp:inline distT="0" distB="0" distL="0" distR="0" wp14:anchorId="7858FD48" wp14:editId="097D0B88">
            <wp:extent cx="6229350" cy="3493770"/>
            <wp:effectExtent l="19050" t="19050" r="19050" b="11430"/>
            <wp:docPr id="2" name="Picture 2" descr="This flow diagram shows the progression of antimicrobial susceptibility data from the testing instruments to the LIS to the EHR. " title="Example antimicrobial susceptibility flow"/>
            <wp:cNvGraphicFramePr/>
            <a:graphic xmlns:a="http://schemas.openxmlformats.org/drawingml/2006/main">
              <a:graphicData uri="http://schemas.openxmlformats.org/drawingml/2006/picture">
                <pic:pic xmlns:pic="http://schemas.openxmlformats.org/drawingml/2006/picture">
                  <pic:nvPicPr>
                    <pic:cNvPr id="1" name="Picture 1" descr="This flow diagram shows the progression of antimicrobial susceptibility data from the testing instruments to the LIS to the EHR. " title="Example antimicrobial susceptibility flow"/>
                    <pic:cNvPicPr/>
                  </pic:nvPicPr>
                  <pic:blipFill>
                    <a:blip r:embed="rId17"/>
                    <a:stretch>
                      <a:fillRect/>
                    </a:stretch>
                  </pic:blipFill>
                  <pic:spPr>
                    <a:xfrm>
                      <a:off x="0" y="0"/>
                      <a:ext cx="6229350" cy="3493770"/>
                    </a:xfrm>
                    <a:prstGeom prst="rect">
                      <a:avLst/>
                    </a:prstGeom>
                    <a:ln>
                      <a:solidFill>
                        <a:schemeClr val="tx2"/>
                      </a:solidFill>
                    </a:ln>
                  </pic:spPr>
                </pic:pic>
              </a:graphicData>
            </a:graphic>
          </wp:inline>
        </w:drawing>
      </w:r>
    </w:p>
    <w:p w14:paraId="55B34C88" w14:textId="28788BEB" w:rsidR="000C3DE3" w:rsidRDefault="00BC2902" w:rsidP="00C74BBC">
      <w:pPr>
        <w:pStyle w:val="ListParagraph"/>
        <w:numPr>
          <w:ilvl w:val="0"/>
          <w:numId w:val="26"/>
        </w:numPr>
        <w:spacing w:line="256" w:lineRule="auto"/>
      </w:pPr>
      <w:r w:rsidRPr="00831E71">
        <w:rPr>
          <w:b/>
          <w:bCs/>
        </w:rPr>
        <w:t>Question</w:t>
      </w:r>
      <w:r>
        <w:t>: In general, does your facility perform data suppression for antimicrobial stewardship purposes (for example, selective or cascade reporting) through suppression of antimicrobial susceptibility results? Suppression occurs when antimicrobial resistance data are suppressed or withheld from clinical end users.</w:t>
      </w:r>
    </w:p>
    <w:p w14:paraId="113C5C9A" w14:textId="7C37B8D6" w:rsidR="00DC19FC" w:rsidRDefault="00DC19FC"/>
    <w:p w14:paraId="00BAEE38" w14:textId="1E519337" w:rsidR="00BE050A" w:rsidRDefault="00BE050A"/>
    <w:p w14:paraId="78ACBBD4" w14:textId="77777777" w:rsidR="004733FC" w:rsidRDefault="004733FC" w:rsidP="005A5C42">
      <w:pPr>
        <w:pStyle w:val="NoSpacing"/>
        <w:sectPr w:rsidR="004733FC" w:rsidSect="004733FC">
          <w:pgSz w:w="12240" w:h="15840"/>
          <w:pgMar w:top="1170" w:right="720" w:bottom="1260" w:left="720" w:header="720" w:footer="720" w:gutter="0"/>
          <w:cols w:space="720"/>
          <w:docGrid w:linePitch="360"/>
        </w:sectPr>
      </w:pPr>
    </w:p>
    <w:p w14:paraId="535E954D" w14:textId="63A98052" w:rsidR="00B5124C" w:rsidRDefault="00B5124C" w:rsidP="005A5C42">
      <w:pPr>
        <w:pStyle w:val="NoSpacing"/>
      </w:pPr>
      <w:r>
        <w:lastRenderedPageBreak/>
        <w:t>This section involves reviewing AR Option data uploaded into NHSN using available NHSN AR Option analysis reports. Prior to running any analysis report, remember to first generate new data sets within NHSN by following these steps:</w:t>
      </w:r>
    </w:p>
    <w:p w14:paraId="6E92846F" w14:textId="77777777" w:rsidR="00B5124C" w:rsidRDefault="00B5124C" w:rsidP="006353AC">
      <w:pPr>
        <w:pStyle w:val="ListParagraph"/>
        <w:numPr>
          <w:ilvl w:val="0"/>
          <w:numId w:val="25"/>
        </w:numPr>
      </w:pPr>
      <w:r>
        <w:t xml:space="preserve">Click “Analysis”, “Generate Data Sets” and then “Generate New”. </w:t>
      </w:r>
    </w:p>
    <w:p w14:paraId="05EF91E3" w14:textId="77777777" w:rsidR="00B5124C" w:rsidRDefault="00B5124C" w:rsidP="006353AC">
      <w:r>
        <w:t>Once the data sets have been generated, navigate to the analysis reports by following these steps:</w:t>
      </w:r>
    </w:p>
    <w:p w14:paraId="31274231" w14:textId="109D1FCB" w:rsidR="007D7BD6" w:rsidRDefault="00B5124C" w:rsidP="006353AC">
      <w:pPr>
        <w:pStyle w:val="ListParagraph"/>
        <w:numPr>
          <w:ilvl w:val="0"/>
          <w:numId w:val="25"/>
        </w:numPr>
      </w:pPr>
      <w:r>
        <w:t xml:space="preserve">Click “Analysis” then “Reports”. </w:t>
      </w:r>
    </w:p>
    <w:p w14:paraId="5D17DF0F" w14:textId="1478842F" w:rsidR="00B5124C" w:rsidRDefault="00B5124C" w:rsidP="00186028">
      <w:pPr>
        <w:pStyle w:val="ListParagraph"/>
        <w:numPr>
          <w:ilvl w:val="0"/>
          <w:numId w:val="25"/>
        </w:numPr>
      </w:pPr>
      <w:r>
        <w:t>On the Analysis Reports page, click “Antimicrobial Use and Resistance Module” and “Antimicrobial Resistance Data” to view available AR Option reports.</w:t>
      </w:r>
    </w:p>
    <w:p w14:paraId="6E73C4AE" w14:textId="77777777" w:rsidR="005A5C42" w:rsidRDefault="005A5C42" w:rsidP="005A5C42">
      <w:pPr>
        <w:pStyle w:val="NoSpacing"/>
      </w:pPr>
    </w:p>
    <w:p w14:paraId="5A34CD6B" w14:textId="28F4EAA8" w:rsidR="006353AC" w:rsidRDefault="006353AC" w:rsidP="005A5C42">
      <w:pPr>
        <w:pStyle w:val="NoSpacing"/>
      </w:pPr>
      <w:r>
        <w:t xml:space="preserve">Answer the questions below using the report titled: </w:t>
      </w:r>
      <w:hyperlink r:id="rId18" w:history="1">
        <w:r w:rsidRPr="00DC7D73">
          <w:rPr>
            <w:rStyle w:val="Hyperlink"/>
          </w:rPr>
          <w:t>Line Listing – All Antimicrobial Resistance Events</w:t>
        </w:r>
      </w:hyperlink>
      <w:r>
        <w:t>. Use the Analysis Quick Reference Guide (QRG) for tips on how to make modifications.</w:t>
      </w:r>
    </w:p>
    <w:p w14:paraId="48B10328" w14:textId="77777777" w:rsidR="00A03AC3" w:rsidRDefault="00083DE4" w:rsidP="00C74BBC">
      <w:pPr>
        <w:pStyle w:val="ListParagraph"/>
        <w:numPr>
          <w:ilvl w:val="0"/>
          <w:numId w:val="26"/>
        </w:numPr>
        <w:spacing w:line="256" w:lineRule="auto"/>
      </w:pPr>
      <w:r w:rsidRPr="005A5C42">
        <w:rPr>
          <w:b/>
          <w:bCs/>
        </w:rPr>
        <w:t>Question</w:t>
      </w:r>
      <w:r>
        <w:t xml:space="preserve">: Are the antimicrobial susceptibility results from your facility being suppressed </w:t>
      </w:r>
      <w:r w:rsidRPr="00D82E8D">
        <w:rPr>
          <w:u w:val="single"/>
        </w:rPr>
        <w:t>prior</w:t>
      </w:r>
      <w:r>
        <w:t xml:space="preserve"> to being sent to NHSN? </w:t>
      </w:r>
    </w:p>
    <w:p w14:paraId="20D9E62C" w14:textId="77777777" w:rsidR="00A03AC3" w:rsidRDefault="00A03AC3" w:rsidP="00A03AC3">
      <w:pPr>
        <w:ind w:left="720"/>
      </w:pPr>
    </w:p>
    <w:p w14:paraId="128909BD" w14:textId="0EC274E2" w:rsidR="00A03AC3" w:rsidRDefault="00083DE4" w:rsidP="00A03AC3">
      <w:pPr>
        <w:ind w:left="720"/>
      </w:pPr>
      <w:r>
        <w:t xml:space="preserve">Suppression of data may be more likely if your facility is reporting data into the AR Option from a third-party AR surveillance system or EHRs due to how the susceptibility data are provided to these systems. If possible, obtain a list of all pre-suppressed susceptibility results from the Lab for the AR Option organisms specified in the </w:t>
      </w:r>
      <w:hyperlink r:id="rId19" w:history="1">
        <w:r w:rsidRPr="00521393">
          <w:rPr>
            <w:rStyle w:val="Hyperlink"/>
          </w:rPr>
          <w:t>AUR Module protocol</w:t>
        </w:r>
      </w:hyperlink>
      <w:r>
        <w:t xml:space="preserve"> to compare to the AR Event data uploaded into NHSN.  If suppression is occurring, communicate with the vendor being used to submit AR Option data to NHSN to explore options of obtaining complete AR data (instead of suppressed data) for NHSN surveillance purposes, while data for clinicians continue to be suppressed per local antimicrobial stewardship policy. </w:t>
      </w:r>
    </w:p>
    <w:p w14:paraId="4C994775" w14:textId="2E47630A" w:rsidR="00A87F9E" w:rsidRPr="00186028" w:rsidRDefault="00083DE4" w:rsidP="00A03AC3">
      <w:pPr>
        <w:ind w:left="720"/>
        <w:rPr>
          <w:b/>
          <w:bCs/>
        </w:rPr>
      </w:pPr>
      <w:r w:rsidRPr="00186028">
        <w:rPr>
          <w:b/>
          <w:bCs/>
        </w:rPr>
        <w:t>If results are not suppressed prior to being sent to NHSN, skip to Question #4.</w:t>
      </w:r>
    </w:p>
    <w:p w14:paraId="1EAF399C" w14:textId="77777777" w:rsidR="00141EB1" w:rsidRDefault="00141EB1" w:rsidP="00141EB1">
      <w:pPr>
        <w:pStyle w:val="ListParagraph"/>
        <w:numPr>
          <w:ilvl w:val="0"/>
          <w:numId w:val="29"/>
        </w:numPr>
        <w:spacing w:line="256" w:lineRule="auto"/>
      </w:pPr>
      <w:r w:rsidRPr="00141EB1">
        <w:rPr>
          <w:b/>
        </w:rPr>
        <w:t>Question:</w:t>
      </w:r>
      <w:r>
        <w:t xml:space="preserve"> In the event the AR Event data being sent to NHSN are affected by suppression, do the NHSN AR Event data contain at least the same antimicrobial susceptibility information provided to the clinician within the patient record? NHSN recommends sending at least the same susceptibility information provided to the clinician. </w:t>
      </w:r>
    </w:p>
    <w:p w14:paraId="4341DAC2" w14:textId="77777777" w:rsidR="00141EB1" w:rsidRDefault="00141EB1" w:rsidP="00141EB1"/>
    <w:p w14:paraId="0C5116F1" w14:textId="6DEACA81" w:rsidR="00083DE4" w:rsidRDefault="00141EB1" w:rsidP="00A97A34">
      <w:pPr>
        <w:pStyle w:val="ListParagraph"/>
        <w:numPr>
          <w:ilvl w:val="0"/>
          <w:numId w:val="29"/>
        </w:numPr>
        <w:spacing w:line="256" w:lineRule="auto"/>
      </w:pPr>
      <w:r w:rsidRPr="00141EB1">
        <w:rPr>
          <w:b/>
          <w:bCs/>
        </w:rPr>
        <w:t>Question</w:t>
      </w:r>
      <w:r w:rsidRPr="00141EB1">
        <w:t xml:space="preserve">: Is the annual facility antibiogram produced by your laboratory affected by suppression or does the lab include all susceptibility data from all tests completed? We recommend contacting your Lab Director for </w:t>
      </w:r>
      <w:r w:rsidRPr="00A97A34">
        <w:t>confirmation.</w:t>
      </w:r>
    </w:p>
    <w:p w14:paraId="1CD2B9C1" w14:textId="77777777" w:rsidR="00831E71" w:rsidRDefault="00831E71" w:rsidP="005A5C42"/>
    <w:p w14:paraId="01E3DE73" w14:textId="77777777" w:rsidR="00A97A34" w:rsidRDefault="00A97A34" w:rsidP="00C74BBC">
      <w:pPr>
        <w:pStyle w:val="ListParagraph"/>
        <w:numPr>
          <w:ilvl w:val="0"/>
          <w:numId w:val="26"/>
        </w:numPr>
        <w:spacing w:line="256" w:lineRule="auto"/>
      </w:pPr>
      <w:r w:rsidRPr="00A97A34">
        <w:rPr>
          <w:b/>
        </w:rPr>
        <w:t>Question:</w:t>
      </w:r>
      <w:r>
        <w:t xml:space="preserve"> Are specific test results (specifically, E-test, MIC, and Disk Diffusion) included in the data being sent to NHSN or is it just the final interpretation for each drug? NHSN recommends sending all specific test results for each drug if available. </w:t>
      </w:r>
    </w:p>
    <w:p w14:paraId="2CBAEBCA" w14:textId="76D6CB83" w:rsidR="007E45EF" w:rsidRDefault="007E45EF" w:rsidP="00A97A34">
      <w:pPr>
        <w:pStyle w:val="ListParagraph"/>
        <w:spacing w:line="256" w:lineRule="auto"/>
      </w:pPr>
      <w:r>
        <w:rPr>
          <w:b/>
        </w:rPr>
        <w:t xml:space="preserve"> </w:t>
      </w:r>
      <w:r w:rsidR="00A97A34" w:rsidRPr="00A97A34">
        <w:rPr>
          <w:b/>
        </w:rPr>
        <w:t xml:space="preserve">Tip: </w:t>
      </w:r>
      <w:r w:rsidR="00A97A34">
        <w:t>To see these variables in the AR Event Line List, please add them on the modification screen.</w:t>
      </w:r>
    </w:p>
    <w:p w14:paraId="1AEE0CC8" w14:textId="71E04526" w:rsidR="00A97A34" w:rsidRDefault="007E45EF" w:rsidP="00A97A34">
      <w:pPr>
        <w:pStyle w:val="ListParagraph"/>
        <w:spacing w:line="256" w:lineRule="auto"/>
      </w:pPr>
      <w:r>
        <w:t xml:space="preserve"> </w:t>
      </w:r>
      <w:r w:rsidR="00A97A34">
        <w:t xml:space="preserve">Use the </w:t>
      </w:r>
      <w:hyperlink r:id="rId20" w:history="1">
        <w:r w:rsidR="00A97A34" w:rsidRPr="001676D4">
          <w:rPr>
            <w:rStyle w:val="Hyperlink"/>
          </w:rPr>
          <w:t>AR Event Line List</w:t>
        </w:r>
      </w:hyperlink>
      <w:r w:rsidR="00A97A34">
        <w:t xml:space="preserve"> Analysis QRG for an example. </w:t>
      </w:r>
    </w:p>
    <w:p w14:paraId="10EDDDBE" w14:textId="71E6C1C4" w:rsidR="00A97A34" w:rsidRDefault="00A97A34" w:rsidP="006D763F">
      <w:pPr>
        <w:spacing w:line="256" w:lineRule="auto"/>
      </w:pPr>
    </w:p>
    <w:p w14:paraId="3CA47C68" w14:textId="41891E67" w:rsidR="00B755EB" w:rsidRDefault="00B755EB" w:rsidP="006D763F">
      <w:pPr>
        <w:spacing w:line="256" w:lineRule="auto"/>
      </w:pPr>
    </w:p>
    <w:p w14:paraId="44602E0F" w14:textId="77777777" w:rsidR="00E554C4" w:rsidRDefault="00E554C4" w:rsidP="006D763F">
      <w:pPr>
        <w:spacing w:line="256" w:lineRule="auto"/>
      </w:pPr>
    </w:p>
    <w:p w14:paraId="2A29424A" w14:textId="77777777" w:rsidR="006D763F" w:rsidRPr="006D763F" w:rsidRDefault="006D763F" w:rsidP="006D763F">
      <w:pPr>
        <w:numPr>
          <w:ilvl w:val="0"/>
          <w:numId w:val="30"/>
        </w:numPr>
        <w:spacing w:line="256" w:lineRule="auto"/>
      </w:pPr>
      <w:bookmarkStart w:id="1" w:name="_Ref68516764"/>
      <w:r w:rsidRPr="006D763F">
        <w:rPr>
          <w:b/>
        </w:rPr>
        <w:lastRenderedPageBreak/>
        <w:t>Question:</w:t>
      </w:r>
      <w:r w:rsidRPr="006D763F">
        <w:t xml:space="preserve"> Does your lab perform susceptibility testing either on or offsite, on </w:t>
      </w:r>
      <w:r w:rsidRPr="006D763F">
        <w:rPr>
          <w:i/>
        </w:rPr>
        <w:t>Candida</w:t>
      </w:r>
      <w:r w:rsidRPr="006D763F">
        <w:t xml:space="preserve"> species (either routinely or on an as needed basis)?</w:t>
      </w:r>
      <w:bookmarkEnd w:id="1"/>
      <w:r w:rsidRPr="006D763F">
        <w:t xml:space="preserve"> </w:t>
      </w:r>
    </w:p>
    <w:p w14:paraId="74CEE02A" w14:textId="0D457388" w:rsidR="006D763F" w:rsidRDefault="006D763F" w:rsidP="006D763F">
      <w:pPr>
        <w:spacing w:line="256" w:lineRule="auto"/>
      </w:pPr>
    </w:p>
    <w:p w14:paraId="13885A11" w14:textId="56DAF9CF" w:rsidR="00831E71" w:rsidRDefault="00831E71" w:rsidP="00831E71">
      <w:pPr>
        <w:numPr>
          <w:ilvl w:val="0"/>
          <w:numId w:val="32"/>
        </w:numPr>
        <w:spacing w:line="256" w:lineRule="auto"/>
      </w:pPr>
      <w:bookmarkStart w:id="2" w:name="_Ref68516804"/>
      <w:r w:rsidRPr="00831E71">
        <w:rPr>
          <w:b/>
        </w:rPr>
        <w:t>Confirm:</w:t>
      </w:r>
      <w:r w:rsidRPr="00831E71">
        <w:t xml:space="preserve"> If yes, review the </w:t>
      </w:r>
      <w:hyperlink r:id="rId21" w:history="1">
        <w:r w:rsidRPr="009A28A6">
          <w:rPr>
            <w:rStyle w:val="Hyperlink"/>
          </w:rPr>
          <w:t>AR Event Line List</w:t>
        </w:r>
      </w:hyperlink>
      <w:r w:rsidRPr="00831E71">
        <w:t xml:space="preserve"> to confirm susceptibility data for </w:t>
      </w:r>
      <w:r w:rsidRPr="00831E71">
        <w:rPr>
          <w:i/>
        </w:rPr>
        <w:t>Candida</w:t>
      </w:r>
      <w:r w:rsidRPr="00831E71">
        <w:t xml:space="preserve"> species have been reported.</w:t>
      </w:r>
      <w:bookmarkEnd w:id="2"/>
      <w:r w:rsidRPr="00831E71">
        <w:t xml:space="preserve"> </w:t>
      </w:r>
    </w:p>
    <w:p w14:paraId="5304C178" w14:textId="77777777" w:rsidR="00FF15E3" w:rsidRPr="00831E71" w:rsidRDefault="00FF15E3" w:rsidP="00186028">
      <w:pPr>
        <w:spacing w:line="256" w:lineRule="auto"/>
        <w:ind w:left="1080"/>
      </w:pPr>
    </w:p>
    <w:p w14:paraId="2DCDC1D2" w14:textId="453599CF" w:rsidR="00D44EE4" w:rsidRDefault="00D44EE4" w:rsidP="00D44EE4">
      <w:pPr>
        <w:pStyle w:val="Heading1"/>
      </w:pPr>
      <w:bookmarkStart w:id="3" w:name="_Ref68516784"/>
      <w:r>
        <w:t>Review AR Option Data</w:t>
      </w:r>
      <w:bookmarkEnd w:id="3"/>
    </w:p>
    <w:p w14:paraId="7229A1B2" w14:textId="77777777" w:rsidR="00D44EE4" w:rsidRDefault="00D44EE4" w:rsidP="00D44EE4">
      <w:r>
        <w:t>This section involves reviewing AR Option data uploaded into NHSN using available NHSN AR Option analysis reports. Prior to running any analysis report, remember to first generate new data sets within NHSN by following these steps:</w:t>
      </w:r>
    </w:p>
    <w:p w14:paraId="422D2C1D" w14:textId="77777777" w:rsidR="00D44EE4" w:rsidRDefault="00D44EE4" w:rsidP="00D44EE4">
      <w:pPr>
        <w:pStyle w:val="ListParagraph"/>
        <w:numPr>
          <w:ilvl w:val="0"/>
          <w:numId w:val="24"/>
        </w:numPr>
        <w:spacing w:line="256" w:lineRule="auto"/>
      </w:pPr>
      <w:r>
        <w:t xml:space="preserve">Click “Analysis”, “Generate Data Sets” and then “Generate New”. </w:t>
      </w:r>
    </w:p>
    <w:p w14:paraId="5A023784" w14:textId="77777777" w:rsidR="00D44EE4" w:rsidRDefault="00D44EE4" w:rsidP="00D44EE4">
      <w:r>
        <w:t>Once the data sets have been generated, navigate to the analysis reports by following these steps:</w:t>
      </w:r>
    </w:p>
    <w:p w14:paraId="4139BB16" w14:textId="1D4AB005" w:rsidR="00FF15E3" w:rsidRDefault="00D44EE4" w:rsidP="00774CE9">
      <w:pPr>
        <w:pStyle w:val="ListParagraph"/>
        <w:numPr>
          <w:ilvl w:val="0"/>
          <w:numId w:val="24"/>
        </w:numPr>
        <w:spacing w:line="256" w:lineRule="auto"/>
      </w:pPr>
      <w:r>
        <w:t xml:space="preserve">Click “Analysis” then “Reports”. </w:t>
      </w:r>
    </w:p>
    <w:p w14:paraId="345A626E" w14:textId="2D737419" w:rsidR="00D44EE4" w:rsidRDefault="00D44EE4" w:rsidP="00186028">
      <w:pPr>
        <w:pStyle w:val="ListParagraph"/>
        <w:numPr>
          <w:ilvl w:val="0"/>
          <w:numId w:val="24"/>
        </w:numPr>
        <w:spacing w:line="256" w:lineRule="auto"/>
      </w:pPr>
      <w:r>
        <w:t>On the Analysis Reports page, click “Antimicrobial Use and Resistance Module” and “Antimicrobial Resistance Data” to view available AR Option reports.</w:t>
      </w:r>
    </w:p>
    <w:p w14:paraId="167FE7C1" w14:textId="39037AE6" w:rsidR="00EC7F3C" w:rsidRDefault="00EC7F3C" w:rsidP="00EC7F3C">
      <w:pPr>
        <w:pStyle w:val="Heading2"/>
      </w:pPr>
      <w:bookmarkStart w:id="4" w:name="_Ref69706029"/>
      <w:r>
        <w:t>Using the NHSN Event-level Line Listings</w:t>
      </w:r>
      <w:bookmarkEnd w:id="4"/>
    </w:p>
    <w:p w14:paraId="558E92D5" w14:textId="27496BF2" w:rsidR="00EC7F3C" w:rsidRDefault="00EC7F3C" w:rsidP="00EC7F3C">
      <w:r>
        <w:t xml:space="preserve">Answer the questions below using the report titled: </w:t>
      </w:r>
      <w:hyperlink r:id="rId22" w:history="1">
        <w:r w:rsidRPr="001676D4">
          <w:rPr>
            <w:rStyle w:val="Hyperlink"/>
          </w:rPr>
          <w:t>Line Listing – All Antimicrobial Resistance Events</w:t>
        </w:r>
      </w:hyperlink>
      <w:r>
        <w:t>. Use the Analysis QRG for tips on how to make modifications.</w:t>
      </w:r>
    </w:p>
    <w:p w14:paraId="1CD13F5B" w14:textId="2311E8C9" w:rsidR="00E1791E" w:rsidRDefault="00EC7F3C" w:rsidP="00EC7F3C">
      <w:r w:rsidRPr="00EC7F3C">
        <w:rPr>
          <w:b/>
          <w:bCs/>
        </w:rPr>
        <w:t>Tip:</w:t>
      </w:r>
      <w:r w:rsidRPr="00EC7F3C">
        <w:t xml:space="preserve"> If you receive a message saying there are too many rows to display, modify the report and use filters to see only the desired organisms, months, or locations. Alternatively, export the entire analysis data set.</w:t>
      </w:r>
    </w:p>
    <w:p w14:paraId="61A7105B" w14:textId="77777777" w:rsidR="00CD3D83" w:rsidRDefault="00C8725D" w:rsidP="00C8725D">
      <w:pPr>
        <w:pStyle w:val="ListParagraph"/>
        <w:numPr>
          <w:ilvl w:val="0"/>
          <w:numId w:val="30"/>
        </w:numPr>
      </w:pPr>
      <w:r w:rsidRPr="00C8725D">
        <w:rPr>
          <w:b/>
          <w:bCs/>
        </w:rPr>
        <w:t>Question</w:t>
      </w:r>
      <w:r w:rsidRPr="00C8725D">
        <w:t xml:space="preserve">: Have AR Events been reported from all expected inpatient locations? Consider matching data from the AR Event Line List to your NHSN Locations list (Facility → Locations → Find). </w:t>
      </w:r>
    </w:p>
    <w:p w14:paraId="5950D5C3" w14:textId="77777777" w:rsidR="00CD3D83" w:rsidRDefault="00CD3D83" w:rsidP="00CD3D83">
      <w:pPr>
        <w:pStyle w:val="ListParagraph"/>
        <w:rPr>
          <w:b/>
          <w:bCs/>
        </w:rPr>
      </w:pPr>
    </w:p>
    <w:p w14:paraId="74126681" w14:textId="77777777" w:rsidR="00CD3D83" w:rsidRDefault="00CD3D83" w:rsidP="00CD3D83">
      <w:pPr>
        <w:pStyle w:val="ListParagraph"/>
        <w:rPr>
          <w:b/>
          <w:bCs/>
        </w:rPr>
      </w:pPr>
    </w:p>
    <w:p w14:paraId="129582A7" w14:textId="6BDA81E2" w:rsidR="00C8725D" w:rsidRDefault="00C8725D" w:rsidP="00CD3D83">
      <w:pPr>
        <w:pStyle w:val="ListParagraph"/>
      </w:pPr>
      <w:r w:rsidRPr="00C8725D">
        <w:t xml:space="preserve">If AR Events from specific locations are missing from the AR Line List, review the LIS to determine if specimens were collected in those locations for that time period. Expect fewer specimens to be collected in locations such as well baby nursery, labor &amp; delivery, behavioral health, and rehabilitation. </w:t>
      </w:r>
    </w:p>
    <w:p w14:paraId="38B5A32E" w14:textId="77777777" w:rsidR="00FF15E3" w:rsidRDefault="00FF15E3" w:rsidP="00CD3D83">
      <w:pPr>
        <w:pStyle w:val="ListParagraph"/>
      </w:pPr>
    </w:p>
    <w:p w14:paraId="703E3C55" w14:textId="77777777" w:rsidR="00CD3D83" w:rsidRPr="00C8725D" w:rsidRDefault="00CD3D83" w:rsidP="00CD3D83">
      <w:pPr>
        <w:pStyle w:val="ListParagraph"/>
      </w:pPr>
    </w:p>
    <w:p w14:paraId="62387CA9" w14:textId="282A1F21" w:rsidR="00C8725D" w:rsidRDefault="00E1791E" w:rsidP="00E1791E">
      <w:pPr>
        <w:pStyle w:val="ListParagraph"/>
        <w:numPr>
          <w:ilvl w:val="0"/>
          <w:numId w:val="30"/>
        </w:numPr>
      </w:pPr>
      <w:r w:rsidRPr="00E1791E">
        <w:rPr>
          <w:b/>
          <w:bCs/>
        </w:rPr>
        <w:t>Question:</w:t>
      </w:r>
      <w:r w:rsidRPr="00E1791E">
        <w:t xml:space="preserve"> Is your facility reporting AR Events from your Emergency Department and 24-hour observation location (if applicable)? If yes, do these events appear on the line listing? If AR Events from these locations are missing from the AR Line List, review the LIS to determine if specimens were collected in these locations for that time period.</w:t>
      </w:r>
    </w:p>
    <w:p w14:paraId="72F8FBF1" w14:textId="61A0CD4C" w:rsidR="00E1791E" w:rsidRDefault="00E1791E" w:rsidP="00E1791E"/>
    <w:p w14:paraId="70F0CE6C" w14:textId="77777777" w:rsidR="00CD3D83" w:rsidRDefault="00CD3D83" w:rsidP="00E1791E"/>
    <w:p w14:paraId="3DA25CB9" w14:textId="77777777" w:rsidR="00FF15E3" w:rsidRDefault="00FF15E3" w:rsidP="00964389">
      <w:pPr>
        <w:pStyle w:val="ListParagraph"/>
        <w:numPr>
          <w:ilvl w:val="0"/>
          <w:numId w:val="34"/>
        </w:numPr>
        <w:rPr>
          <w:b/>
          <w:bCs/>
        </w:rPr>
        <w:sectPr w:rsidR="00FF15E3" w:rsidSect="004733FC">
          <w:pgSz w:w="12240" w:h="15840"/>
          <w:pgMar w:top="1170" w:right="720" w:bottom="1260" w:left="720" w:header="720" w:footer="720" w:gutter="0"/>
          <w:cols w:space="720"/>
          <w:docGrid w:linePitch="360"/>
        </w:sectPr>
      </w:pPr>
    </w:p>
    <w:p w14:paraId="2F501DFD" w14:textId="75B35053" w:rsidR="00E1791E" w:rsidRDefault="00964389" w:rsidP="00964389">
      <w:pPr>
        <w:pStyle w:val="ListParagraph"/>
        <w:numPr>
          <w:ilvl w:val="0"/>
          <w:numId w:val="34"/>
        </w:numPr>
      </w:pPr>
      <w:r w:rsidRPr="00964389">
        <w:rPr>
          <w:b/>
          <w:bCs/>
        </w:rPr>
        <w:lastRenderedPageBreak/>
        <w:t>Confirm</w:t>
      </w:r>
      <w:r w:rsidRPr="00964389">
        <w:t xml:space="preserve">: Review 20 AR Events to ensure the specimen collection date is correct. For example, if the event was reported from an inpatient location the specimen collection date should be on or after the admission date. </w:t>
      </w:r>
    </w:p>
    <w:p w14:paraId="600C8CDE" w14:textId="77AC4790" w:rsidR="00A036E7" w:rsidRDefault="00A036E7" w:rsidP="00A036E7"/>
    <w:p w14:paraId="274244D8" w14:textId="7037AB30" w:rsidR="00E1174F" w:rsidRPr="00E1791E" w:rsidRDefault="00C177F4" w:rsidP="00C177F4">
      <w:pPr>
        <w:pStyle w:val="ListParagraph"/>
        <w:numPr>
          <w:ilvl w:val="0"/>
          <w:numId w:val="34"/>
        </w:numPr>
      </w:pPr>
      <w:r w:rsidRPr="00C177F4">
        <w:rPr>
          <w:b/>
          <w:bCs/>
        </w:rPr>
        <w:t>Confirm:</w:t>
      </w:r>
      <w:r w:rsidRPr="00C177F4">
        <w:t xml:space="preserve"> Review 30-50 AR Events to confirm the final interpretation reflects the consolidated results of the specific tests (E-test, MIC, and Disk Diffusion [Zone test]) interpretations. For example, as shown in the below screenshot, if the final interpretation is reported as “R”, at least one specific test (E-test, MIC, and Disk Diffusion [Zone test]) result should be also reported as “R”.</w:t>
      </w:r>
    </w:p>
    <w:p w14:paraId="615C7F73" w14:textId="77777777" w:rsidR="00213178" w:rsidRDefault="00C177F4" w:rsidP="004733FC">
      <w:pPr>
        <w:jc w:val="center"/>
        <w:rPr>
          <w:b/>
          <w:sz w:val="24"/>
          <w:szCs w:val="24"/>
        </w:rPr>
      </w:pPr>
      <w:r>
        <w:rPr>
          <w:noProof/>
        </w:rPr>
        <w:drawing>
          <wp:inline distT="0" distB="0" distL="0" distR="0" wp14:anchorId="320AF75E" wp14:editId="18F147D3">
            <wp:extent cx="6229350" cy="937260"/>
            <wp:effectExtent l="0" t="0" r="0" b="0"/>
            <wp:docPr id="5" name="Picture 5" descr="This screenshot shows an example line list output." title="Example line list"/>
            <wp:cNvGraphicFramePr/>
            <a:graphic xmlns:a="http://schemas.openxmlformats.org/drawingml/2006/main">
              <a:graphicData uri="http://schemas.openxmlformats.org/drawingml/2006/picture">
                <pic:pic xmlns:pic="http://schemas.openxmlformats.org/drawingml/2006/picture">
                  <pic:nvPicPr>
                    <pic:cNvPr id="5" name="Picture 5" descr="This screenshot shows an example line list output." title="Example line list"/>
                    <pic:cNvPicPr/>
                  </pic:nvPicPr>
                  <pic:blipFill>
                    <a:blip r:embed="rId23"/>
                    <a:stretch>
                      <a:fillRect/>
                    </a:stretch>
                  </pic:blipFill>
                  <pic:spPr>
                    <a:xfrm>
                      <a:off x="0" y="0"/>
                      <a:ext cx="6229350" cy="937260"/>
                    </a:xfrm>
                    <a:prstGeom prst="rect">
                      <a:avLst/>
                    </a:prstGeom>
                  </pic:spPr>
                </pic:pic>
              </a:graphicData>
            </a:graphic>
          </wp:inline>
        </w:drawing>
      </w:r>
    </w:p>
    <w:p w14:paraId="0DCFDFB7" w14:textId="554F6FBB" w:rsidR="00213178" w:rsidRPr="00213178" w:rsidRDefault="00213178" w:rsidP="00213178">
      <w:pPr>
        <w:pStyle w:val="NoSpacing"/>
      </w:pPr>
      <w:r w:rsidRPr="00EC00F3">
        <w:rPr>
          <w:b/>
          <w:bCs/>
        </w:rPr>
        <w:t>Note</w:t>
      </w:r>
      <w:r w:rsidRPr="00213178">
        <w:t xml:space="preserve">: You’ll need to modify the </w:t>
      </w:r>
      <w:hyperlink r:id="rId24" w:history="1">
        <w:r w:rsidRPr="009A28A6">
          <w:rPr>
            <w:rStyle w:val="Hyperlink"/>
          </w:rPr>
          <w:t>AR Event Line List</w:t>
        </w:r>
      </w:hyperlink>
      <w:r w:rsidRPr="00213178">
        <w:t xml:space="preserve"> to include the specific test interpretations (E-test, MIC, and Disk Diffusion [Zone test]) along with the final interpretation. </w:t>
      </w:r>
    </w:p>
    <w:p w14:paraId="7AC61ADC" w14:textId="77777777" w:rsidR="00213178" w:rsidRPr="00213178" w:rsidRDefault="00213178" w:rsidP="00213178">
      <w:pPr>
        <w:pStyle w:val="NoSpacing"/>
      </w:pPr>
    </w:p>
    <w:p w14:paraId="1D0170A5" w14:textId="77777777" w:rsidR="00213178" w:rsidRPr="00213178" w:rsidRDefault="00213178" w:rsidP="00213178">
      <w:pPr>
        <w:pStyle w:val="NoSpacing"/>
      </w:pPr>
      <w:r w:rsidRPr="00EC00F3">
        <w:rPr>
          <w:b/>
          <w:bCs/>
        </w:rPr>
        <w:t>Note</w:t>
      </w:r>
      <w:r w:rsidRPr="00213178">
        <w:t xml:space="preserve">: When reviewing </w:t>
      </w:r>
      <w:r w:rsidRPr="00213178">
        <w:rPr>
          <w:i/>
        </w:rPr>
        <w:t>Staphylococcus aureus</w:t>
      </w:r>
      <w:r w:rsidRPr="00213178">
        <w:t xml:space="preserve"> isolates, please also modify the Line List to include PBP2a-agglutination and PCR </w:t>
      </w:r>
      <w:r w:rsidRPr="00213178">
        <w:rPr>
          <w:i/>
          <w:iCs/>
        </w:rPr>
        <w:t>mec</w:t>
      </w:r>
      <w:r w:rsidRPr="00213178">
        <w:t>-gene variables as both variables can influence the lab’s final interpretation.</w:t>
      </w:r>
    </w:p>
    <w:p w14:paraId="7DAC6EC0" w14:textId="4EEBEDE5" w:rsidR="00B755EB" w:rsidRDefault="00B755EB" w:rsidP="00C177F4">
      <w:pPr>
        <w:rPr>
          <w:b/>
          <w:sz w:val="24"/>
          <w:szCs w:val="24"/>
        </w:rPr>
      </w:pPr>
    </w:p>
    <w:p w14:paraId="4C123CD6" w14:textId="77777777" w:rsidR="00D425F0" w:rsidRDefault="00D425F0" w:rsidP="00C177F4">
      <w:pPr>
        <w:rPr>
          <w:b/>
          <w:sz w:val="24"/>
          <w:szCs w:val="24"/>
        </w:rPr>
      </w:pPr>
    </w:p>
    <w:p w14:paraId="736A1648" w14:textId="2BBA0B74" w:rsidR="009136A0" w:rsidRPr="009136A0" w:rsidRDefault="009136A0" w:rsidP="00DA593B">
      <w:pPr>
        <w:pStyle w:val="ListParagraph"/>
        <w:numPr>
          <w:ilvl w:val="0"/>
          <w:numId w:val="34"/>
        </w:numPr>
      </w:pPr>
      <w:r w:rsidRPr="00DA593B">
        <w:rPr>
          <w:b/>
          <w:bCs/>
        </w:rPr>
        <w:t>Confirm</w:t>
      </w:r>
      <w:r w:rsidRPr="009136A0">
        <w:t>: Review 10 AR Events with specimens:</w:t>
      </w:r>
    </w:p>
    <w:p w14:paraId="47E5C151" w14:textId="6877BE1A" w:rsidR="009136A0" w:rsidRPr="009136A0" w:rsidRDefault="009136A0" w:rsidP="00DA593B">
      <w:pPr>
        <w:pStyle w:val="NoSpacing"/>
        <w:numPr>
          <w:ilvl w:val="0"/>
          <w:numId w:val="24"/>
        </w:numPr>
      </w:pPr>
      <w:r w:rsidRPr="009136A0">
        <w:t xml:space="preserve">Collected during the last 7 days of the month </w:t>
      </w:r>
    </w:p>
    <w:p w14:paraId="54360F53" w14:textId="77777777" w:rsidR="009136A0" w:rsidRPr="009136A0" w:rsidRDefault="009136A0" w:rsidP="00DA593B">
      <w:pPr>
        <w:pStyle w:val="NoSpacing"/>
        <w:ind w:left="720"/>
      </w:pPr>
      <w:r w:rsidRPr="009136A0">
        <w:t xml:space="preserve">or </w:t>
      </w:r>
    </w:p>
    <w:p w14:paraId="38F6C742" w14:textId="1E1BB8D0" w:rsidR="009136A0" w:rsidRPr="009136A0" w:rsidRDefault="009136A0" w:rsidP="00DA593B">
      <w:pPr>
        <w:pStyle w:val="NoSpacing"/>
        <w:numPr>
          <w:ilvl w:val="0"/>
          <w:numId w:val="24"/>
        </w:numPr>
      </w:pPr>
      <w:r w:rsidRPr="009136A0">
        <w:t xml:space="preserve">With target organisms identified where </w:t>
      </w:r>
      <w:r w:rsidRPr="00186028">
        <w:rPr>
          <w:i/>
          <w:iCs/>
        </w:rPr>
        <w:t>subsequent</w:t>
      </w:r>
      <w:r w:rsidRPr="009136A0">
        <w:t xml:space="preserve"> susceptibility testing may have been performed</w:t>
      </w:r>
    </w:p>
    <w:p w14:paraId="6E46FC3A" w14:textId="77777777" w:rsidR="009136A0" w:rsidRPr="009136A0" w:rsidRDefault="009136A0" w:rsidP="009136A0">
      <w:pPr>
        <w:pStyle w:val="NoSpacing"/>
      </w:pPr>
    </w:p>
    <w:p w14:paraId="34472153" w14:textId="637E3073" w:rsidR="009136A0" w:rsidRPr="009136A0" w:rsidRDefault="009136A0" w:rsidP="009136A0">
      <w:pPr>
        <w:pStyle w:val="NoSpacing"/>
      </w:pPr>
      <w:r w:rsidRPr="009136A0">
        <w:t xml:space="preserve">Confirm any </w:t>
      </w:r>
      <w:r w:rsidRPr="00DA593B">
        <w:rPr>
          <w:i/>
          <w:iCs/>
        </w:rPr>
        <w:t>subsequent</w:t>
      </w:r>
      <w:r w:rsidRPr="009136A0">
        <w:t xml:space="preserve"> susceptibility testing completed by the lab is included in the</w:t>
      </w:r>
      <w:r w:rsidR="00D425F0">
        <w:t xml:space="preserve"> </w:t>
      </w:r>
      <w:r w:rsidRPr="009136A0">
        <w:t>NHSN AR Event results. See note below.</w:t>
      </w:r>
    </w:p>
    <w:p w14:paraId="27D6487E" w14:textId="77777777" w:rsidR="009136A0" w:rsidRPr="009136A0" w:rsidRDefault="009136A0" w:rsidP="009136A0">
      <w:pPr>
        <w:pStyle w:val="NoSpacing"/>
      </w:pPr>
    </w:p>
    <w:p w14:paraId="62A7CD5B" w14:textId="77777777" w:rsidR="009136A0" w:rsidRPr="009136A0" w:rsidRDefault="009136A0" w:rsidP="009136A0">
      <w:pPr>
        <w:pStyle w:val="NoSpacing"/>
      </w:pPr>
      <w:r w:rsidRPr="00DA593B">
        <w:rPr>
          <w:b/>
          <w:bCs/>
        </w:rPr>
        <w:t>Tip</w:t>
      </w:r>
      <w:r w:rsidRPr="009136A0">
        <w:t xml:space="preserve">: Complete this by comparing NHSN data to final lab results in the EHR or LIS at least one week after the result was entered into the EHR or LIS. </w:t>
      </w:r>
    </w:p>
    <w:p w14:paraId="5A7E161E" w14:textId="77777777" w:rsidR="009136A0" w:rsidRPr="009136A0" w:rsidRDefault="009136A0" w:rsidP="009136A0">
      <w:pPr>
        <w:pStyle w:val="NoSpacing"/>
      </w:pPr>
    </w:p>
    <w:p w14:paraId="12613537" w14:textId="3223529E" w:rsidR="001948AD" w:rsidRPr="009136A0" w:rsidRDefault="009136A0" w:rsidP="009136A0">
      <w:pPr>
        <w:pStyle w:val="NoSpacing"/>
      </w:pPr>
      <w:r w:rsidRPr="00DA593B">
        <w:rPr>
          <w:b/>
          <w:bCs/>
        </w:rPr>
        <w:t>Note</w:t>
      </w:r>
      <w:r w:rsidRPr="009136A0">
        <w:t>: Only report final or corrected susceptibility testing to NHSN. Do not report preliminary laboratory results to NHSN. Submitters can upload AR Data to NHSN in a monthly batch submission and are not expected to be upload data in real time.</w:t>
      </w:r>
    </w:p>
    <w:p w14:paraId="76F13C67" w14:textId="77777777" w:rsidR="00A63275" w:rsidRDefault="00A63275" w:rsidP="005622B5">
      <w:pPr>
        <w:pStyle w:val="NoSpacing"/>
      </w:pPr>
    </w:p>
    <w:p w14:paraId="082335A0" w14:textId="77777777" w:rsidR="00A63275" w:rsidRDefault="00A63275" w:rsidP="005622B5">
      <w:pPr>
        <w:pStyle w:val="NoSpacing"/>
      </w:pPr>
    </w:p>
    <w:p w14:paraId="1ED55A7C" w14:textId="77777777" w:rsidR="00D425F0" w:rsidRDefault="00D425F0" w:rsidP="005622B5">
      <w:pPr>
        <w:pStyle w:val="NoSpacing"/>
        <w:sectPr w:rsidR="00D425F0" w:rsidSect="004733FC">
          <w:pgSz w:w="12240" w:h="15840"/>
          <w:pgMar w:top="1170" w:right="720" w:bottom="1260" w:left="720" w:header="720" w:footer="720" w:gutter="0"/>
          <w:cols w:space="720"/>
          <w:docGrid w:linePitch="360"/>
        </w:sectPr>
      </w:pPr>
    </w:p>
    <w:p w14:paraId="38CDA36C" w14:textId="4FD0F860" w:rsidR="005622B5" w:rsidRDefault="000D5F5B" w:rsidP="005622B5">
      <w:pPr>
        <w:pStyle w:val="NoSpacing"/>
      </w:pPr>
      <w:r w:rsidRPr="000D5F5B">
        <w:lastRenderedPageBreak/>
        <w:t xml:space="preserve">Answer the questions below using the report titled: </w:t>
      </w:r>
      <w:hyperlink r:id="rId25" w:history="1">
        <w:r w:rsidRPr="001676D4">
          <w:rPr>
            <w:rStyle w:val="Hyperlink"/>
          </w:rPr>
          <w:t>Line Listing – Antimicrobial Resistant Organisms</w:t>
        </w:r>
      </w:hyperlink>
      <w:r w:rsidRPr="000D5F5B">
        <w:t>. Use the Analysis QRG for tips on how to make modifications.</w:t>
      </w:r>
    </w:p>
    <w:p w14:paraId="18529983" w14:textId="39652B04" w:rsidR="005A7BF2" w:rsidRDefault="005622B5" w:rsidP="005622B5">
      <w:pPr>
        <w:pStyle w:val="NoSpacing"/>
        <w:numPr>
          <w:ilvl w:val="0"/>
          <w:numId w:val="34"/>
        </w:numPr>
      </w:pPr>
      <w:r w:rsidRPr="005622B5">
        <w:rPr>
          <w:b/>
          <w:bCs/>
        </w:rPr>
        <w:t>Confirm</w:t>
      </w:r>
      <w:r w:rsidRPr="005622B5">
        <w:t xml:space="preserve">: Review the Antimicrobial Resistant Organisms Line List to confirm MDROs at your facility are being submitted to NHSN. For example, if your facility uses </w:t>
      </w:r>
      <w:r w:rsidRPr="001E1FDA">
        <w:t>colistin, polymyxin B, newer B-lactam/Β-lactamase inhibitor</w:t>
      </w:r>
      <w:r w:rsidRPr="005622B5">
        <w:t xml:space="preserve"> (for example</w:t>
      </w:r>
      <w:r w:rsidRPr="001E1FDA">
        <w:t>, ceftazidime/avibactam, ceftolozane/tazobactam)</w:t>
      </w:r>
      <w:r w:rsidRPr="005622B5">
        <w:t xml:space="preserve"> or other recently approved agents targeting MDROs, review the AR Organism Line List for </w:t>
      </w:r>
      <w:r w:rsidRPr="00D425F0">
        <w:t>carbapenem-resistant</w:t>
      </w:r>
      <w:r w:rsidRPr="00186028">
        <w:rPr>
          <w:i/>
          <w:iCs/>
        </w:rPr>
        <w:t xml:space="preserve"> </w:t>
      </w:r>
      <w:r w:rsidR="00CE21A2" w:rsidRPr="00477C1E">
        <w:t>Enterobacterales</w:t>
      </w:r>
      <w:r w:rsidR="00CE21A2" w:rsidRPr="005622B5">
        <w:t xml:space="preserve"> </w:t>
      </w:r>
      <w:r w:rsidRPr="005622B5">
        <w:t xml:space="preserve">(CRE), </w:t>
      </w:r>
      <w:r w:rsidRPr="00D425F0">
        <w:t>carbapenem-</w:t>
      </w:r>
      <w:r w:rsidRPr="00057B33">
        <w:t>non-susceptible</w:t>
      </w:r>
      <w:r w:rsidRPr="005622B5">
        <w:t xml:space="preserve"> </w:t>
      </w:r>
      <w:r w:rsidRPr="006B6578">
        <w:rPr>
          <w:i/>
          <w:iCs/>
        </w:rPr>
        <w:t>Pseudomonas aeruginosa</w:t>
      </w:r>
      <w:r w:rsidRPr="005622B5">
        <w:t xml:space="preserve">, and </w:t>
      </w:r>
      <w:r w:rsidRPr="00D425F0">
        <w:t>carbapenem-</w:t>
      </w:r>
      <w:r w:rsidRPr="005622B5">
        <w:t xml:space="preserve">non-susceptible </w:t>
      </w:r>
      <w:r w:rsidRPr="006B6578">
        <w:rPr>
          <w:i/>
          <w:iCs/>
        </w:rPr>
        <w:t>Acinetobacter</w:t>
      </w:r>
      <w:r w:rsidRPr="005622B5">
        <w:t xml:space="preserve"> spp.</w:t>
      </w:r>
    </w:p>
    <w:p w14:paraId="5982062C" w14:textId="47BC27E0" w:rsidR="006B6578" w:rsidRDefault="006B6578" w:rsidP="005A7BF2">
      <w:pPr>
        <w:pStyle w:val="NoSpacing"/>
        <w:ind w:left="720"/>
      </w:pPr>
      <w:r>
        <w:br/>
      </w:r>
      <w:r w:rsidRPr="005A7BF2">
        <w:rPr>
          <w:b/>
          <w:bCs/>
        </w:rPr>
        <w:t>Note</w:t>
      </w:r>
      <w:r w:rsidRPr="006B6578">
        <w:t>: If you’ve used these drugs but you cannot find these MDROs in the NHSN AR Organism Line List, consider reviewing the LIS or laboratory results in the EHRs for these organisms for data covering at least 3 months prior to the drug administration(s). Speak with the vendor being used to submit AR Option data to NHSN if you find the MDRO in your EHRs or LIS but not in the NHSN submission.</w:t>
      </w:r>
    </w:p>
    <w:p w14:paraId="01B64C40" w14:textId="79FD1831" w:rsidR="005A7BF2" w:rsidRDefault="005A7BF2" w:rsidP="005A7BF2">
      <w:pPr>
        <w:pStyle w:val="NoSpacing"/>
      </w:pPr>
    </w:p>
    <w:p w14:paraId="7D960523" w14:textId="77777777" w:rsidR="00D425F0" w:rsidRDefault="00D425F0" w:rsidP="005A7BF2">
      <w:pPr>
        <w:pStyle w:val="NoSpacing"/>
      </w:pPr>
    </w:p>
    <w:p w14:paraId="2F86E2B6" w14:textId="77777777" w:rsidR="005A7BF2" w:rsidRDefault="005A7BF2" w:rsidP="005A7BF2">
      <w:pPr>
        <w:pStyle w:val="NoSpacing"/>
      </w:pPr>
    </w:p>
    <w:p w14:paraId="5F8F0553" w14:textId="77777777" w:rsidR="00984C68" w:rsidRDefault="005A7BF2" w:rsidP="005A7BF2">
      <w:pPr>
        <w:pStyle w:val="Heading2"/>
      </w:pPr>
      <w:bookmarkStart w:id="5" w:name="_Ref68516828"/>
      <w:r w:rsidRPr="005A7BF2">
        <w:t>Using the NHSN Bar Chart</w:t>
      </w:r>
      <w:bookmarkEnd w:id="5"/>
    </w:p>
    <w:p w14:paraId="60E9B08A" w14:textId="004108B6" w:rsidR="00984C68" w:rsidRDefault="00984C68" w:rsidP="00984C68">
      <w:pPr>
        <w:pStyle w:val="NoSpacing"/>
      </w:pPr>
      <w:r>
        <w:t xml:space="preserve">Answer the question below using the report titled </w:t>
      </w:r>
      <w:hyperlink r:id="rId26" w:history="1">
        <w:r w:rsidRPr="001676D4">
          <w:rPr>
            <w:rStyle w:val="Hyperlink"/>
          </w:rPr>
          <w:t>Bar Chart – All Antimicrobial Resistance Events</w:t>
        </w:r>
      </w:hyperlink>
      <w:r>
        <w:t>. Use the Analysis QRG for tips on how to make modifications.</w:t>
      </w:r>
    </w:p>
    <w:p w14:paraId="5F9BB434" w14:textId="70571582" w:rsidR="00984C68" w:rsidRDefault="00984C68" w:rsidP="00591F11">
      <w:pPr>
        <w:pStyle w:val="NoSpacing"/>
        <w:numPr>
          <w:ilvl w:val="0"/>
          <w:numId w:val="34"/>
        </w:numPr>
      </w:pPr>
      <w:r w:rsidRPr="00591F11">
        <w:rPr>
          <w:b/>
          <w:bCs/>
        </w:rPr>
        <w:t>Confirm</w:t>
      </w:r>
      <w:r w:rsidRPr="00984C68">
        <w:t xml:space="preserve">: Once AR Events have been submitted for at least three months, review trends over time for specific organisms: </w:t>
      </w:r>
      <w:r w:rsidRPr="00186028">
        <w:rPr>
          <w:i/>
          <w:iCs/>
        </w:rPr>
        <w:t>Escherichia coli, Klebsiella pneumoniae, Staphylococcus aureus</w:t>
      </w:r>
      <w:r w:rsidRPr="00984C68">
        <w:t xml:space="preserve">, and </w:t>
      </w:r>
      <w:r w:rsidRPr="00186028">
        <w:rPr>
          <w:i/>
          <w:iCs/>
        </w:rPr>
        <w:t xml:space="preserve">Enterobacter </w:t>
      </w:r>
      <w:r w:rsidRPr="00D425F0">
        <w:t>spp</w:t>
      </w:r>
      <w:r w:rsidRPr="00984C68">
        <w:t>. Discuss any unexpected AR Event numbers with the vendor being used to submit AR Option data to NHSN.</w:t>
      </w:r>
    </w:p>
    <w:p w14:paraId="5674C7D7" w14:textId="77777777" w:rsidR="00984C68" w:rsidRDefault="00984C68" w:rsidP="00984C68">
      <w:pPr>
        <w:pStyle w:val="NoSpacing"/>
      </w:pPr>
    </w:p>
    <w:p w14:paraId="3DB435F2" w14:textId="7F4FFAEF" w:rsidR="00984C68" w:rsidRDefault="00984C68" w:rsidP="00984C68">
      <w:pPr>
        <w:pStyle w:val="NoSpacing"/>
      </w:pPr>
    </w:p>
    <w:p w14:paraId="3A5AA054" w14:textId="77777777" w:rsidR="00D425F0" w:rsidRDefault="00D425F0" w:rsidP="00984C68">
      <w:pPr>
        <w:pStyle w:val="NoSpacing"/>
      </w:pPr>
    </w:p>
    <w:p w14:paraId="1190C305" w14:textId="1839D57F" w:rsidR="00984C68" w:rsidRDefault="00591F11" w:rsidP="00591F11">
      <w:pPr>
        <w:pStyle w:val="Heading2"/>
      </w:pPr>
      <w:bookmarkStart w:id="6" w:name="_Ref68516836"/>
      <w:r>
        <w:t>Using the NHSN Facility-wide Antibiogram</w:t>
      </w:r>
      <w:bookmarkEnd w:id="6"/>
    </w:p>
    <w:p w14:paraId="153ECB67" w14:textId="77777777" w:rsidR="00AC5CF9" w:rsidRPr="006B0C5F" w:rsidRDefault="00AC5CF9" w:rsidP="00AC5CF9">
      <w:pPr>
        <w:pStyle w:val="NoSpacing"/>
        <w:rPr>
          <w:b/>
          <w:bCs/>
        </w:rPr>
      </w:pPr>
      <w:r w:rsidRPr="006B0C5F">
        <w:rPr>
          <w:b/>
          <w:bCs/>
        </w:rPr>
        <w:t xml:space="preserve">Many of the questions below require comparison to your facility’s laboratory generated antibiogram. Obtain a copy from your facility’s lab if you do not have one. </w:t>
      </w:r>
    </w:p>
    <w:p w14:paraId="250DF142" w14:textId="77777777" w:rsidR="00AC5CF9" w:rsidRDefault="00AC5CF9" w:rsidP="00AC5CF9">
      <w:pPr>
        <w:pStyle w:val="NoSpacing"/>
      </w:pPr>
    </w:p>
    <w:p w14:paraId="22ED255B" w14:textId="77777777" w:rsidR="00AC5CF9" w:rsidRPr="006B0C5F" w:rsidRDefault="00AC5CF9" w:rsidP="00AC5CF9">
      <w:pPr>
        <w:pStyle w:val="NoSpacing"/>
        <w:rPr>
          <w:b/>
          <w:bCs/>
        </w:rPr>
      </w:pPr>
      <w:r w:rsidRPr="006B0C5F">
        <w:rPr>
          <w:b/>
          <w:bCs/>
        </w:rPr>
        <w:t>While comparing the antibiogram produced by your lab and the antibiogram produced in NHSN, keep in mind there are a number of valid reasons the reports may not be an exact match:</w:t>
      </w:r>
    </w:p>
    <w:p w14:paraId="7EBEC642" w14:textId="4A63C67B" w:rsidR="00AC5CF9" w:rsidRPr="006B0C5F" w:rsidRDefault="00AC5CF9" w:rsidP="006B0C5F">
      <w:pPr>
        <w:pStyle w:val="NoSpacing"/>
        <w:numPr>
          <w:ilvl w:val="0"/>
          <w:numId w:val="24"/>
        </w:numPr>
      </w:pPr>
      <w:r w:rsidRPr="006B0C5F">
        <w:t xml:space="preserve">The most recent laboratory produced antibiogram may be from the </w:t>
      </w:r>
      <w:r w:rsidRPr="006B0C5F">
        <w:rPr>
          <w:i/>
          <w:iCs/>
        </w:rPr>
        <w:t>prior</w:t>
      </w:r>
      <w:r w:rsidRPr="006B0C5F">
        <w:t xml:space="preserve"> calendar year.</w:t>
      </w:r>
    </w:p>
    <w:p w14:paraId="77C8C6A3" w14:textId="678FAEE2" w:rsidR="00AC5CF9" w:rsidRPr="006B0C5F" w:rsidRDefault="00AC5CF9" w:rsidP="006B0C5F">
      <w:pPr>
        <w:pStyle w:val="NoSpacing"/>
        <w:numPr>
          <w:ilvl w:val="0"/>
          <w:numId w:val="24"/>
        </w:numPr>
      </w:pPr>
      <w:r w:rsidRPr="006B0C5F">
        <w:t xml:space="preserve">As above, is the annual facility antibiogram produced by your laboratory affected by suppression, or does the lab include all susceptibility data from all tests completed? If all data are included in the annual facility antibiogram but the NHSN antibiogram is affected by suppressed data, the two reports will not match. </w:t>
      </w:r>
    </w:p>
    <w:p w14:paraId="18984F4C" w14:textId="35A14AFA" w:rsidR="00984C68" w:rsidRDefault="00AC5CF9" w:rsidP="006B0C5F">
      <w:pPr>
        <w:pStyle w:val="NoSpacing"/>
        <w:numPr>
          <w:ilvl w:val="0"/>
          <w:numId w:val="24"/>
        </w:numPr>
      </w:pPr>
      <w:r w:rsidRPr="006B0C5F">
        <w:t xml:space="preserve">Does the lab follow the CLSI M39 guidance to include only the first specimen per patient </w:t>
      </w:r>
      <w:r w:rsidRPr="006B0C5F">
        <w:rPr>
          <w:i/>
          <w:iCs/>
        </w:rPr>
        <w:t>per year</w:t>
      </w:r>
      <w:r w:rsidRPr="006B0C5F">
        <w:t xml:space="preserve"> in the annual antibiogram? NHSN uses the 14-day and one per month reporting rules that may cause the total number of isolates included in the NHSN antibiogram to be higher than the annual facility antibiogram.</w:t>
      </w:r>
    </w:p>
    <w:p w14:paraId="07C6373C" w14:textId="5A41A72D" w:rsidR="00F56174" w:rsidRDefault="00F56174" w:rsidP="00F56174">
      <w:pPr>
        <w:pStyle w:val="NoSpacing"/>
      </w:pPr>
    </w:p>
    <w:p w14:paraId="0D5FECB8" w14:textId="7B158B9B" w:rsidR="001E2AA7" w:rsidRPr="00221F20" w:rsidRDefault="001E2AA7" w:rsidP="00221F20">
      <w:pPr>
        <w:pStyle w:val="NoSpacing"/>
        <w:rPr>
          <w:b/>
          <w:bCs/>
        </w:rPr>
      </w:pPr>
      <w:r w:rsidRPr="00221F20">
        <w:rPr>
          <w:b/>
          <w:bCs/>
        </w:rPr>
        <w:t xml:space="preserve">Answer the questions below using the NHSN report titled: </w:t>
      </w:r>
      <w:hyperlink r:id="rId27" w:history="1">
        <w:r w:rsidRPr="00265BEA">
          <w:rPr>
            <w:rStyle w:val="Hyperlink"/>
            <w:b/>
            <w:bCs/>
          </w:rPr>
          <w:t>Facility-wide Antibiogram (Percent Susceptible)</w:t>
        </w:r>
      </w:hyperlink>
      <w:r w:rsidRPr="00221F20">
        <w:rPr>
          <w:b/>
          <w:bCs/>
        </w:rPr>
        <w:t>.</w:t>
      </w:r>
    </w:p>
    <w:p w14:paraId="3408FA9A" w14:textId="77777777" w:rsidR="001E2AA7" w:rsidRDefault="001E2AA7" w:rsidP="00221F20">
      <w:pPr>
        <w:pStyle w:val="NoSpacing"/>
      </w:pPr>
      <w:r>
        <w:t>Important notes about this report:</w:t>
      </w:r>
    </w:p>
    <w:p w14:paraId="5782C2C8" w14:textId="1A433356" w:rsidR="001E2AA7" w:rsidRDefault="001E2AA7" w:rsidP="00221F20">
      <w:pPr>
        <w:pStyle w:val="NoSpacing"/>
        <w:numPr>
          <w:ilvl w:val="0"/>
          <w:numId w:val="38"/>
        </w:numPr>
      </w:pPr>
      <w:r>
        <w:t xml:space="preserve">NHSN’s antibiogram displays % Susceptible (S). </w:t>
      </w:r>
    </w:p>
    <w:p w14:paraId="4E774E85" w14:textId="77777777" w:rsidR="001E2AA7" w:rsidRDefault="001E2AA7" w:rsidP="00221F20">
      <w:pPr>
        <w:pStyle w:val="NoSpacing"/>
        <w:numPr>
          <w:ilvl w:val="0"/>
          <w:numId w:val="38"/>
        </w:numPr>
      </w:pPr>
      <w:r>
        <w:t>The report is generated using the following formula:</w:t>
      </w:r>
    </w:p>
    <w:p w14:paraId="520C1251" w14:textId="77777777" w:rsidR="001E2AA7" w:rsidRDefault="001E2AA7" w:rsidP="001E2AA7">
      <w:pPr>
        <w:pStyle w:val="ListParagraph"/>
        <w:ind w:left="697"/>
      </w:pPr>
    </w:p>
    <w:p w14:paraId="34278AA3" w14:textId="43DA5F93" w:rsidR="001E2AA7" w:rsidRDefault="00A308A4" w:rsidP="001E2AA7">
      <w:pPr>
        <w:pStyle w:val="ListParagraph"/>
        <w:ind w:left="697"/>
        <w:rPr>
          <w:rFonts w:eastAsiaTheme="minorEastAsia"/>
        </w:rPr>
      </w:pPr>
      <m:oMathPara>
        <m:oMath>
          <m:f>
            <m:fPr>
              <m:ctrlPr>
                <w:rPr>
                  <w:rFonts w:ascii="Cambria Math" w:hAnsi="Cambria Math"/>
                  <w:i/>
                </w:rPr>
              </m:ctrlPr>
            </m:fPr>
            <m:num>
              <m:r>
                <w:rPr>
                  <w:rFonts w:ascii="Cambria Math" w:hAnsi="Cambria Math"/>
                </w:rPr>
                <m:t>Total # of isolates S</m:t>
              </m:r>
            </m:num>
            <m:den>
              <m:r>
                <w:rPr>
                  <w:rFonts w:ascii="Cambria Math" w:hAnsi="Cambria Math"/>
                </w:rPr>
                <m:t>Total # of isolates tested</m:t>
              </m:r>
            </m:den>
          </m:f>
          <m:r>
            <w:rPr>
              <w:rFonts w:ascii="Cambria Math" w:hAnsi="Cambria Math"/>
            </w:rPr>
            <m:t xml:space="preserve"> ×100</m:t>
          </m:r>
        </m:oMath>
      </m:oMathPara>
    </w:p>
    <w:p w14:paraId="6BFE678E" w14:textId="77777777" w:rsidR="001E2AA7" w:rsidRDefault="001E2AA7" w:rsidP="001E2AA7">
      <w:pPr>
        <w:pStyle w:val="ListParagraph"/>
        <w:ind w:left="697"/>
      </w:pPr>
    </w:p>
    <w:p w14:paraId="19D79259" w14:textId="77777777" w:rsidR="001E2AA7" w:rsidRDefault="001E2AA7" w:rsidP="00221F20">
      <w:pPr>
        <w:pStyle w:val="NoSpacing"/>
        <w:numPr>
          <w:ilvl w:val="0"/>
          <w:numId w:val="39"/>
        </w:numPr>
      </w:pPr>
      <w:r>
        <w:lastRenderedPageBreak/>
        <w:t xml:space="preserve">A cell showing “0” indicates of all isolates tested, no isolates were S meaning all isolates were Intermediate, Resistant or non-Susceptible to the given drug. </w:t>
      </w:r>
    </w:p>
    <w:p w14:paraId="7E161933" w14:textId="073917FF" w:rsidR="001E2AA7" w:rsidRDefault="001E2AA7" w:rsidP="00221F20">
      <w:pPr>
        <w:pStyle w:val="NoSpacing"/>
        <w:numPr>
          <w:ilvl w:val="0"/>
          <w:numId w:val="39"/>
        </w:numPr>
      </w:pPr>
      <w:r>
        <w:t xml:space="preserve">The report will only populate a value if </w:t>
      </w:r>
      <w:r w:rsidR="00D425F0">
        <w:rPr>
          <w:rFonts w:cstheme="minorHAnsi"/>
        </w:rPr>
        <w:t xml:space="preserve">greater than or equal to </w:t>
      </w:r>
      <w:r>
        <w:t xml:space="preserve">30 isolates of that organism have been tested. If </w:t>
      </w:r>
      <w:r w:rsidR="00D425F0">
        <w:t xml:space="preserve">less than </w:t>
      </w:r>
      <w:r>
        <w:t>30 isolates have been tested, NHSN will populate “.” in that cell.</w:t>
      </w:r>
    </w:p>
    <w:p w14:paraId="30D1B490" w14:textId="77777777" w:rsidR="001E2AA7" w:rsidRDefault="001E2AA7" w:rsidP="00221F20">
      <w:pPr>
        <w:pStyle w:val="NoSpacing"/>
        <w:numPr>
          <w:ilvl w:val="0"/>
          <w:numId w:val="39"/>
        </w:numPr>
      </w:pPr>
      <w:r>
        <w:t xml:space="preserve">Grey cells indicate a drug for which susceptibility information is not reported for the organism. </w:t>
      </w:r>
    </w:p>
    <w:p w14:paraId="23B753E6" w14:textId="7808B5AD" w:rsidR="00F56174" w:rsidRDefault="001E2AA7" w:rsidP="00221F20">
      <w:pPr>
        <w:pStyle w:val="NoSpacing"/>
        <w:numPr>
          <w:ilvl w:val="0"/>
          <w:numId w:val="39"/>
        </w:numPr>
      </w:pPr>
      <w:r>
        <w:t>The report defaults to show one table per month. Change the time period by modifying the report to select Display Options then Select Group by SpecimenDateYr (calendar year) or SpecimenDateYQ (calendar quarter).</w:t>
      </w:r>
    </w:p>
    <w:p w14:paraId="2C0030A7" w14:textId="77777777" w:rsidR="00F56174" w:rsidRDefault="00F56174" w:rsidP="00F56174">
      <w:pPr>
        <w:pStyle w:val="NoSpacing"/>
      </w:pPr>
    </w:p>
    <w:p w14:paraId="751DB059" w14:textId="20D64E81" w:rsidR="003A24B9" w:rsidRDefault="003A24B9" w:rsidP="003A24B9">
      <w:pPr>
        <w:pStyle w:val="NoSpacing"/>
        <w:numPr>
          <w:ilvl w:val="0"/>
          <w:numId w:val="34"/>
        </w:numPr>
      </w:pPr>
      <w:r w:rsidRPr="003A24B9">
        <w:rPr>
          <w:b/>
          <w:bCs/>
        </w:rPr>
        <w:t>Compare:</w:t>
      </w:r>
      <w:r>
        <w:t xml:space="preserve"> Review the number of isolates tested within the laboratory-produced antibiogram and the number of isolates reported as tested to NHSN for an organism for the same time period. Make note of potential differences caused by:</w:t>
      </w:r>
    </w:p>
    <w:p w14:paraId="0F0330A9" w14:textId="4C676AB9" w:rsidR="003A24B9" w:rsidRPr="003A24B9" w:rsidRDefault="003A24B9" w:rsidP="003A24B9">
      <w:pPr>
        <w:pStyle w:val="NoSpacing"/>
        <w:numPr>
          <w:ilvl w:val="0"/>
          <w:numId w:val="39"/>
        </w:numPr>
      </w:pPr>
      <w:r w:rsidRPr="003A24B9">
        <w:t>Your lab following CLSI M39 guidance to only include the first specimen per patient per year (would cause NHSN antibiogram to have more isolates)</w:t>
      </w:r>
    </w:p>
    <w:p w14:paraId="086E6D48" w14:textId="4FD0A2E1" w:rsidR="003A24B9" w:rsidRPr="003A24B9" w:rsidRDefault="003A24B9" w:rsidP="003A24B9">
      <w:pPr>
        <w:pStyle w:val="NoSpacing"/>
        <w:numPr>
          <w:ilvl w:val="0"/>
          <w:numId w:val="39"/>
        </w:numPr>
      </w:pPr>
      <w:r w:rsidRPr="003A24B9">
        <w:t>Your lab including wound or other non-NHSN specimen types in the antibiogram (would cause lab antibiogram to have more isolates)</w:t>
      </w:r>
    </w:p>
    <w:p w14:paraId="0F632B3E" w14:textId="12057625" w:rsidR="003A24B9" w:rsidRPr="003A24B9" w:rsidRDefault="003A24B9" w:rsidP="003A24B9">
      <w:pPr>
        <w:pStyle w:val="NoSpacing"/>
        <w:numPr>
          <w:ilvl w:val="0"/>
          <w:numId w:val="39"/>
        </w:numPr>
      </w:pPr>
      <w:r w:rsidRPr="003A24B9">
        <w:t>Or additional variation which may require further investigation</w:t>
      </w:r>
    </w:p>
    <w:p w14:paraId="6A7E92F5" w14:textId="77777777" w:rsidR="003A24B9" w:rsidRPr="003A24B9" w:rsidRDefault="003A24B9" w:rsidP="003A24B9">
      <w:pPr>
        <w:pStyle w:val="NoSpacing"/>
        <w:ind w:left="720"/>
      </w:pPr>
    </w:p>
    <w:p w14:paraId="14D8AC01" w14:textId="77777777" w:rsidR="003A24B9" w:rsidRPr="003A24B9" w:rsidRDefault="003A24B9" w:rsidP="003A24B9">
      <w:pPr>
        <w:pStyle w:val="NoSpacing"/>
        <w:ind w:firstLine="360"/>
      </w:pPr>
      <w:r w:rsidRPr="003A24B9">
        <w:rPr>
          <w:b/>
          <w:bCs/>
        </w:rPr>
        <w:t>Tip:</w:t>
      </w:r>
      <w:r w:rsidRPr="003A24B9">
        <w:t xml:space="preserve"> The total number of isolates reported to NHSN per organism can be found following these steps: </w:t>
      </w:r>
    </w:p>
    <w:p w14:paraId="574B6486" w14:textId="76922C33" w:rsidR="003A24B9" w:rsidRPr="003A24B9" w:rsidRDefault="003A24B9" w:rsidP="003A24B9">
      <w:pPr>
        <w:pStyle w:val="NoSpacing"/>
        <w:numPr>
          <w:ilvl w:val="0"/>
          <w:numId w:val="39"/>
        </w:numPr>
      </w:pPr>
      <w:r w:rsidRPr="003A24B9">
        <w:t>Click “Analysis” then “Reports”.</w:t>
      </w:r>
    </w:p>
    <w:p w14:paraId="025C516F" w14:textId="60B69AA9" w:rsidR="003A24B9" w:rsidRPr="003A24B9" w:rsidRDefault="003A24B9" w:rsidP="003A24B9">
      <w:pPr>
        <w:pStyle w:val="NoSpacing"/>
        <w:numPr>
          <w:ilvl w:val="0"/>
          <w:numId w:val="39"/>
        </w:numPr>
      </w:pPr>
      <w:r w:rsidRPr="003A24B9">
        <w:t>On the Analysis Reports page, click “Antimicrobial Use and Resistance Module”, “Antimicrobial Resistance Data”, “Facility-wide Antibiogram (Percent Susceptible)” then click “Modify Report”.</w:t>
      </w:r>
    </w:p>
    <w:p w14:paraId="2AACC041" w14:textId="345A3933" w:rsidR="003A24B9" w:rsidRPr="003A24B9" w:rsidRDefault="003A24B9" w:rsidP="003A24B9">
      <w:pPr>
        <w:pStyle w:val="NoSpacing"/>
        <w:numPr>
          <w:ilvl w:val="0"/>
          <w:numId w:val="39"/>
        </w:numPr>
      </w:pPr>
      <w:r w:rsidRPr="003A24B9">
        <w:t>On the Modif</w:t>
      </w:r>
      <w:r w:rsidR="00D425F0">
        <w:t>ication</w:t>
      </w:r>
      <w:r w:rsidRPr="003A24B9">
        <w:t xml:space="preserve"> screen, click “Display Options” then select Group by: SpecmenDateYM (display by month), SpecimenDateYQ (display by Quarter) or SpecimenDateYr (display by year).</w:t>
      </w:r>
    </w:p>
    <w:p w14:paraId="4D78FB2E" w14:textId="48260D4C" w:rsidR="00F56174" w:rsidRPr="003A24B9" w:rsidRDefault="003A24B9" w:rsidP="003A24B9">
      <w:pPr>
        <w:pStyle w:val="NoSpacing"/>
        <w:numPr>
          <w:ilvl w:val="0"/>
          <w:numId w:val="39"/>
        </w:numPr>
      </w:pPr>
      <w:r w:rsidRPr="003A24B9">
        <w:t>Once the modifications have been made, click “Export” then “Export Analysis Data Set using Modifications.” Refer to the “totalIsolatesTested” column in the output.</w:t>
      </w:r>
    </w:p>
    <w:p w14:paraId="4916142C" w14:textId="7CDC5A90" w:rsidR="00F56174" w:rsidRDefault="00F56174" w:rsidP="00F56174">
      <w:pPr>
        <w:pStyle w:val="NoSpacing"/>
      </w:pPr>
    </w:p>
    <w:p w14:paraId="2C8B3BA7" w14:textId="747C3A86" w:rsidR="003A24B9" w:rsidRDefault="003A24B9" w:rsidP="00F56174">
      <w:pPr>
        <w:pStyle w:val="NoSpacing"/>
      </w:pPr>
    </w:p>
    <w:p w14:paraId="2370C5E5" w14:textId="77777777" w:rsidR="00765222" w:rsidRDefault="00765222" w:rsidP="00F56174">
      <w:pPr>
        <w:pStyle w:val="NoSpacing"/>
      </w:pPr>
    </w:p>
    <w:p w14:paraId="536548E1" w14:textId="77777777" w:rsidR="00171A3E" w:rsidRDefault="00007BB6" w:rsidP="00171A3E">
      <w:pPr>
        <w:pStyle w:val="ListParagraph"/>
        <w:numPr>
          <w:ilvl w:val="0"/>
          <w:numId w:val="42"/>
        </w:numPr>
      </w:pPr>
      <w:r w:rsidRPr="00007BB6">
        <w:t xml:space="preserve">Once at least 30 isolates have been reported for </w:t>
      </w:r>
      <w:r w:rsidRPr="00186028">
        <w:rPr>
          <w:i/>
          <w:iCs/>
        </w:rPr>
        <w:t>Escherichia coli, Staphylococcus aureus</w:t>
      </w:r>
      <w:r w:rsidRPr="00007BB6">
        <w:t xml:space="preserve">, and </w:t>
      </w:r>
      <w:r w:rsidRPr="00186028">
        <w:rPr>
          <w:i/>
          <w:iCs/>
        </w:rPr>
        <w:t>Pseudomonas aeruginosa</w:t>
      </w:r>
      <w:r w:rsidRPr="00007BB6">
        <w:t>, review the NHSN antibiogram report and compare with your laboratory generated antibiogram to confirm the following. Depending on the size of your facility, you may need to wait until multiple months of AR Events have been reported to NHSN.</w:t>
      </w:r>
    </w:p>
    <w:p w14:paraId="17FD6190" w14:textId="77777777" w:rsidR="00171A3E" w:rsidRDefault="00171A3E" w:rsidP="00171A3E">
      <w:pPr>
        <w:pStyle w:val="ListParagraph"/>
        <w:rPr>
          <w:b/>
          <w:bCs/>
        </w:rPr>
      </w:pPr>
    </w:p>
    <w:p w14:paraId="5970AC1E" w14:textId="0BB94190" w:rsidR="002F56D4" w:rsidRDefault="002F56D4" w:rsidP="00171A3E">
      <w:pPr>
        <w:pStyle w:val="ListParagraph"/>
      </w:pPr>
      <w:r w:rsidRPr="00171A3E">
        <w:rPr>
          <w:b/>
          <w:bCs/>
        </w:rPr>
        <w:t>Tip:</w:t>
      </w:r>
      <w:r w:rsidRPr="002F56D4">
        <w:t xml:space="preserve"> To obtain a count of isolates reported by specimen, run the </w:t>
      </w:r>
      <w:hyperlink r:id="rId28" w:history="1">
        <w:r w:rsidRPr="005218B8">
          <w:rPr>
            <w:rStyle w:val="Hyperlink"/>
          </w:rPr>
          <w:t>Bar Chart – All Antimicrobial Resistance Events</w:t>
        </w:r>
      </w:hyperlink>
      <w:r w:rsidRPr="002F56D4">
        <w:t>. Use the Analysis QRG for tips on how to make modifications.</w:t>
      </w:r>
    </w:p>
    <w:p w14:paraId="7229C928" w14:textId="4816F38D" w:rsidR="00F36E29" w:rsidRDefault="00F36E29" w:rsidP="002F56D4">
      <w:pPr>
        <w:pStyle w:val="NoSpacing"/>
        <w:ind w:firstLine="360"/>
      </w:pPr>
    </w:p>
    <w:p w14:paraId="11EAEDDA" w14:textId="0B3AAC50" w:rsidR="00F36E29" w:rsidRDefault="00F36E29" w:rsidP="00F36E29">
      <w:pPr>
        <w:pStyle w:val="ListParagraph"/>
        <w:numPr>
          <w:ilvl w:val="0"/>
          <w:numId w:val="44"/>
        </w:numPr>
      </w:pPr>
      <w:r w:rsidRPr="005869C2">
        <w:rPr>
          <w:b/>
          <w:bCs/>
        </w:rPr>
        <w:t>Question:</w:t>
      </w:r>
      <w:r w:rsidRPr="00F36E29">
        <w:t xml:space="preserve"> Are there any large differences in the %S for specific organism/antimicrobial combinations in the two antibiograms? Investigate those with variance to determine if either antibiogram is affected by suppression, cascading, etc. While differences are expected, speak with the vendor being used to submit AR Option data to NHSN if large discrepancies are identified in the NHSN AR Option data.</w:t>
      </w:r>
    </w:p>
    <w:p w14:paraId="64F14111" w14:textId="521767A4" w:rsidR="005869C2" w:rsidRDefault="005869C2" w:rsidP="005869C2"/>
    <w:p w14:paraId="66EFD3B2" w14:textId="19993AB1" w:rsidR="00EC6E5C" w:rsidRDefault="00EC6E5C" w:rsidP="005869C2"/>
    <w:p w14:paraId="3287C96B" w14:textId="59D6547D" w:rsidR="005869C2" w:rsidRDefault="00EC6E5C" w:rsidP="00EC6E5C">
      <w:pPr>
        <w:pStyle w:val="ListParagraph"/>
        <w:numPr>
          <w:ilvl w:val="0"/>
          <w:numId w:val="44"/>
        </w:numPr>
      </w:pPr>
      <w:r w:rsidRPr="00EC6E5C">
        <w:rPr>
          <w:b/>
          <w:bCs/>
        </w:rPr>
        <w:t>Question</w:t>
      </w:r>
      <w:r w:rsidRPr="00EC6E5C">
        <w:t xml:space="preserve">: Are there any required NHSN AR Option organism/antimicrobial combinations (see Appendix F in the </w:t>
      </w:r>
      <w:hyperlink r:id="rId29" w:history="1">
        <w:r w:rsidRPr="005218B8">
          <w:rPr>
            <w:rStyle w:val="Hyperlink"/>
          </w:rPr>
          <w:t>AUR Module Protocol</w:t>
        </w:r>
      </w:hyperlink>
      <w:r w:rsidRPr="00EC6E5C">
        <w:t xml:space="preserve">) missing from your NHSN antibiogram that are present in your laboratory </w:t>
      </w:r>
      <w:r w:rsidRPr="00EC6E5C">
        <w:lastRenderedPageBreak/>
        <w:t>generated antibiogram? If yes, speak with the vendor being used to submit AR Option data to NHSN to determine the source of the error(s).</w:t>
      </w:r>
    </w:p>
    <w:p w14:paraId="20EF05E5" w14:textId="77777777" w:rsidR="005869C2" w:rsidRPr="00F36E29" w:rsidRDefault="005869C2" w:rsidP="005869C2"/>
    <w:p w14:paraId="338A30FB" w14:textId="2537BB19" w:rsidR="00F36E29" w:rsidRDefault="0086140C" w:rsidP="0086140C">
      <w:pPr>
        <w:pStyle w:val="NoSpacing"/>
        <w:numPr>
          <w:ilvl w:val="0"/>
          <w:numId w:val="44"/>
        </w:numPr>
      </w:pPr>
      <w:r w:rsidRPr="0086140C">
        <w:rPr>
          <w:b/>
          <w:bCs/>
        </w:rPr>
        <w:t>Compare:</w:t>
      </w:r>
      <w:r w:rsidRPr="0086140C">
        <w:t xml:space="preserve"> Within an organism, review for discrepancies by comparing %S of antimicrobials within the same class with similar spectrum (example: </w:t>
      </w:r>
      <w:r w:rsidRPr="005B7F13">
        <w:t>imipenem and meropenem</w:t>
      </w:r>
      <w:r w:rsidRPr="00186028">
        <w:rPr>
          <w:i/>
          <w:iCs/>
        </w:rPr>
        <w:t xml:space="preserve"> </w:t>
      </w:r>
      <w:r w:rsidRPr="0086140C">
        <w:t xml:space="preserve">with more than 10% difference for </w:t>
      </w:r>
      <w:r w:rsidRPr="00186028">
        <w:rPr>
          <w:i/>
          <w:iCs/>
        </w:rPr>
        <w:t xml:space="preserve">Pseudomonas aeruginosa, </w:t>
      </w:r>
      <w:r w:rsidRPr="00D425F0">
        <w:t>ciprofloxacin and levofloxacin</w:t>
      </w:r>
      <w:r w:rsidRPr="0086140C">
        <w:t xml:space="preserve"> with more than 10% difference for </w:t>
      </w:r>
      <w:r w:rsidRPr="0086140C">
        <w:rPr>
          <w:i/>
          <w:iCs/>
        </w:rPr>
        <w:t>Escherichia coli</w:t>
      </w:r>
      <w:r w:rsidRPr="0086140C">
        <w:t>).</w:t>
      </w:r>
    </w:p>
    <w:p w14:paraId="6711D8D1" w14:textId="77777777" w:rsidR="00D425F0" w:rsidRDefault="00D425F0" w:rsidP="00186028">
      <w:pPr>
        <w:pStyle w:val="ListParagraph"/>
      </w:pPr>
    </w:p>
    <w:p w14:paraId="7E6796D1" w14:textId="77777777" w:rsidR="00D425F0" w:rsidRDefault="00D425F0" w:rsidP="00186028">
      <w:pPr>
        <w:pStyle w:val="NoSpacing"/>
        <w:ind w:left="1440"/>
      </w:pPr>
    </w:p>
    <w:p w14:paraId="1ADF3549" w14:textId="77777777" w:rsidR="0086140C" w:rsidRDefault="0086140C" w:rsidP="0086140C">
      <w:pPr>
        <w:pStyle w:val="ListParagraph"/>
      </w:pPr>
    </w:p>
    <w:p w14:paraId="4220D8BF" w14:textId="58BFEB06" w:rsidR="0003387C" w:rsidRPr="0003387C" w:rsidRDefault="0003387C" w:rsidP="0003387C">
      <w:pPr>
        <w:pStyle w:val="Heading2"/>
      </w:pPr>
      <w:bookmarkStart w:id="7" w:name="_Ref68516861"/>
      <w:r>
        <w:t>Using the Rate Table</w:t>
      </w:r>
      <w:bookmarkEnd w:id="7"/>
    </w:p>
    <w:p w14:paraId="0627AECA" w14:textId="39A27507" w:rsidR="00765222" w:rsidRDefault="0003387C" w:rsidP="00F56174">
      <w:pPr>
        <w:pStyle w:val="NoSpacing"/>
      </w:pPr>
      <w:r w:rsidRPr="0003387C">
        <w:t xml:space="preserve">Answer the question below using the NHSN report titled </w:t>
      </w:r>
      <w:hyperlink r:id="rId30" w:history="1">
        <w:r w:rsidRPr="005218B8">
          <w:rPr>
            <w:rStyle w:val="Hyperlink"/>
          </w:rPr>
          <w:t>Rate Table – Antimicrobial Resistance Percentages</w:t>
        </w:r>
      </w:hyperlink>
      <w:r w:rsidRPr="0003387C">
        <w:t>. Use the Analysis QRG for tips on how to make modifications.</w:t>
      </w:r>
    </w:p>
    <w:p w14:paraId="12CCB5BB" w14:textId="52647CE2" w:rsidR="00837909" w:rsidRDefault="00837909" w:rsidP="00F56174">
      <w:pPr>
        <w:pStyle w:val="NoSpacing"/>
      </w:pPr>
    </w:p>
    <w:p w14:paraId="7417BB8C" w14:textId="4F032EF9" w:rsidR="00837909" w:rsidRDefault="005A06AA" w:rsidP="005A06AA">
      <w:pPr>
        <w:pStyle w:val="NoSpacing"/>
        <w:numPr>
          <w:ilvl w:val="0"/>
          <w:numId w:val="42"/>
        </w:numPr>
      </w:pPr>
      <w:r w:rsidRPr="005A06AA">
        <w:rPr>
          <w:b/>
          <w:bCs/>
        </w:rPr>
        <w:t>Confirm</w:t>
      </w:r>
      <w:r w:rsidRPr="005A06AA">
        <w:t xml:space="preserve">: Use the numbers isolated, tested, and resistant reported in the Rate Table to look for unexpectedly low numbers of isolates tested for antimicrobials commonly tested for the organism. For example, review the MRSA_AR phenotype table to assess whether the number of </w:t>
      </w:r>
      <w:r w:rsidRPr="00186028">
        <w:rPr>
          <w:i/>
          <w:iCs/>
        </w:rPr>
        <w:t>Staphylococcus aureus</w:t>
      </w:r>
      <w:r w:rsidRPr="005A06AA">
        <w:t xml:space="preserve"> isolated is roughly equal to the number tested (numTested looks for testing of oxacillin or cefoxitin only). If the majority of </w:t>
      </w:r>
      <w:r w:rsidRPr="00186028">
        <w:rPr>
          <w:i/>
          <w:iCs/>
        </w:rPr>
        <w:t>Staphylococcus aureus</w:t>
      </w:r>
      <w:r w:rsidRPr="005A06AA">
        <w:t xml:space="preserve"> collected at your facility are tested for </w:t>
      </w:r>
      <w:r w:rsidRPr="00186028">
        <w:rPr>
          <w:i/>
          <w:iCs/>
        </w:rPr>
        <w:t>MRSA</w:t>
      </w:r>
      <w:r w:rsidRPr="005A06AA">
        <w:t>, then the number isolated and number tested should be close. If data appear to be missing or incorrect, speak with the vendor being used to submit AR Option data to NHSN to determine the source of the error.</w:t>
      </w:r>
    </w:p>
    <w:p w14:paraId="482DD5A8" w14:textId="77777777" w:rsidR="00D425F0" w:rsidRDefault="00D425F0" w:rsidP="00186028">
      <w:pPr>
        <w:pStyle w:val="NoSpacing"/>
        <w:ind w:left="720"/>
      </w:pPr>
    </w:p>
    <w:p w14:paraId="2F26FE7E" w14:textId="05FE0058" w:rsidR="00837909" w:rsidRDefault="00837909" w:rsidP="00F56174">
      <w:pPr>
        <w:pStyle w:val="NoSpacing"/>
      </w:pPr>
    </w:p>
    <w:p w14:paraId="61EBFC35" w14:textId="0EA7E1F1" w:rsidR="005A06AA" w:rsidRDefault="005A06AA" w:rsidP="00984C68">
      <w:pPr>
        <w:pStyle w:val="NoSpacing"/>
      </w:pPr>
    </w:p>
    <w:p w14:paraId="5993A507" w14:textId="17B13DEA" w:rsidR="0042567C" w:rsidRDefault="0042567C" w:rsidP="0042567C">
      <w:pPr>
        <w:pStyle w:val="Heading2"/>
      </w:pPr>
      <w:bookmarkStart w:id="8" w:name="_Ref68516869"/>
      <w:r>
        <w:t>Using the AR Summary Data Line List</w:t>
      </w:r>
      <w:bookmarkEnd w:id="8"/>
    </w:p>
    <w:p w14:paraId="733437CD" w14:textId="3C16EB85" w:rsidR="0042567C" w:rsidRDefault="0042567C" w:rsidP="00984C68">
      <w:pPr>
        <w:pStyle w:val="NoSpacing"/>
      </w:pPr>
      <w:r>
        <w:t xml:space="preserve">Answer the questions below using the report titled: </w:t>
      </w:r>
      <w:hyperlink r:id="rId31" w:history="1">
        <w:r w:rsidRPr="005218B8">
          <w:rPr>
            <w:rStyle w:val="Hyperlink"/>
          </w:rPr>
          <w:t>Line Listing – All AR Summary Data</w:t>
        </w:r>
      </w:hyperlink>
      <w:r>
        <w:t>. Use the Analysis QRG for tips on how to make modifications.</w:t>
      </w:r>
    </w:p>
    <w:p w14:paraId="5409A4E5" w14:textId="1107BF2F" w:rsidR="0042567C" w:rsidRDefault="0042567C" w:rsidP="00984C68">
      <w:pPr>
        <w:pStyle w:val="NoSpacing"/>
      </w:pPr>
    </w:p>
    <w:p w14:paraId="713E2751" w14:textId="0B8D1FB6" w:rsidR="0042567C" w:rsidRDefault="0042567C" w:rsidP="008157D7">
      <w:pPr>
        <w:pStyle w:val="NoSpacing"/>
        <w:numPr>
          <w:ilvl w:val="0"/>
          <w:numId w:val="42"/>
        </w:numPr>
      </w:pPr>
      <w:r w:rsidRPr="008157D7">
        <w:rPr>
          <w:b/>
          <w:bCs/>
        </w:rPr>
        <w:t>Confirm</w:t>
      </w:r>
      <w:r w:rsidRPr="0042567C">
        <w:t>: Have AR Summary data been submitted monthly? If not, please be sure to upload your facility’s monthly AR Summary CDA files.</w:t>
      </w:r>
    </w:p>
    <w:p w14:paraId="12C2D73D" w14:textId="666E54EB" w:rsidR="0042567C" w:rsidRDefault="0042567C" w:rsidP="00984C68">
      <w:pPr>
        <w:pStyle w:val="NoSpacing"/>
      </w:pPr>
    </w:p>
    <w:p w14:paraId="31BCA8B1" w14:textId="2DA068AA" w:rsidR="008157D7" w:rsidRDefault="008157D7" w:rsidP="00984C68">
      <w:pPr>
        <w:pStyle w:val="NoSpacing"/>
      </w:pPr>
    </w:p>
    <w:p w14:paraId="7DDC1DD7" w14:textId="0071CA61" w:rsidR="008157D7" w:rsidRDefault="008157D7" w:rsidP="00984C68">
      <w:pPr>
        <w:pStyle w:val="NoSpacing"/>
      </w:pPr>
    </w:p>
    <w:p w14:paraId="286D95B9" w14:textId="0F15B3AD" w:rsidR="008157D7" w:rsidRDefault="008157D7" w:rsidP="00984C68">
      <w:pPr>
        <w:pStyle w:val="NoSpacing"/>
      </w:pPr>
    </w:p>
    <w:p w14:paraId="4E9AAE2E" w14:textId="5886A582" w:rsidR="008157D7" w:rsidRDefault="008157D7" w:rsidP="008157D7">
      <w:pPr>
        <w:pStyle w:val="NoSpacing"/>
        <w:numPr>
          <w:ilvl w:val="0"/>
          <w:numId w:val="42"/>
        </w:numPr>
      </w:pPr>
      <w:r w:rsidRPr="008157D7">
        <w:rPr>
          <w:b/>
          <w:bCs/>
        </w:rPr>
        <w:t>Confirm</w:t>
      </w:r>
      <w:r w:rsidRPr="008157D7">
        <w:t>: Review three months of reported patient day counts. Are patient days within the ranges specified by the equations below? If the patient day count equals zero or exceeds the maximal capacity of the facility, speak with the vendor being used to submit AR Option data to NHSN to resolve the problem.</w:t>
      </w:r>
    </w:p>
    <w:p w14:paraId="40884445" w14:textId="46AFCEF4" w:rsidR="008F766F" w:rsidRDefault="008F766F" w:rsidP="008F766F">
      <w:pPr>
        <w:pStyle w:val="NoSpacing"/>
      </w:pPr>
    </w:p>
    <w:p w14:paraId="71E66DDD" w14:textId="77777777" w:rsidR="008F766F" w:rsidRPr="00171718" w:rsidRDefault="008F766F" w:rsidP="008F766F">
      <w:pPr>
        <w:pStyle w:val="ListParagraph"/>
        <w:ind w:left="427"/>
        <w:rPr>
          <w:rFonts w:eastAsiaTheme="minorEastAsia"/>
        </w:rPr>
      </w:pPr>
      <m:oMathPara>
        <m:oMath>
          <m:r>
            <w:rPr>
              <w:rFonts w:ascii="Cambria Math" w:hAnsi="Cambria Math"/>
            </w:rPr>
            <m:t xml:space="preserve">Patient Days&gt;0 </m:t>
          </m:r>
        </m:oMath>
      </m:oMathPara>
    </w:p>
    <w:p w14:paraId="31C0CBAA" w14:textId="77777777" w:rsidR="00171718" w:rsidRPr="00171718" w:rsidRDefault="00171718" w:rsidP="008F766F">
      <w:pPr>
        <w:pStyle w:val="ListParagraph"/>
        <w:ind w:left="427"/>
        <w:rPr>
          <w:rFonts w:eastAsiaTheme="minorEastAsia"/>
        </w:rPr>
      </w:pPr>
    </w:p>
    <w:p w14:paraId="27D1BA8F" w14:textId="33248C1A" w:rsidR="00171718" w:rsidRPr="00477C1E" w:rsidRDefault="00171718" w:rsidP="008F766F">
      <w:pPr>
        <w:pStyle w:val="ListParagraph"/>
        <w:ind w:left="427"/>
        <w:rPr>
          <w:rFonts w:eastAsiaTheme="minorEastAsia"/>
        </w:rPr>
      </w:pPr>
      <m:oMathPara>
        <m:oMath>
          <m:r>
            <w:rPr>
              <w:rFonts w:ascii="Cambria Math" w:eastAsiaTheme="minorEastAsia" w:hAnsi="Cambria Math"/>
            </w:rPr>
            <m:t>Admissions&gt;Patient Days</m:t>
          </m:r>
        </m:oMath>
      </m:oMathPara>
    </w:p>
    <w:p w14:paraId="44B2F2CB" w14:textId="77777777" w:rsidR="00477C1E" w:rsidRDefault="00477C1E" w:rsidP="008F766F">
      <w:pPr>
        <w:pStyle w:val="ListParagraph"/>
        <w:ind w:left="427"/>
        <w:rPr>
          <w:rFonts w:eastAsiaTheme="minorEastAsia"/>
        </w:rPr>
      </w:pPr>
    </w:p>
    <w:p w14:paraId="3376BF9F" w14:textId="77777777" w:rsidR="008F766F" w:rsidRDefault="008F766F" w:rsidP="008F766F">
      <w:pPr>
        <w:pStyle w:val="ListParagraph"/>
        <w:ind w:left="427"/>
        <w:rPr>
          <w:rFonts w:eastAsiaTheme="minorEastAsia"/>
        </w:rPr>
      </w:pPr>
      <m:oMathPara>
        <m:oMath>
          <m:r>
            <w:rPr>
              <w:rFonts w:ascii="Cambria Math" w:hAnsi="Cambria Math"/>
            </w:rPr>
            <m:t>Patient Days&lt;</m:t>
          </m:r>
          <m:d>
            <m:dPr>
              <m:ctrlPr>
                <w:rPr>
                  <w:rFonts w:ascii="Cambria Math" w:hAnsi="Cambria Math"/>
                  <w:i/>
                </w:rPr>
              </m:ctrlPr>
            </m:dPr>
            <m:e>
              <m:r>
                <w:rPr>
                  <w:rFonts w:ascii="Cambria Math" w:hAnsi="Cambria Math"/>
                </w:rPr>
                <m:t># of inpatient beds × 31</m:t>
              </m:r>
            </m:e>
          </m:d>
          <m:r>
            <w:rPr>
              <w:rFonts w:ascii="Cambria Math" w:hAnsi="Cambria Math"/>
            </w:rPr>
            <m:t xml:space="preserve">+# new admissions that month </m:t>
          </m:r>
        </m:oMath>
      </m:oMathPara>
    </w:p>
    <w:p w14:paraId="61A32FD8" w14:textId="77777777" w:rsidR="008F766F" w:rsidRDefault="008F766F" w:rsidP="008F766F">
      <w:pPr>
        <w:pStyle w:val="NoSpacing"/>
      </w:pPr>
    </w:p>
    <w:p w14:paraId="30577EFD" w14:textId="2665B531" w:rsidR="0042567C" w:rsidRDefault="0042567C" w:rsidP="00984C68">
      <w:pPr>
        <w:pStyle w:val="NoSpacing"/>
      </w:pPr>
    </w:p>
    <w:p w14:paraId="26E4DC2A" w14:textId="5E71F6F1" w:rsidR="008F766F" w:rsidRDefault="008F766F" w:rsidP="00984C68">
      <w:pPr>
        <w:pStyle w:val="NoSpacing"/>
      </w:pPr>
    </w:p>
    <w:p w14:paraId="551B67AC" w14:textId="17650F72" w:rsidR="00114892" w:rsidRDefault="00114892" w:rsidP="00984C68">
      <w:pPr>
        <w:pStyle w:val="NoSpacing"/>
      </w:pPr>
    </w:p>
    <w:p w14:paraId="1B0E59B7" w14:textId="6AAE76B6" w:rsidR="00114892" w:rsidRDefault="00114892" w:rsidP="00114892">
      <w:pPr>
        <w:pStyle w:val="NoSpacing"/>
        <w:numPr>
          <w:ilvl w:val="0"/>
          <w:numId w:val="42"/>
        </w:numPr>
      </w:pPr>
      <w:r w:rsidRPr="00114892">
        <w:rPr>
          <w:b/>
          <w:bCs/>
        </w:rPr>
        <w:t>Confirm</w:t>
      </w:r>
      <w:r w:rsidRPr="00114892">
        <w:t>: Review three months of reported admissions. Are admissions greater than zero? If not, speak with the vendor being used to submit AR Option data to NHSN to resolve the problem.</w:t>
      </w:r>
    </w:p>
    <w:p w14:paraId="68920C70" w14:textId="45F41BF9" w:rsidR="008F766F" w:rsidRDefault="008F766F" w:rsidP="00984C68">
      <w:pPr>
        <w:pStyle w:val="NoSpacing"/>
      </w:pPr>
    </w:p>
    <w:p w14:paraId="469737FA" w14:textId="77777777" w:rsidR="00114892" w:rsidRDefault="00114892" w:rsidP="00114892"/>
    <w:p w14:paraId="40E1FFE4" w14:textId="2EFD6B2C" w:rsidR="008F766F" w:rsidRDefault="008F766F" w:rsidP="00114892">
      <w:pPr>
        <w:pStyle w:val="Heading1"/>
      </w:pPr>
      <w:bookmarkStart w:id="9" w:name="_Ref68516878"/>
      <w:r>
        <w:t>Compare AR Summary Data with Other NHSN Summary Data</w:t>
      </w:r>
      <w:bookmarkEnd w:id="9"/>
    </w:p>
    <w:p w14:paraId="722B43B9" w14:textId="28706CEE" w:rsidR="00114892" w:rsidRDefault="00853BB3" w:rsidP="00114892">
      <w:pPr>
        <w:pStyle w:val="NoSpacing"/>
        <w:numPr>
          <w:ilvl w:val="0"/>
          <w:numId w:val="47"/>
        </w:numPr>
      </w:pPr>
      <w:bookmarkStart w:id="10" w:name="_Ref68516934"/>
      <w:r w:rsidRPr="00114892">
        <w:rPr>
          <w:b/>
          <w:bCs/>
        </w:rPr>
        <w:t>Confirm</w:t>
      </w:r>
      <w:r>
        <w:t xml:space="preserve">: Review the AR Option FacWideIN patient day and admission count denominators found in the </w:t>
      </w:r>
      <w:hyperlink r:id="rId32" w:history="1">
        <w:r w:rsidRPr="002D6112">
          <w:rPr>
            <w:rStyle w:val="Hyperlink"/>
          </w:rPr>
          <w:t>AR Summary Data line list</w:t>
        </w:r>
      </w:hyperlink>
      <w:r>
        <w:t xml:space="preserve"> to confirm they are similar to the FacWideIN Total Facility patient day and admission counts reported in the </w:t>
      </w:r>
      <w:r w:rsidR="00514D17">
        <w:t xml:space="preserve">MDRO/CDI </w:t>
      </w:r>
      <w:r>
        <w:t>Module. The modules use similar definitions therefore the values are expected to be close. Values may also be slightly different if different data sources are used. If large differences are found, review the locations being included in both the AR Option and MDRO</w:t>
      </w:r>
      <w:r w:rsidR="00514D17">
        <w:t>/CDI</w:t>
      </w:r>
      <w:r>
        <w:t xml:space="preserve"> LabID FacWideIN Total Facility patient day and admission counts. If the same locations are used for both, speak with the vendor being used to submit AR Option data to NHSN to determine the source of the error.</w:t>
      </w:r>
      <w:bookmarkEnd w:id="10"/>
      <w:r>
        <w:t xml:space="preserve"> </w:t>
      </w:r>
    </w:p>
    <w:p w14:paraId="4459995E" w14:textId="3C5D7986" w:rsidR="00514D17" w:rsidRDefault="00514D17" w:rsidP="00514D17">
      <w:pPr>
        <w:pStyle w:val="NoSpacing"/>
        <w:ind w:left="720"/>
        <w:rPr>
          <w:b/>
          <w:bCs/>
        </w:rPr>
      </w:pPr>
    </w:p>
    <w:p w14:paraId="690BE35E" w14:textId="77777777" w:rsidR="00514D17" w:rsidRDefault="00514D17" w:rsidP="00186028">
      <w:pPr>
        <w:pStyle w:val="NoSpacing"/>
        <w:ind w:left="720"/>
      </w:pPr>
    </w:p>
    <w:p w14:paraId="16115ACA" w14:textId="77777777" w:rsidR="00114892" w:rsidRDefault="00114892" w:rsidP="00114892">
      <w:pPr>
        <w:pStyle w:val="NoSpacing"/>
        <w:ind w:left="720"/>
        <w:rPr>
          <w:b/>
          <w:bCs/>
        </w:rPr>
      </w:pPr>
    </w:p>
    <w:p w14:paraId="189704AC" w14:textId="33CD609C" w:rsidR="00114892" w:rsidRDefault="00853BB3" w:rsidP="00114892">
      <w:pPr>
        <w:pStyle w:val="NoSpacing"/>
        <w:ind w:left="720"/>
      </w:pPr>
      <w:r w:rsidRPr="00114892">
        <w:rPr>
          <w:b/>
          <w:bCs/>
        </w:rPr>
        <w:t>As a reminder</w:t>
      </w:r>
      <w:r>
        <w:t xml:space="preserve">: A patient is counted as an admission when they arrive in an NHSN designated inpatient location regardless of patient status (for example, inpatient, observation). Further, a patient admitted to an inpatient unit is counted as an admission even if they are discharged that same calendar day. Please note, the admissions definition used in the AUR Module is different than the definition used in the </w:t>
      </w:r>
      <w:hyperlink r:id="rId33" w:history="1">
        <w:r w:rsidRPr="0011729D">
          <w:rPr>
            <w:rStyle w:val="Hyperlink"/>
          </w:rPr>
          <w:t>NHSN MDRO/CDI Module</w:t>
        </w:r>
      </w:hyperlink>
      <w:r>
        <w:t>.</w:t>
      </w:r>
    </w:p>
    <w:p w14:paraId="78489549" w14:textId="77777777" w:rsidR="00114892" w:rsidRDefault="00114892" w:rsidP="00114892">
      <w:pPr>
        <w:pStyle w:val="NoSpacing"/>
        <w:ind w:left="720"/>
      </w:pPr>
    </w:p>
    <w:p w14:paraId="0036CBEE" w14:textId="4BFA2A7A" w:rsidR="008F766F" w:rsidRDefault="00853BB3" w:rsidP="00114892">
      <w:pPr>
        <w:pStyle w:val="NoSpacing"/>
        <w:ind w:left="720"/>
      </w:pPr>
      <w:r w:rsidRPr="00114892">
        <w:rPr>
          <w:b/>
          <w:bCs/>
        </w:rPr>
        <w:t>Tip</w:t>
      </w:r>
      <w:r>
        <w:t>: If submitting data into the MDRO</w:t>
      </w:r>
      <w:r w:rsidR="00514D17">
        <w:t>/CDI</w:t>
      </w:r>
      <w:r>
        <w:t xml:space="preserve"> Module, reach out to the NHSN Facility Administrator or IP staff for help obtaining the MDRO</w:t>
      </w:r>
      <w:r w:rsidR="00514D17">
        <w:t>/CDI</w:t>
      </w:r>
      <w:r>
        <w:t xml:space="preserve"> FacWideIN denominators reported to NHSN for the months undergoing validation.</w:t>
      </w:r>
    </w:p>
    <w:p w14:paraId="6E450BBB" w14:textId="69E00835" w:rsidR="001054AE" w:rsidRDefault="001054AE" w:rsidP="00114892">
      <w:pPr>
        <w:pStyle w:val="NoSpacing"/>
        <w:ind w:left="720"/>
      </w:pPr>
    </w:p>
    <w:p w14:paraId="52A7BC15" w14:textId="07E761E0" w:rsidR="001054AE" w:rsidRDefault="001054AE" w:rsidP="00114892">
      <w:pPr>
        <w:pStyle w:val="NoSpacing"/>
        <w:ind w:left="720"/>
      </w:pPr>
    </w:p>
    <w:p w14:paraId="7350688D" w14:textId="7B04E27C" w:rsidR="001054AE" w:rsidRDefault="001054AE" w:rsidP="001054AE">
      <w:pPr>
        <w:pStyle w:val="NoSpacing"/>
        <w:numPr>
          <w:ilvl w:val="1"/>
          <w:numId w:val="42"/>
        </w:numPr>
      </w:pPr>
      <w:r w:rsidRPr="001054AE">
        <w:rPr>
          <w:b/>
          <w:bCs/>
        </w:rPr>
        <w:t>Confirm</w:t>
      </w:r>
      <w:r>
        <w:t>: If your facility is not reporting to the MDRO</w:t>
      </w:r>
      <w:r w:rsidR="00514D17">
        <w:t>/CDI</w:t>
      </w:r>
      <w:r>
        <w:t xml:space="preserve"> Module and your facility has submitted data to the AU Option, compare your AR Option patient day and admission denominators to your AU Option days present and admission denominators. AR FacWideIN patient days should be less than AU FacWideIN days present. AR FacWideIN admissions and AU FacWideIN admissions should be </w:t>
      </w:r>
      <w:r w:rsidR="00514D17">
        <w:t xml:space="preserve">roughly </w:t>
      </w:r>
      <w:r>
        <w:t>equal</w:t>
      </w:r>
      <w:r w:rsidR="00514D17">
        <w:t xml:space="preserve"> depending on the locations being included in both reporting options</w:t>
      </w:r>
      <w:r>
        <w:t xml:space="preserve">. If errors are identified, contact the vendor being used to submit AR Option data to NHSN. </w:t>
      </w:r>
    </w:p>
    <w:p w14:paraId="07723F6A" w14:textId="77777777" w:rsidR="001054AE" w:rsidRDefault="001054AE" w:rsidP="001054AE">
      <w:pPr>
        <w:pStyle w:val="NoSpacing"/>
        <w:ind w:left="1800"/>
        <w:rPr>
          <w:b/>
          <w:bCs/>
        </w:rPr>
      </w:pPr>
    </w:p>
    <w:p w14:paraId="7F825E41" w14:textId="3ED92FEA" w:rsidR="001054AE" w:rsidRDefault="001054AE" w:rsidP="001054AE">
      <w:pPr>
        <w:pStyle w:val="NoSpacing"/>
        <w:ind w:left="1800"/>
      </w:pPr>
      <w:r w:rsidRPr="001054AE">
        <w:rPr>
          <w:b/>
          <w:bCs/>
        </w:rPr>
        <w:t>Tip</w:t>
      </w:r>
      <w:r>
        <w:t xml:space="preserve">: To find the AU Option FacWideIN days present and admission counts, navigate to the Antimicrobial Use Data folder then select the </w:t>
      </w:r>
      <w:hyperlink r:id="rId34" w:history="1">
        <w:r w:rsidRPr="0011729D">
          <w:rPr>
            <w:rStyle w:val="Hyperlink"/>
          </w:rPr>
          <w:t>Line Listing – All Submitted AU data for FACWIDEIN</w:t>
        </w:r>
      </w:hyperlink>
      <w:r>
        <w:t>. Refer to the Analysis QRG for tips on how to make modifications.</w:t>
      </w:r>
    </w:p>
    <w:p w14:paraId="50C0205D" w14:textId="77777777" w:rsidR="001054AE" w:rsidRDefault="001054AE" w:rsidP="00114892">
      <w:pPr>
        <w:pStyle w:val="NoSpacing"/>
        <w:ind w:left="720"/>
      </w:pPr>
    </w:p>
    <w:p w14:paraId="2B18E900" w14:textId="3FD8240E" w:rsidR="00213178" w:rsidRDefault="00213178" w:rsidP="00984C68">
      <w:pPr>
        <w:pStyle w:val="NoSpacing"/>
      </w:pPr>
      <w:r>
        <w:br w:type="page"/>
      </w:r>
    </w:p>
    <w:p w14:paraId="73B531E8" w14:textId="2EAFD8B2" w:rsidR="004F5FB5" w:rsidRPr="004F5FB5" w:rsidRDefault="004F5FB5" w:rsidP="00186028">
      <w:pPr>
        <w:rPr>
          <w:b/>
          <w:sz w:val="24"/>
          <w:szCs w:val="24"/>
        </w:rPr>
      </w:pPr>
      <w:r w:rsidRPr="004F5FB5">
        <w:rPr>
          <w:b/>
          <w:sz w:val="24"/>
          <w:szCs w:val="24"/>
        </w:rPr>
        <w:lastRenderedPageBreak/>
        <w:t>Important Links:</w:t>
      </w:r>
    </w:p>
    <w:p w14:paraId="3097053E" w14:textId="732629B4" w:rsidR="004F5FB5" w:rsidRPr="00F83D78" w:rsidRDefault="004F5FB5" w:rsidP="00186028">
      <w:r w:rsidRPr="00F83D78">
        <w:t xml:space="preserve">AUR Module Protocol: </w:t>
      </w:r>
      <w:hyperlink r:id="rId35" w:history="1">
        <w:r w:rsidRPr="00F83D78">
          <w:rPr>
            <w:rStyle w:val="Hyperlink"/>
          </w:rPr>
          <w:t>https://www.cdc.gov/nhsn/pdfs/pscmanual/11pscaurcurrent.pdf</w:t>
        </w:r>
      </w:hyperlink>
      <w:r w:rsidRPr="00F83D78">
        <w:t xml:space="preserve"> </w:t>
      </w:r>
    </w:p>
    <w:p w14:paraId="1A1AD05C" w14:textId="33DF2EA5" w:rsidR="001B0A24" w:rsidRDefault="001B0A24" w:rsidP="00186028">
      <w:r>
        <w:t xml:space="preserve">AR Event Line List QRG: </w:t>
      </w:r>
      <w:hyperlink r:id="rId36" w:history="1">
        <w:r w:rsidRPr="00DB29A9">
          <w:rPr>
            <w:rStyle w:val="Hyperlink"/>
          </w:rPr>
          <w:t>https://www.cdc.gov/nhsn/pdfs/ps-analysis-resources/aur/AR-QRG-LineList.pdf</w:t>
        </w:r>
      </w:hyperlink>
    </w:p>
    <w:p w14:paraId="140D33C1" w14:textId="4A513C73" w:rsidR="00AD6BC5" w:rsidRDefault="00AD6BC5" w:rsidP="00186028">
      <w:r>
        <w:t xml:space="preserve">AR Organism Line List QRG: </w:t>
      </w:r>
      <w:hyperlink r:id="rId37" w:history="1">
        <w:r w:rsidR="00F01C80" w:rsidRPr="00692742">
          <w:rPr>
            <w:rStyle w:val="Hyperlink"/>
          </w:rPr>
          <w:t>https://www.cdc.gov/nhsn/pdfs/ps-analysis-resources/aur/ar-qrg-organisms-linelist-508.pdf</w:t>
        </w:r>
      </w:hyperlink>
      <w:r w:rsidR="00F01C80">
        <w:t xml:space="preserve"> </w:t>
      </w:r>
    </w:p>
    <w:p w14:paraId="2DC306D6" w14:textId="4C94E49D" w:rsidR="00AD6BC5" w:rsidRDefault="00EA18B0" w:rsidP="00186028">
      <w:r>
        <w:t xml:space="preserve">AR Event Bar Chart QRG: </w:t>
      </w:r>
      <w:hyperlink r:id="rId38" w:history="1">
        <w:r w:rsidR="00F01C80" w:rsidRPr="00692742">
          <w:rPr>
            <w:rStyle w:val="Hyperlink"/>
          </w:rPr>
          <w:t>https://www.cdc.gov/nhsn/pdfs/ps-analysis-resources/aur/ar-qrg-barchart-508.pdf</w:t>
        </w:r>
      </w:hyperlink>
      <w:r w:rsidR="00F01C80">
        <w:t xml:space="preserve"> </w:t>
      </w:r>
    </w:p>
    <w:p w14:paraId="1FB23085" w14:textId="39DEE759" w:rsidR="00864D16" w:rsidRDefault="00864D16" w:rsidP="00186028">
      <w:r>
        <w:t xml:space="preserve">AR Organism Rate Table QRG: </w:t>
      </w:r>
      <w:hyperlink r:id="rId39" w:history="1">
        <w:r w:rsidR="00F01C80" w:rsidRPr="00692742">
          <w:rPr>
            <w:rStyle w:val="Hyperlink"/>
          </w:rPr>
          <w:t>https://www.cdc.gov/nhsn/pdfs/ps-analysis-resources/aur/ar-qrg-ratetable-508.pdf</w:t>
        </w:r>
      </w:hyperlink>
      <w:r w:rsidR="00F01C80">
        <w:t xml:space="preserve"> </w:t>
      </w:r>
    </w:p>
    <w:p w14:paraId="58E9FA93" w14:textId="200852A6" w:rsidR="004F5FB5" w:rsidRDefault="00864D16" w:rsidP="00514D17">
      <w:r>
        <w:t xml:space="preserve">AR Summary Data Line List QRG: </w:t>
      </w:r>
      <w:hyperlink r:id="rId40" w:history="1">
        <w:r w:rsidR="00F01C80" w:rsidRPr="00692742">
          <w:rPr>
            <w:rStyle w:val="Hyperlink"/>
          </w:rPr>
          <w:t>https://www.cdc.gov/nhsn/pdfs/ps-analysis-resources/aur/ar-qrg-denom-linelist-508.pdf</w:t>
        </w:r>
      </w:hyperlink>
      <w:r w:rsidR="00F01C80">
        <w:t xml:space="preserve"> </w:t>
      </w:r>
    </w:p>
    <w:p w14:paraId="38CFF5A0" w14:textId="181D1DD9" w:rsidR="002D6112" w:rsidRDefault="00514D17" w:rsidP="00186028">
      <w:r>
        <w:t xml:space="preserve">MDRO/CDI Module Protocol: </w:t>
      </w:r>
      <w:hyperlink r:id="rId41" w:history="1">
        <w:r w:rsidR="008928D2" w:rsidRPr="00602C31">
          <w:rPr>
            <w:rStyle w:val="Hyperlink"/>
          </w:rPr>
          <w:t>https://www.cdc.gov/nhsn/pdfs/pscmanual/12pscmdro_cdadcurrent.pdf</w:t>
        </w:r>
      </w:hyperlink>
      <w:r w:rsidR="008928D2">
        <w:t xml:space="preserve"> </w:t>
      </w:r>
    </w:p>
    <w:p w14:paraId="72BAFA04" w14:textId="307743B7" w:rsidR="00C96BF8" w:rsidRDefault="00CF49B6" w:rsidP="00186028">
      <w:pPr>
        <w:rPr>
          <w:lang w:val="fr-FR"/>
        </w:rPr>
      </w:pPr>
      <w:r w:rsidRPr="00F83D78">
        <w:rPr>
          <w:lang w:val="fr-FR"/>
        </w:rPr>
        <w:t xml:space="preserve">AU Line List QRG: </w:t>
      </w:r>
      <w:hyperlink r:id="rId42" w:history="1">
        <w:r w:rsidRPr="00F83D78">
          <w:rPr>
            <w:rStyle w:val="Hyperlink"/>
            <w:lang w:val="fr-FR"/>
          </w:rPr>
          <w:t>https://www.cdc.gov/nhsn/pdfs/ps-analysis-resources/aur/AU-QRG-LineList.pdf</w:t>
        </w:r>
      </w:hyperlink>
      <w:r w:rsidRPr="00F83D78">
        <w:rPr>
          <w:lang w:val="fr-FR"/>
        </w:rPr>
        <w:t xml:space="preserve"> </w:t>
      </w:r>
    </w:p>
    <w:p w14:paraId="287A1D83" w14:textId="77777777" w:rsidR="00C96BF8" w:rsidRPr="00C96BF8" w:rsidRDefault="00C96BF8">
      <w:pPr>
        <w:rPr>
          <w:lang w:val="fr-FR"/>
        </w:rPr>
      </w:pPr>
    </w:p>
    <w:p w14:paraId="55CFB72C" w14:textId="77777777" w:rsidR="00C96BF8" w:rsidRPr="00C96BF8" w:rsidRDefault="00C96BF8" w:rsidP="00C96BF8">
      <w:pPr>
        <w:rPr>
          <w:lang w:val="fr-FR"/>
        </w:rPr>
      </w:pPr>
    </w:p>
    <w:p w14:paraId="19DA8DCE" w14:textId="77777777" w:rsidR="00C96BF8" w:rsidRPr="00C96BF8" w:rsidRDefault="00C96BF8" w:rsidP="00C96BF8">
      <w:pPr>
        <w:rPr>
          <w:lang w:val="fr-FR"/>
        </w:rPr>
      </w:pPr>
    </w:p>
    <w:p w14:paraId="4EF3A393" w14:textId="77777777" w:rsidR="00C96BF8" w:rsidRPr="00C96BF8" w:rsidRDefault="00C96BF8" w:rsidP="00C96BF8">
      <w:pPr>
        <w:rPr>
          <w:lang w:val="fr-FR"/>
        </w:rPr>
      </w:pPr>
    </w:p>
    <w:p w14:paraId="1D9BD644" w14:textId="77777777" w:rsidR="00C96BF8" w:rsidRPr="00C96BF8" w:rsidRDefault="00C96BF8" w:rsidP="00C96BF8">
      <w:pPr>
        <w:rPr>
          <w:lang w:val="fr-FR"/>
        </w:rPr>
      </w:pPr>
    </w:p>
    <w:p w14:paraId="52ABE14F" w14:textId="77777777" w:rsidR="00C96BF8" w:rsidRPr="00C96BF8" w:rsidRDefault="00C96BF8" w:rsidP="00C96BF8">
      <w:pPr>
        <w:rPr>
          <w:lang w:val="fr-FR"/>
        </w:rPr>
      </w:pPr>
    </w:p>
    <w:p w14:paraId="49A9200C" w14:textId="77777777" w:rsidR="00C96BF8" w:rsidRPr="00C96BF8" w:rsidRDefault="00C96BF8" w:rsidP="00C96BF8">
      <w:pPr>
        <w:rPr>
          <w:lang w:val="fr-FR"/>
        </w:rPr>
      </w:pPr>
    </w:p>
    <w:p w14:paraId="2E7AA3F1" w14:textId="77777777" w:rsidR="00C96BF8" w:rsidRPr="00C96BF8" w:rsidRDefault="00C96BF8" w:rsidP="00C96BF8">
      <w:pPr>
        <w:rPr>
          <w:lang w:val="fr-FR"/>
        </w:rPr>
      </w:pPr>
    </w:p>
    <w:p w14:paraId="64E31300" w14:textId="77777777" w:rsidR="00C96BF8" w:rsidRPr="00C96BF8" w:rsidRDefault="00C96BF8" w:rsidP="00C96BF8">
      <w:pPr>
        <w:rPr>
          <w:lang w:val="fr-FR"/>
        </w:rPr>
      </w:pPr>
    </w:p>
    <w:p w14:paraId="61F3EC08" w14:textId="77777777" w:rsidR="00C96BF8" w:rsidRPr="00C96BF8" w:rsidRDefault="00C96BF8" w:rsidP="00C96BF8">
      <w:pPr>
        <w:rPr>
          <w:lang w:val="fr-FR"/>
        </w:rPr>
      </w:pPr>
    </w:p>
    <w:p w14:paraId="186A0670" w14:textId="77777777" w:rsidR="00C96BF8" w:rsidRPr="00C96BF8" w:rsidRDefault="00C96BF8" w:rsidP="00C96BF8">
      <w:pPr>
        <w:rPr>
          <w:lang w:val="fr-FR"/>
        </w:rPr>
      </w:pPr>
    </w:p>
    <w:p w14:paraId="43DA7C87" w14:textId="77777777" w:rsidR="00C96BF8" w:rsidRPr="00C96BF8" w:rsidRDefault="00C96BF8" w:rsidP="00C96BF8">
      <w:pPr>
        <w:rPr>
          <w:lang w:val="fr-FR"/>
        </w:rPr>
      </w:pPr>
    </w:p>
    <w:p w14:paraId="79A3B45A" w14:textId="77777777" w:rsidR="00C96BF8" w:rsidRPr="00C96BF8" w:rsidRDefault="00C96BF8" w:rsidP="00C96BF8">
      <w:pPr>
        <w:rPr>
          <w:lang w:val="fr-FR"/>
        </w:rPr>
      </w:pPr>
    </w:p>
    <w:p w14:paraId="0CDEDB14" w14:textId="77777777" w:rsidR="00C96BF8" w:rsidRPr="00C96BF8" w:rsidRDefault="00C96BF8" w:rsidP="00C96BF8">
      <w:pPr>
        <w:rPr>
          <w:lang w:val="fr-FR"/>
        </w:rPr>
      </w:pPr>
    </w:p>
    <w:p w14:paraId="4DFA3049" w14:textId="77777777" w:rsidR="00C96BF8" w:rsidRPr="00C96BF8" w:rsidRDefault="00C96BF8" w:rsidP="00C96BF8">
      <w:pPr>
        <w:rPr>
          <w:lang w:val="fr-FR"/>
        </w:rPr>
      </w:pPr>
    </w:p>
    <w:p w14:paraId="3CBCA903" w14:textId="77777777" w:rsidR="00C96BF8" w:rsidRPr="00C96BF8" w:rsidRDefault="00C96BF8" w:rsidP="00C96BF8">
      <w:pPr>
        <w:rPr>
          <w:lang w:val="fr-FR"/>
        </w:rPr>
      </w:pPr>
    </w:p>
    <w:p w14:paraId="784CA7F7" w14:textId="77777777" w:rsidR="00C96BF8" w:rsidRPr="00C96BF8" w:rsidRDefault="00C96BF8" w:rsidP="00C96BF8">
      <w:pPr>
        <w:rPr>
          <w:lang w:val="fr-FR"/>
        </w:rPr>
      </w:pPr>
    </w:p>
    <w:p w14:paraId="0D67773A" w14:textId="77777777" w:rsidR="00C96BF8" w:rsidRPr="00C96BF8" w:rsidRDefault="00C96BF8" w:rsidP="00C96BF8">
      <w:pPr>
        <w:rPr>
          <w:lang w:val="fr-FR"/>
        </w:rPr>
      </w:pPr>
    </w:p>
    <w:p w14:paraId="6A6D826B" w14:textId="2FD4AFC2" w:rsidR="00CF49B6" w:rsidRPr="00C96BF8" w:rsidRDefault="00CF49B6" w:rsidP="00C96BF8">
      <w:pPr>
        <w:jc w:val="right"/>
        <w:rPr>
          <w:lang w:val="fr-FR"/>
        </w:rPr>
      </w:pPr>
    </w:p>
    <w:sectPr w:rsidR="00CF49B6" w:rsidRPr="00C96BF8" w:rsidSect="004733FC">
      <w:pgSz w:w="12240" w:h="15840"/>
      <w:pgMar w:top="1170" w:right="720" w:bottom="12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7C66" w14:textId="77777777" w:rsidR="00473A3E" w:rsidRDefault="00473A3E" w:rsidP="00CF158C">
      <w:pPr>
        <w:spacing w:after="0" w:line="240" w:lineRule="auto"/>
      </w:pPr>
      <w:r>
        <w:separator/>
      </w:r>
    </w:p>
  </w:endnote>
  <w:endnote w:type="continuationSeparator" w:id="0">
    <w:p w14:paraId="6310FD21" w14:textId="77777777" w:rsidR="00473A3E" w:rsidRDefault="00473A3E" w:rsidP="00CF158C">
      <w:pPr>
        <w:spacing w:after="0" w:line="240" w:lineRule="auto"/>
      </w:pPr>
      <w:r>
        <w:continuationSeparator/>
      </w:r>
    </w:p>
  </w:endnote>
  <w:endnote w:type="continuationNotice" w:id="1">
    <w:p w14:paraId="2DF89741" w14:textId="77777777" w:rsidR="00473A3E" w:rsidRDefault="00473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A18" w14:textId="545AAA0F" w:rsidR="001C2F19" w:rsidRDefault="00477C1E" w:rsidP="00C96BF8">
    <w:pPr>
      <w:pStyle w:val="Footer"/>
      <w:jc w:val="right"/>
    </w:pPr>
    <w:r>
      <w:rPr>
        <w:noProof/>
      </w:rPr>
      <w:drawing>
        <wp:inline distT="0" distB="0" distL="0" distR="0" wp14:anchorId="353AE601" wp14:editId="09DCB9DA">
          <wp:extent cx="6858000" cy="211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0" cy="211455"/>
                  </a:xfrm>
                  <a:prstGeom prst="rect">
                    <a:avLst/>
                  </a:prstGeom>
                </pic:spPr>
              </pic:pic>
            </a:graphicData>
          </a:graphic>
        </wp:inline>
      </w:drawing>
    </w:r>
    <w:sdt>
      <w:sdtPr>
        <w:id w:val="-891577882"/>
        <w:docPartObj>
          <w:docPartGallery w:val="Page Numbers (Bottom of Page)"/>
          <w:docPartUnique/>
        </w:docPartObj>
      </w:sdtPr>
      <w:sdtEndPr>
        <w:rPr>
          <w:noProof/>
        </w:rPr>
      </w:sdtEndPr>
      <w:sdtContent>
        <w:r w:rsidR="00C96BF8">
          <w:fldChar w:fldCharType="begin"/>
        </w:r>
        <w:r w:rsidR="00C96BF8">
          <w:instrText xml:space="preserve"> PAGE   \* MERGEFORMAT </w:instrText>
        </w:r>
        <w:r w:rsidR="00C96BF8">
          <w:fldChar w:fldCharType="separate"/>
        </w:r>
        <w:r w:rsidR="00D521EB">
          <w:rPr>
            <w:noProof/>
          </w:rPr>
          <w:t>1</w:t>
        </w:r>
        <w:r w:rsidR="00C96BF8">
          <w:rPr>
            <w:noProof/>
          </w:rPr>
          <w:fldChar w:fldCharType="end"/>
        </w:r>
      </w:sdtContent>
    </w:sdt>
    <w:r w:rsidR="00C96BF8">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11F4" w14:textId="102294BC" w:rsidR="00C3358F" w:rsidRDefault="00477C1E">
    <w:pPr>
      <w:pStyle w:val="Footer"/>
    </w:pPr>
    <w:r>
      <w:rPr>
        <w:noProof/>
      </w:rPr>
      <w:drawing>
        <wp:anchor distT="0" distB="0" distL="114300" distR="114300" simplePos="0" relativeHeight="251661312" behindDoc="1" locked="0" layoutInCell="1" allowOverlap="1" wp14:anchorId="19B0A07A" wp14:editId="62F8153D">
          <wp:simplePos x="0" y="0"/>
          <wp:positionH relativeFrom="margin">
            <wp:align>left</wp:align>
          </wp:positionH>
          <wp:positionV relativeFrom="bottomMargin">
            <wp:align>top</wp:align>
          </wp:positionV>
          <wp:extent cx="6819900" cy="695325"/>
          <wp:effectExtent l="0" t="0" r="0" b="9525"/>
          <wp:wrapTight wrapText="bothSides">
            <wp:wrapPolygon edited="0">
              <wp:start x="422" y="0"/>
              <wp:lineTo x="302" y="2367"/>
              <wp:lineTo x="241" y="9468"/>
              <wp:lineTo x="0" y="14795"/>
              <wp:lineTo x="0" y="21304"/>
              <wp:lineTo x="21540" y="21304"/>
              <wp:lineTo x="21540" y="14203"/>
              <wp:lineTo x="3439" y="9468"/>
              <wp:lineTo x="3439" y="0"/>
              <wp:lineTo x="42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0" cy="695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3A26" w14:textId="77777777" w:rsidR="00473A3E" w:rsidRDefault="00473A3E" w:rsidP="00CF158C">
      <w:pPr>
        <w:spacing w:after="0" w:line="240" w:lineRule="auto"/>
      </w:pPr>
      <w:r>
        <w:separator/>
      </w:r>
    </w:p>
  </w:footnote>
  <w:footnote w:type="continuationSeparator" w:id="0">
    <w:p w14:paraId="5D493D7B" w14:textId="77777777" w:rsidR="00473A3E" w:rsidRDefault="00473A3E" w:rsidP="00CF158C">
      <w:pPr>
        <w:spacing w:after="0" w:line="240" w:lineRule="auto"/>
      </w:pPr>
      <w:r>
        <w:continuationSeparator/>
      </w:r>
    </w:p>
  </w:footnote>
  <w:footnote w:type="continuationNotice" w:id="1">
    <w:p w14:paraId="6D5637BF" w14:textId="77777777" w:rsidR="00473A3E" w:rsidRDefault="00473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A0C7" w14:textId="0A88A23A" w:rsidR="00C96BF8" w:rsidRDefault="00477C1E" w:rsidP="00C3358F">
    <w:pPr>
      <w:pStyle w:val="Footer"/>
      <w:jc w:val="right"/>
    </w:pPr>
    <w:r>
      <w:rPr>
        <w:noProof/>
      </w:rPr>
      <w:drawing>
        <wp:anchor distT="0" distB="0" distL="114300" distR="114300" simplePos="0" relativeHeight="251663360" behindDoc="1" locked="0" layoutInCell="1" allowOverlap="1" wp14:anchorId="36C447FD" wp14:editId="3E57BD1A">
          <wp:simplePos x="0" y="0"/>
          <wp:positionH relativeFrom="margin">
            <wp:align>left</wp:align>
          </wp:positionH>
          <wp:positionV relativeFrom="paragraph">
            <wp:posOffset>-206136</wp:posOffset>
          </wp:positionV>
          <wp:extent cx="6858000" cy="190500"/>
          <wp:effectExtent l="0" t="0" r="0" b="0"/>
          <wp:wrapNone/>
          <wp:docPr id="1430866822" name="Picture 1430866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190500"/>
                  </a:xfrm>
                  <a:prstGeom prst="rect">
                    <a:avLst/>
                  </a:prstGeom>
                </pic:spPr>
              </pic:pic>
            </a:graphicData>
          </a:graphic>
        </wp:anchor>
      </w:drawing>
    </w:r>
    <w:r w:rsidR="00CE21A2">
      <w:t>August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9B8"/>
    <w:multiLevelType w:val="hybridMultilevel"/>
    <w:tmpl w:val="24DECC0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15:restartNumberingAfterBreak="0">
    <w:nsid w:val="013D256C"/>
    <w:multiLevelType w:val="hybridMultilevel"/>
    <w:tmpl w:val="C7B88832"/>
    <w:lvl w:ilvl="0" w:tplc="2B605A4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64751"/>
    <w:multiLevelType w:val="hybridMultilevel"/>
    <w:tmpl w:val="FAD8BDC0"/>
    <w:lvl w:ilvl="0" w:tplc="101C6D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A1C98"/>
    <w:multiLevelType w:val="hybridMultilevel"/>
    <w:tmpl w:val="6FDCCF02"/>
    <w:lvl w:ilvl="0" w:tplc="803E2E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0509A"/>
    <w:multiLevelType w:val="hybridMultilevel"/>
    <w:tmpl w:val="E644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46A5B"/>
    <w:multiLevelType w:val="hybridMultilevel"/>
    <w:tmpl w:val="DEE6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91CC7"/>
    <w:multiLevelType w:val="hybridMultilevel"/>
    <w:tmpl w:val="FFC0F206"/>
    <w:lvl w:ilvl="0" w:tplc="1C5436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D7F01"/>
    <w:multiLevelType w:val="hybridMultilevel"/>
    <w:tmpl w:val="1E90F8CA"/>
    <w:lvl w:ilvl="0" w:tplc="257A0B5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77716C"/>
    <w:multiLevelType w:val="hybridMultilevel"/>
    <w:tmpl w:val="11F0A84A"/>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15:restartNumberingAfterBreak="0">
    <w:nsid w:val="17AD7E6A"/>
    <w:multiLevelType w:val="hybridMultilevel"/>
    <w:tmpl w:val="1CCE80F4"/>
    <w:lvl w:ilvl="0" w:tplc="04090019">
      <w:start w:val="1"/>
      <w:numFmt w:val="lowerLetter"/>
      <w:lvlText w:val="%1."/>
      <w:lvlJc w:val="left"/>
      <w:pPr>
        <w:ind w:left="2951" w:hanging="360"/>
      </w:pPr>
    </w:lvl>
    <w:lvl w:ilvl="1" w:tplc="04090019" w:tentative="1">
      <w:start w:val="1"/>
      <w:numFmt w:val="lowerLetter"/>
      <w:lvlText w:val="%2."/>
      <w:lvlJc w:val="left"/>
      <w:pPr>
        <w:ind w:left="3671" w:hanging="360"/>
      </w:pPr>
    </w:lvl>
    <w:lvl w:ilvl="2" w:tplc="0409001B" w:tentative="1">
      <w:start w:val="1"/>
      <w:numFmt w:val="lowerRoman"/>
      <w:lvlText w:val="%3."/>
      <w:lvlJc w:val="right"/>
      <w:pPr>
        <w:ind w:left="4391" w:hanging="180"/>
      </w:pPr>
    </w:lvl>
    <w:lvl w:ilvl="3" w:tplc="0409000F" w:tentative="1">
      <w:start w:val="1"/>
      <w:numFmt w:val="decimal"/>
      <w:lvlText w:val="%4."/>
      <w:lvlJc w:val="left"/>
      <w:pPr>
        <w:ind w:left="5111" w:hanging="360"/>
      </w:pPr>
    </w:lvl>
    <w:lvl w:ilvl="4" w:tplc="04090019" w:tentative="1">
      <w:start w:val="1"/>
      <w:numFmt w:val="lowerLetter"/>
      <w:lvlText w:val="%5."/>
      <w:lvlJc w:val="left"/>
      <w:pPr>
        <w:ind w:left="5831" w:hanging="360"/>
      </w:pPr>
    </w:lvl>
    <w:lvl w:ilvl="5" w:tplc="0409001B" w:tentative="1">
      <w:start w:val="1"/>
      <w:numFmt w:val="lowerRoman"/>
      <w:lvlText w:val="%6."/>
      <w:lvlJc w:val="right"/>
      <w:pPr>
        <w:ind w:left="6551" w:hanging="180"/>
      </w:pPr>
    </w:lvl>
    <w:lvl w:ilvl="6" w:tplc="0409000F" w:tentative="1">
      <w:start w:val="1"/>
      <w:numFmt w:val="decimal"/>
      <w:lvlText w:val="%7."/>
      <w:lvlJc w:val="left"/>
      <w:pPr>
        <w:ind w:left="7271" w:hanging="360"/>
      </w:pPr>
    </w:lvl>
    <w:lvl w:ilvl="7" w:tplc="04090019" w:tentative="1">
      <w:start w:val="1"/>
      <w:numFmt w:val="lowerLetter"/>
      <w:lvlText w:val="%8."/>
      <w:lvlJc w:val="left"/>
      <w:pPr>
        <w:ind w:left="7991" w:hanging="360"/>
      </w:pPr>
    </w:lvl>
    <w:lvl w:ilvl="8" w:tplc="0409001B" w:tentative="1">
      <w:start w:val="1"/>
      <w:numFmt w:val="lowerRoman"/>
      <w:lvlText w:val="%9."/>
      <w:lvlJc w:val="right"/>
      <w:pPr>
        <w:ind w:left="8711" w:hanging="180"/>
      </w:pPr>
    </w:lvl>
  </w:abstractNum>
  <w:abstractNum w:abstractNumId="10" w15:restartNumberingAfterBreak="0">
    <w:nsid w:val="1B594A45"/>
    <w:multiLevelType w:val="hybridMultilevel"/>
    <w:tmpl w:val="8D66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C0747"/>
    <w:multiLevelType w:val="hybridMultilevel"/>
    <w:tmpl w:val="41E21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A2E47"/>
    <w:multiLevelType w:val="hybridMultilevel"/>
    <w:tmpl w:val="78F8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CA255B"/>
    <w:multiLevelType w:val="hybridMultilevel"/>
    <w:tmpl w:val="93E8C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2A35EC"/>
    <w:multiLevelType w:val="hybridMultilevel"/>
    <w:tmpl w:val="149C26AA"/>
    <w:lvl w:ilvl="0" w:tplc="4EAED6E2">
      <w:start w:val="1"/>
      <w:numFmt w:val="lowerLetter"/>
      <w:lvlText w:val="%1."/>
      <w:lvlJc w:val="left"/>
      <w:pPr>
        <w:ind w:left="791" w:hanging="360"/>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15" w15:restartNumberingAfterBreak="0">
    <w:nsid w:val="312E7733"/>
    <w:multiLevelType w:val="hybridMultilevel"/>
    <w:tmpl w:val="01BAA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8416E"/>
    <w:multiLevelType w:val="hybridMultilevel"/>
    <w:tmpl w:val="49EC4FB4"/>
    <w:lvl w:ilvl="0" w:tplc="5D9A339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4EF7"/>
    <w:multiLevelType w:val="hybridMultilevel"/>
    <w:tmpl w:val="39B2DECC"/>
    <w:lvl w:ilvl="0" w:tplc="A5F05B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D5316"/>
    <w:multiLevelType w:val="hybridMultilevel"/>
    <w:tmpl w:val="D21C28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756B9E"/>
    <w:multiLevelType w:val="hybridMultilevel"/>
    <w:tmpl w:val="06843EC0"/>
    <w:lvl w:ilvl="0" w:tplc="4B0224D2">
      <w:start w:val="1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836F74"/>
    <w:multiLevelType w:val="hybridMultilevel"/>
    <w:tmpl w:val="25207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7229D"/>
    <w:multiLevelType w:val="hybridMultilevel"/>
    <w:tmpl w:val="5C2E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3288B"/>
    <w:multiLevelType w:val="hybridMultilevel"/>
    <w:tmpl w:val="2360A2B4"/>
    <w:lvl w:ilvl="0" w:tplc="2B605A46">
      <w:start w:val="8"/>
      <w:numFmt w:val="decimal"/>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3" w15:restartNumberingAfterBreak="0">
    <w:nsid w:val="42B60254"/>
    <w:multiLevelType w:val="hybridMultilevel"/>
    <w:tmpl w:val="193A0786"/>
    <w:lvl w:ilvl="0" w:tplc="1C5436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C393A"/>
    <w:multiLevelType w:val="hybridMultilevel"/>
    <w:tmpl w:val="35DCC1A8"/>
    <w:lvl w:ilvl="0" w:tplc="2376C66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C2579B"/>
    <w:multiLevelType w:val="hybridMultilevel"/>
    <w:tmpl w:val="EF0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16AFB"/>
    <w:multiLevelType w:val="hybridMultilevel"/>
    <w:tmpl w:val="016607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5377BE"/>
    <w:multiLevelType w:val="hybridMultilevel"/>
    <w:tmpl w:val="67525254"/>
    <w:lvl w:ilvl="0" w:tplc="DC78A30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5440D"/>
    <w:multiLevelType w:val="hybridMultilevel"/>
    <w:tmpl w:val="5846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470C3"/>
    <w:multiLevelType w:val="hybridMultilevel"/>
    <w:tmpl w:val="5E3CB27C"/>
    <w:lvl w:ilvl="0" w:tplc="B1823FFE">
      <w:start w:val="1"/>
      <w:numFmt w:val="decimal"/>
      <w:lvlText w:val="%1."/>
      <w:lvlJc w:val="left"/>
      <w:pPr>
        <w:ind w:left="791" w:hanging="360"/>
      </w:pPr>
      <w:rPr>
        <w:rFonts w:hint="default"/>
      </w:rPr>
    </w:lvl>
    <w:lvl w:ilvl="1" w:tplc="04090019">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30" w15:restartNumberingAfterBreak="0">
    <w:nsid w:val="58A04434"/>
    <w:multiLevelType w:val="hybridMultilevel"/>
    <w:tmpl w:val="979E2D20"/>
    <w:lvl w:ilvl="0" w:tplc="1C5436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1B73EF"/>
    <w:multiLevelType w:val="hybridMultilevel"/>
    <w:tmpl w:val="B59E0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697C21"/>
    <w:multiLevelType w:val="hybridMultilevel"/>
    <w:tmpl w:val="239C7D2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638E1A20"/>
    <w:multiLevelType w:val="hybridMultilevel"/>
    <w:tmpl w:val="967ED6CA"/>
    <w:lvl w:ilvl="0" w:tplc="101C6D7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0C69D2"/>
    <w:multiLevelType w:val="hybridMultilevel"/>
    <w:tmpl w:val="E9B0AB72"/>
    <w:lvl w:ilvl="0" w:tplc="257A0B5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62B75"/>
    <w:multiLevelType w:val="hybridMultilevel"/>
    <w:tmpl w:val="B7BAF68A"/>
    <w:lvl w:ilvl="0" w:tplc="2376C668">
      <w:start w:val="14"/>
      <w:numFmt w:val="decimal"/>
      <w:lvlText w:val="%1."/>
      <w:lvlJc w:val="left"/>
      <w:pPr>
        <w:ind w:left="720" w:hanging="360"/>
      </w:pPr>
      <w:rPr>
        <w:rFonts w:hint="default"/>
      </w:rPr>
    </w:lvl>
    <w:lvl w:ilvl="1" w:tplc="9AAE7E1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B41478"/>
    <w:multiLevelType w:val="hybridMultilevel"/>
    <w:tmpl w:val="1320210C"/>
    <w:lvl w:ilvl="0" w:tplc="EE3ABFA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B514131"/>
    <w:multiLevelType w:val="hybridMultilevel"/>
    <w:tmpl w:val="79A2BC2E"/>
    <w:lvl w:ilvl="0" w:tplc="EB9425C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8F67E0"/>
    <w:multiLevelType w:val="hybridMultilevel"/>
    <w:tmpl w:val="34449716"/>
    <w:lvl w:ilvl="0" w:tplc="5118785C">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6225D"/>
    <w:multiLevelType w:val="hybridMultilevel"/>
    <w:tmpl w:val="4DFC1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755E01"/>
    <w:multiLevelType w:val="hybridMultilevel"/>
    <w:tmpl w:val="C9D8F0F0"/>
    <w:lvl w:ilvl="0" w:tplc="A996860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63E2A"/>
    <w:multiLevelType w:val="hybridMultilevel"/>
    <w:tmpl w:val="1ABC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94385">
    <w:abstractNumId w:val="13"/>
  </w:num>
  <w:num w:numId="2" w16cid:durableId="111558758">
    <w:abstractNumId w:val="41"/>
  </w:num>
  <w:num w:numId="3" w16cid:durableId="2139258487">
    <w:abstractNumId w:val="38"/>
  </w:num>
  <w:num w:numId="4" w16cid:durableId="1475216674">
    <w:abstractNumId w:val="31"/>
  </w:num>
  <w:num w:numId="5" w16cid:durableId="1129321150">
    <w:abstractNumId w:val="40"/>
  </w:num>
  <w:num w:numId="6" w16cid:durableId="1157529377">
    <w:abstractNumId w:val="18"/>
  </w:num>
  <w:num w:numId="7" w16cid:durableId="2012372997">
    <w:abstractNumId w:val="33"/>
  </w:num>
  <w:num w:numId="8" w16cid:durableId="1431466339">
    <w:abstractNumId w:val="28"/>
  </w:num>
  <w:num w:numId="9" w16cid:durableId="997809329">
    <w:abstractNumId w:val="39"/>
  </w:num>
  <w:num w:numId="10" w16cid:durableId="1871525063">
    <w:abstractNumId w:val="27"/>
  </w:num>
  <w:num w:numId="11" w16cid:durableId="1588882870">
    <w:abstractNumId w:val="15"/>
  </w:num>
  <w:num w:numId="12" w16cid:durableId="1544176809">
    <w:abstractNumId w:val="20"/>
  </w:num>
  <w:num w:numId="13" w16cid:durableId="1473522167">
    <w:abstractNumId w:val="5"/>
  </w:num>
  <w:num w:numId="14" w16cid:durableId="692269028">
    <w:abstractNumId w:val="2"/>
  </w:num>
  <w:num w:numId="15" w16cid:durableId="193424678">
    <w:abstractNumId w:val="11"/>
  </w:num>
  <w:num w:numId="16" w16cid:durableId="677274659">
    <w:abstractNumId w:val="36"/>
  </w:num>
  <w:num w:numId="17" w16cid:durableId="1780569304">
    <w:abstractNumId w:val="14"/>
  </w:num>
  <w:num w:numId="18" w16cid:durableId="1784152770">
    <w:abstractNumId w:val="17"/>
  </w:num>
  <w:num w:numId="19" w16cid:durableId="478308842">
    <w:abstractNumId w:val="0"/>
  </w:num>
  <w:num w:numId="20" w16cid:durableId="671761242">
    <w:abstractNumId w:val="8"/>
  </w:num>
  <w:num w:numId="21" w16cid:durableId="644773930">
    <w:abstractNumId w:val="10"/>
  </w:num>
  <w:num w:numId="22" w16cid:durableId="708653405">
    <w:abstractNumId w:val="9"/>
  </w:num>
  <w:num w:numId="23" w16cid:durableId="899829279">
    <w:abstractNumId w:val="32"/>
  </w:num>
  <w:num w:numId="24" w16cid:durableId="1647512551">
    <w:abstractNumId w:val="11"/>
  </w:num>
  <w:num w:numId="25" w16cid:durableId="77868198">
    <w:abstractNumId w:val="12"/>
  </w:num>
  <w:num w:numId="26" w16cid:durableId="1548645610">
    <w:abstractNumId w:val="29"/>
  </w:num>
  <w:num w:numId="27" w16cid:durableId="970786063">
    <w:abstractNumId w:val="37"/>
  </w:num>
  <w:num w:numId="28" w16cid:durableId="14445720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32296580">
    <w:abstractNumId w:val="26"/>
  </w:num>
  <w:num w:numId="30" w16cid:durableId="401416666">
    <w:abstractNumId w:val="38"/>
  </w:num>
  <w:num w:numId="31" w16cid:durableId="1944335625">
    <w:abstractNumId w:val="3"/>
  </w:num>
  <w:num w:numId="32" w16cid:durableId="1473403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505408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85895283">
    <w:abstractNumId w:val="16"/>
  </w:num>
  <w:num w:numId="35" w16cid:durableId="1148016215">
    <w:abstractNumId w:val="1"/>
  </w:num>
  <w:num w:numId="36" w16cid:durableId="1856460340">
    <w:abstractNumId w:val="22"/>
  </w:num>
  <w:num w:numId="37" w16cid:durableId="1585799268">
    <w:abstractNumId w:val="28"/>
  </w:num>
  <w:num w:numId="38" w16cid:durableId="1746763030">
    <w:abstractNumId w:val="25"/>
  </w:num>
  <w:num w:numId="39" w16cid:durableId="404762062">
    <w:abstractNumId w:val="21"/>
  </w:num>
  <w:num w:numId="40" w16cid:durableId="1760323251">
    <w:abstractNumId w:val="4"/>
  </w:num>
  <w:num w:numId="41" w16cid:durableId="841159496">
    <w:abstractNumId w:val="19"/>
  </w:num>
  <w:num w:numId="42" w16cid:durableId="791706962">
    <w:abstractNumId w:val="35"/>
  </w:num>
  <w:num w:numId="43" w16cid:durableId="408697865">
    <w:abstractNumId w:val="6"/>
  </w:num>
  <w:num w:numId="44" w16cid:durableId="636644484">
    <w:abstractNumId w:val="30"/>
  </w:num>
  <w:num w:numId="45" w16cid:durableId="1975867894">
    <w:abstractNumId w:val="23"/>
  </w:num>
  <w:num w:numId="46" w16cid:durableId="1174806290">
    <w:abstractNumId w:val="24"/>
  </w:num>
  <w:num w:numId="47" w16cid:durableId="1186287203">
    <w:abstractNumId w:val="7"/>
  </w:num>
  <w:num w:numId="48" w16cid:durableId="17151579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65"/>
    <w:rsid w:val="0000365E"/>
    <w:rsid w:val="00005932"/>
    <w:rsid w:val="00007B03"/>
    <w:rsid w:val="00007BB6"/>
    <w:rsid w:val="000123AB"/>
    <w:rsid w:val="00013860"/>
    <w:rsid w:val="000139D4"/>
    <w:rsid w:val="000139E8"/>
    <w:rsid w:val="0003387C"/>
    <w:rsid w:val="00034BEE"/>
    <w:rsid w:val="00035B4A"/>
    <w:rsid w:val="00053AC3"/>
    <w:rsid w:val="00054AAC"/>
    <w:rsid w:val="00057B33"/>
    <w:rsid w:val="00061812"/>
    <w:rsid w:val="000815BC"/>
    <w:rsid w:val="0008363E"/>
    <w:rsid w:val="00083DE4"/>
    <w:rsid w:val="000843C2"/>
    <w:rsid w:val="00084D10"/>
    <w:rsid w:val="000920C3"/>
    <w:rsid w:val="000A05E4"/>
    <w:rsid w:val="000A35E3"/>
    <w:rsid w:val="000A69B9"/>
    <w:rsid w:val="000A7867"/>
    <w:rsid w:val="000C3DE3"/>
    <w:rsid w:val="000C785D"/>
    <w:rsid w:val="000D59A5"/>
    <w:rsid w:val="000D5F5B"/>
    <w:rsid w:val="000E1F2E"/>
    <w:rsid w:val="000E25E5"/>
    <w:rsid w:val="000F51BC"/>
    <w:rsid w:val="000F5A24"/>
    <w:rsid w:val="000F61AA"/>
    <w:rsid w:val="001054AE"/>
    <w:rsid w:val="001055CF"/>
    <w:rsid w:val="00106AF0"/>
    <w:rsid w:val="00110955"/>
    <w:rsid w:val="00114829"/>
    <w:rsid w:val="00114892"/>
    <w:rsid w:val="0011729D"/>
    <w:rsid w:val="00123E30"/>
    <w:rsid w:val="00126A01"/>
    <w:rsid w:val="00127111"/>
    <w:rsid w:val="00127D66"/>
    <w:rsid w:val="00132E21"/>
    <w:rsid w:val="00133477"/>
    <w:rsid w:val="00140353"/>
    <w:rsid w:val="00141301"/>
    <w:rsid w:val="00141EB1"/>
    <w:rsid w:val="001431B9"/>
    <w:rsid w:val="00143F0C"/>
    <w:rsid w:val="00146600"/>
    <w:rsid w:val="0015136F"/>
    <w:rsid w:val="001641A0"/>
    <w:rsid w:val="0016454B"/>
    <w:rsid w:val="0016530E"/>
    <w:rsid w:val="001676D4"/>
    <w:rsid w:val="00171718"/>
    <w:rsid w:val="00171A3E"/>
    <w:rsid w:val="0017505D"/>
    <w:rsid w:val="00183934"/>
    <w:rsid w:val="00186028"/>
    <w:rsid w:val="001948AD"/>
    <w:rsid w:val="00196AAD"/>
    <w:rsid w:val="001A698A"/>
    <w:rsid w:val="001B0A24"/>
    <w:rsid w:val="001B222F"/>
    <w:rsid w:val="001B59F8"/>
    <w:rsid w:val="001B6A58"/>
    <w:rsid w:val="001C2F19"/>
    <w:rsid w:val="001C32F4"/>
    <w:rsid w:val="001C424C"/>
    <w:rsid w:val="001C6FAB"/>
    <w:rsid w:val="001C78E3"/>
    <w:rsid w:val="001D4DCB"/>
    <w:rsid w:val="001D79E9"/>
    <w:rsid w:val="001D7C2F"/>
    <w:rsid w:val="001E1CA4"/>
    <w:rsid w:val="001E1FDA"/>
    <w:rsid w:val="001E2AA7"/>
    <w:rsid w:val="001E30E2"/>
    <w:rsid w:val="001E4AF4"/>
    <w:rsid w:val="001F74E0"/>
    <w:rsid w:val="00200FAE"/>
    <w:rsid w:val="00203501"/>
    <w:rsid w:val="0020427C"/>
    <w:rsid w:val="00210F71"/>
    <w:rsid w:val="00213178"/>
    <w:rsid w:val="00215027"/>
    <w:rsid w:val="002177B4"/>
    <w:rsid w:val="00220FC2"/>
    <w:rsid w:val="00221F20"/>
    <w:rsid w:val="00224AD1"/>
    <w:rsid w:val="00226B59"/>
    <w:rsid w:val="002278B5"/>
    <w:rsid w:val="0023158B"/>
    <w:rsid w:val="00244871"/>
    <w:rsid w:val="00250953"/>
    <w:rsid w:val="00251A98"/>
    <w:rsid w:val="00251C03"/>
    <w:rsid w:val="00252784"/>
    <w:rsid w:val="002631ED"/>
    <w:rsid w:val="00263317"/>
    <w:rsid w:val="00265BEA"/>
    <w:rsid w:val="00266955"/>
    <w:rsid w:val="00267CF1"/>
    <w:rsid w:val="002761F3"/>
    <w:rsid w:val="00280227"/>
    <w:rsid w:val="002816ED"/>
    <w:rsid w:val="00281E8D"/>
    <w:rsid w:val="002916C8"/>
    <w:rsid w:val="002A2A06"/>
    <w:rsid w:val="002B1318"/>
    <w:rsid w:val="002B356B"/>
    <w:rsid w:val="002B3B82"/>
    <w:rsid w:val="002C0E97"/>
    <w:rsid w:val="002C13F8"/>
    <w:rsid w:val="002C4E6B"/>
    <w:rsid w:val="002D6112"/>
    <w:rsid w:val="002E39D3"/>
    <w:rsid w:val="002E6BB2"/>
    <w:rsid w:val="002F144B"/>
    <w:rsid w:val="002F56D4"/>
    <w:rsid w:val="003015A9"/>
    <w:rsid w:val="00304134"/>
    <w:rsid w:val="003100B3"/>
    <w:rsid w:val="00316012"/>
    <w:rsid w:val="003209B3"/>
    <w:rsid w:val="00324064"/>
    <w:rsid w:val="003535CB"/>
    <w:rsid w:val="003546AE"/>
    <w:rsid w:val="00357EB2"/>
    <w:rsid w:val="00361175"/>
    <w:rsid w:val="003628AD"/>
    <w:rsid w:val="00363760"/>
    <w:rsid w:val="00370302"/>
    <w:rsid w:val="00372A4F"/>
    <w:rsid w:val="003817AC"/>
    <w:rsid w:val="00383065"/>
    <w:rsid w:val="00390A97"/>
    <w:rsid w:val="00396FDB"/>
    <w:rsid w:val="00397318"/>
    <w:rsid w:val="003975E5"/>
    <w:rsid w:val="003A080E"/>
    <w:rsid w:val="003A24B9"/>
    <w:rsid w:val="003A2690"/>
    <w:rsid w:val="003A478E"/>
    <w:rsid w:val="003B59DD"/>
    <w:rsid w:val="003C3BFA"/>
    <w:rsid w:val="003C55BA"/>
    <w:rsid w:val="003C6595"/>
    <w:rsid w:val="003C7E87"/>
    <w:rsid w:val="003D05A7"/>
    <w:rsid w:val="003E48E1"/>
    <w:rsid w:val="003F46D5"/>
    <w:rsid w:val="003F76FD"/>
    <w:rsid w:val="00401E3A"/>
    <w:rsid w:val="004025E8"/>
    <w:rsid w:val="00415504"/>
    <w:rsid w:val="00417A6C"/>
    <w:rsid w:val="00423BA0"/>
    <w:rsid w:val="0042567C"/>
    <w:rsid w:val="004268E4"/>
    <w:rsid w:val="004273CC"/>
    <w:rsid w:val="004326D3"/>
    <w:rsid w:val="004331C7"/>
    <w:rsid w:val="0044033B"/>
    <w:rsid w:val="00441CD4"/>
    <w:rsid w:val="00443828"/>
    <w:rsid w:val="00443E37"/>
    <w:rsid w:val="0044613D"/>
    <w:rsid w:val="004465EA"/>
    <w:rsid w:val="00463205"/>
    <w:rsid w:val="0046547B"/>
    <w:rsid w:val="0046586E"/>
    <w:rsid w:val="00467098"/>
    <w:rsid w:val="00467D2B"/>
    <w:rsid w:val="00470CEA"/>
    <w:rsid w:val="004733FC"/>
    <w:rsid w:val="00473A3E"/>
    <w:rsid w:val="00476424"/>
    <w:rsid w:val="00477C1E"/>
    <w:rsid w:val="00477E73"/>
    <w:rsid w:val="00486509"/>
    <w:rsid w:val="004907ED"/>
    <w:rsid w:val="00490BAC"/>
    <w:rsid w:val="00495759"/>
    <w:rsid w:val="0049616A"/>
    <w:rsid w:val="004A18BF"/>
    <w:rsid w:val="004A6D7A"/>
    <w:rsid w:val="004B170E"/>
    <w:rsid w:val="004C142E"/>
    <w:rsid w:val="004C23BA"/>
    <w:rsid w:val="004C6328"/>
    <w:rsid w:val="004E042D"/>
    <w:rsid w:val="004E08C9"/>
    <w:rsid w:val="004F5FB5"/>
    <w:rsid w:val="004F6308"/>
    <w:rsid w:val="004F66E5"/>
    <w:rsid w:val="00507602"/>
    <w:rsid w:val="00510AB6"/>
    <w:rsid w:val="005130D0"/>
    <w:rsid w:val="00514B1C"/>
    <w:rsid w:val="00514D17"/>
    <w:rsid w:val="0051786D"/>
    <w:rsid w:val="00521393"/>
    <w:rsid w:val="005218B8"/>
    <w:rsid w:val="00521C88"/>
    <w:rsid w:val="00523B83"/>
    <w:rsid w:val="0052463B"/>
    <w:rsid w:val="005319D0"/>
    <w:rsid w:val="005350DE"/>
    <w:rsid w:val="00536971"/>
    <w:rsid w:val="00536FD3"/>
    <w:rsid w:val="00541270"/>
    <w:rsid w:val="0054256E"/>
    <w:rsid w:val="00543E49"/>
    <w:rsid w:val="00547CC1"/>
    <w:rsid w:val="005537A0"/>
    <w:rsid w:val="00554F2C"/>
    <w:rsid w:val="00557283"/>
    <w:rsid w:val="005576D3"/>
    <w:rsid w:val="005622B5"/>
    <w:rsid w:val="00562B75"/>
    <w:rsid w:val="005636D9"/>
    <w:rsid w:val="0056671D"/>
    <w:rsid w:val="00570E69"/>
    <w:rsid w:val="005716B0"/>
    <w:rsid w:val="00571A89"/>
    <w:rsid w:val="005733CB"/>
    <w:rsid w:val="00574883"/>
    <w:rsid w:val="00574E3B"/>
    <w:rsid w:val="00577E5F"/>
    <w:rsid w:val="005869C2"/>
    <w:rsid w:val="00587CED"/>
    <w:rsid w:val="00591F11"/>
    <w:rsid w:val="00597EEA"/>
    <w:rsid w:val="005A06AA"/>
    <w:rsid w:val="005A0C35"/>
    <w:rsid w:val="005A207D"/>
    <w:rsid w:val="005A3A1A"/>
    <w:rsid w:val="005A5C42"/>
    <w:rsid w:val="005A5F7C"/>
    <w:rsid w:val="005A62A4"/>
    <w:rsid w:val="005A7BF2"/>
    <w:rsid w:val="005B00F5"/>
    <w:rsid w:val="005B05AE"/>
    <w:rsid w:val="005B4AE6"/>
    <w:rsid w:val="005B7F13"/>
    <w:rsid w:val="005C21BE"/>
    <w:rsid w:val="005C5B1D"/>
    <w:rsid w:val="005C648F"/>
    <w:rsid w:val="005E3355"/>
    <w:rsid w:val="005E67E2"/>
    <w:rsid w:val="006246F6"/>
    <w:rsid w:val="00625115"/>
    <w:rsid w:val="006251E7"/>
    <w:rsid w:val="0062644E"/>
    <w:rsid w:val="006308BD"/>
    <w:rsid w:val="006311FB"/>
    <w:rsid w:val="006339A2"/>
    <w:rsid w:val="006353AC"/>
    <w:rsid w:val="00641710"/>
    <w:rsid w:val="0065392A"/>
    <w:rsid w:val="006543C8"/>
    <w:rsid w:val="0066071E"/>
    <w:rsid w:val="00660C24"/>
    <w:rsid w:val="00661523"/>
    <w:rsid w:val="006666A5"/>
    <w:rsid w:val="00666F48"/>
    <w:rsid w:val="00675B95"/>
    <w:rsid w:val="0068351C"/>
    <w:rsid w:val="00685EDC"/>
    <w:rsid w:val="00691C78"/>
    <w:rsid w:val="00694E68"/>
    <w:rsid w:val="00694FB9"/>
    <w:rsid w:val="00695DE4"/>
    <w:rsid w:val="006A52FE"/>
    <w:rsid w:val="006A7243"/>
    <w:rsid w:val="006B0C5F"/>
    <w:rsid w:val="006B4E1B"/>
    <w:rsid w:val="006B52B7"/>
    <w:rsid w:val="006B5836"/>
    <w:rsid w:val="006B6578"/>
    <w:rsid w:val="006C6BC3"/>
    <w:rsid w:val="006D3118"/>
    <w:rsid w:val="006D763F"/>
    <w:rsid w:val="006E5E5A"/>
    <w:rsid w:val="006E7CD4"/>
    <w:rsid w:val="006F05D7"/>
    <w:rsid w:val="006F1F79"/>
    <w:rsid w:val="006F6A4A"/>
    <w:rsid w:val="00700BE6"/>
    <w:rsid w:val="00702D99"/>
    <w:rsid w:val="0070394E"/>
    <w:rsid w:val="00705E56"/>
    <w:rsid w:val="00706CA8"/>
    <w:rsid w:val="007106B5"/>
    <w:rsid w:val="00711588"/>
    <w:rsid w:val="0071483F"/>
    <w:rsid w:val="007213D1"/>
    <w:rsid w:val="007223A1"/>
    <w:rsid w:val="00723B7D"/>
    <w:rsid w:val="00726ABA"/>
    <w:rsid w:val="00732089"/>
    <w:rsid w:val="007322A4"/>
    <w:rsid w:val="0073500C"/>
    <w:rsid w:val="00737007"/>
    <w:rsid w:val="007441C7"/>
    <w:rsid w:val="00744D84"/>
    <w:rsid w:val="00745844"/>
    <w:rsid w:val="00746A5C"/>
    <w:rsid w:val="00753B39"/>
    <w:rsid w:val="007644B0"/>
    <w:rsid w:val="00765222"/>
    <w:rsid w:val="007679DA"/>
    <w:rsid w:val="00773312"/>
    <w:rsid w:val="00777DCC"/>
    <w:rsid w:val="00783797"/>
    <w:rsid w:val="007857AF"/>
    <w:rsid w:val="00786CF1"/>
    <w:rsid w:val="00794F1D"/>
    <w:rsid w:val="00796A13"/>
    <w:rsid w:val="00797C9F"/>
    <w:rsid w:val="007A6DCB"/>
    <w:rsid w:val="007B4C4B"/>
    <w:rsid w:val="007C0426"/>
    <w:rsid w:val="007C10D3"/>
    <w:rsid w:val="007C1D6B"/>
    <w:rsid w:val="007C4A71"/>
    <w:rsid w:val="007C7761"/>
    <w:rsid w:val="007D08CF"/>
    <w:rsid w:val="007D08FA"/>
    <w:rsid w:val="007D0A3B"/>
    <w:rsid w:val="007D7BD6"/>
    <w:rsid w:val="007E0E9A"/>
    <w:rsid w:val="007E3772"/>
    <w:rsid w:val="007E45EF"/>
    <w:rsid w:val="007E4BD9"/>
    <w:rsid w:val="007E4BF4"/>
    <w:rsid w:val="007F2482"/>
    <w:rsid w:val="007F63DE"/>
    <w:rsid w:val="007F7288"/>
    <w:rsid w:val="00803349"/>
    <w:rsid w:val="00804D60"/>
    <w:rsid w:val="00807AF5"/>
    <w:rsid w:val="008157D7"/>
    <w:rsid w:val="00817A2A"/>
    <w:rsid w:val="00820F4E"/>
    <w:rsid w:val="00822C30"/>
    <w:rsid w:val="00831E71"/>
    <w:rsid w:val="00834022"/>
    <w:rsid w:val="00836C30"/>
    <w:rsid w:val="00837909"/>
    <w:rsid w:val="00851BC8"/>
    <w:rsid w:val="00852586"/>
    <w:rsid w:val="00853BB3"/>
    <w:rsid w:val="0086140C"/>
    <w:rsid w:val="00863173"/>
    <w:rsid w:val="00864817"/>
    <w:rsid w:val="00864D16"/>
    <w:rsid w:val="008662B2"/>
    <w:rsid w:val="00866402"/>
    <w:rsid w:val="008709A7"/>
    <w:rsid w:val="0087478E"/>
    <w:rsid w:val="008749F0"/>
    <w:rsid w:val="00875FB0"/>
    <w:rsid w:val="0087683A"/>
    <w:rsid w:val="008811C4"/>
    <w:rsid w:val="00882971"/>
    <w:rsid w:val="008851A4"/>
    <w:rsid w:val="008878F5"/>
    <w:rsid w:val="008928D2"/>
    <w:rsid w:val="008966FE"/>
    <w:rsid w:val="008A3437"/>
    <w:rsid w:val="008A45FE"/>
    <w:rsid w:val="008B1EB2"/>
    <w:rsid w:val="008B3E83"/>
    <w:rsid w:val="008B5C04"/>
    <w:rsid w:val="008B7080"/>
    <w:rsid w:val="008C0825"/>
    <w:rsid w:val="008C777A"/>
    <w:rsid w:val="008D047B"/>
    <w:rsid w:val="008D5DDE"/>
    <w:rsid w:val="008E3AD6"/>
    <w:rsid w:val="008E3C25"/>
    <w:rsid w:val="008E5B04"/>
    <w:rsid w:val="008F5306"/>
    <w:rsid w:val="008F766F"/>
    <w:rsid w:val="009009A3"/>
    <w:rsid w:val="00901AD6"/>
    <w:rsid w:val="00911A29"/>
    <w:rsid w:val="009136A0"/>
    <w:rsid w:val="00915E65"/>
    <w:rsid w:val="0092042C"/>
    <w:rsid w:val="00921CEA"/>
    <w:rsid w:val="0092677A"/>
    <w:rsid w:val="009308BD"/>
    <w:rsid w:val="00931C1A"/>
    <w:rsid w:val="0093259A"/>
    <w:rsid w:val="00934662"/>
    <w:rsid w:val="00934B1E"/>
    <w:rsid w:val="009352CB"/>
    <w:rsid w:val="0093708B"/>
    <w:rsid w:val="00943D39"/>
    <w:rsid w:val="00947428"/>
    <w:rsid w:val="009525CC"/>
    <w:rsid w:val="009562FD"/>
    <w:rsid w:val="0096163D"/>
    <w:rsid w:val="00964389"/>
    <w:rsid w:val="00971AA6"/>
    <w:rsid w:val="009721DD"/>
    <w:rsid w:val="00972FE8"/>
    <w:rsid w:val="009730AE"/>
    <w:rsid w:val="00975DA9"/>
    <w:rsid w:val="00984C68"/>
    <w:rsid w:val="00990559"/>
    <w:rsid w:val="00990946"/>
    <w:rsid w:val="009948D3"/>
    <w:rsid w:val="009A28A6"/>
    <w:rsid w:val="009A7676"/>
    <w:rsid w:val="009C6A65"/>
    <w:rsid w:val="009E184E"/>
    <w:rsid w:val="009E3053"/>
    <w:rsid w:val="009F14BC"/>
    <w:rsid w:val="00A036E7"/>
    <w:rsid w:val="00A03AC3"/>
    <w:rsid w:val="00A159E8"/>
    <w:rsid w:val="00A17085"/>
    <w:rsid w:val="00A308A4"/>
    <w:rsid w:val="00A348C1"/>
    <w:rsid w:val="00A541D9"/>
    <w:rsid w:val="00A60078"/>
    <w:rsid w:val="00A63275"/>
    <w:rsid w:val="00A66B7D"/>
    <w:rsid w:val="00A66ECB"/>
    <w:rsid w:val="00A76A10"/>
    <w:rsid w:val="00A817DE"/>
    <w:rsid w:val="00A8431E"/>
    <w:rsid w:val="00A8683C"/>
    <w:rsid w:val="00A87F9E"/>
    <w:rsid w:val="00A9623C"/>
    <w:rsid w:val="00A97A34"/>
    <w:rsid w:val="00AA231F"/>
    <w:rsid w:val="00AA2DCC"/>
    <w:rsid w:val="00AB5BA9"/>
    <w:rsid w:val="00AC4178"/>
    <w:rsid w:val="00AC5CF9"/>
    <w:rsid w:val="00AD082E"/>
    <w:rsid w:val="00AD26BB"/>
    <w:rsid w:val="00AD6B4C"/>
    <w:rsid w:val="00AD6BC5"/>
    <w:rsid w:val="00AD7ABA"/>
    <w:rsid w:val="00AE3C57"/>
    <w:rsid w:val="00AE48C4"/>
    <w:rsid w:val="00AE557E"/>
    <w:rsid w:val="00AE56BF"/>
    <w:rsid w:val="00AF78A4"/>
    <w:rsid w:val="00B01F1F"/>
    <w:rsid w:val="00B02BD2"/>
    <w:rsid w:val="00B11C5C"/>
    <w:rsid w:val="00B13D3A"/>
    <w:rsid w:val="00B20FD3"/>
    <w:rsid w:val="00B31669"/>
    <w:rsid w:val="00B377C9"/>
    <w:rsid w:val="00B50D6B"/>
    <w:rsid w:val="00B5124C"/>
    <w:rsid w:val="00B51D64"/>
    <w:rsid w:val="00B53B79"/>
    <w:rsid w:val="00B577D4"/>
    <w:rsid w:val="00B61264"/>
    <w:rsid w:val="00B73CEC"/>
    <w:rsid w:val="00B74547"/>
    <w:rsid w:val="00B755EB"/>
    <w:rsid w:val="00B811CE"/>
    <w:rsid w:val="00B83AD8"/>
    <w:rsid w:val="00B91D30"/>
    <w:rsid w:val="00BA0871"/>
    <w:rsid w:val="00BA35B3"/>
    <w:rsid w:val="00BA557D"/>
    <w:rsid w:val="00BB12CC"/>
    <w:rsid w:val="00BB35FC"/>
    <w:rsid w:val="00BC2902"/>
    <w:rsid w:val="00BD53BE"/>
    <w:rsid w:val="00BD6EAF"/>
    <w:rsid w:val="00BE050A"/>
    <w:rsid w:val="00BE0789"/>
    <w:rsid w:val="00BF1FAB"/>
    <w:rsid w:val="00C04DEA"/>
    <w:rsid w:val="00C054DA"/>
    <w:rsid w:val="00C0640E"/>
    <w:rsid w:val="00C13FE8"/>
    <w:rsid w:val="00C14B74"/>
    <w:rsid w:val="00C170DF"/>
    <w:rsid w:val="00C177F4"/>
    <w:rsid w:val="00C26093"/>
    <w:rsid w:val="00C32C2E"/>
    <w:rsid w:val="00C3358F"/>
    <w:rsid w:val="00C37679"/>
    <w:rsid w:val="00C4029F"/>
    <w:rsid w:val="00C55F95"/>
    <w:rsid w:val="00C66488"/>
    <w:rsid w:val="00C72D2A"/>
    <w:rsid w:val="00C74BBC"/>
    <w:rsid w:val="00C774B1"/>
    <w:rsid w:val="00C80E48"/>
    <w:rsid w:val="00C81CFB"/>
    <w:rsid w:val="00C8409F"/>
    <w:rsid w:val="00C8725D"/>
    <w:rsid w:val="00C96BF8"/>
    <w:rsid w:val="00C96E2F"/>
    <w:rsid w:val="00C96FBF"/>
    <w:rsid w:val="00CB1900"/>
    <w:rsid w:val="00CB674F"/>
    <w:rsid w:val="00CD3D83"/>
    <w:rsid w:val="00CD68C8"/>
    <w:rsid w:val="00CD6AB3"/>
    <w:rsid w:val="00CE21A2"/>
    <w:rsid w:val="00CE409A"/>
    <w:rsid w:val="00CE50AF"/>
    <w:rsid w:val="00CE54F5"/>
    <w:rsid w:val="00CE774F"/>
    <w:rsid w:val="00CF158C"/>
    <w:rsid w:val="00CF2927"/>
    <w:rsid w:val="00CF314E"/>
    <w:rsid w:val="00CF427E"/>
    <w:rsid w:val="00CF49B6"/>
    <w:rsid w:val="00D05B21"/>
    <w:rsid w:val="00D107CE"/>
    <w:rsid w:val="00D203C5"/>
    <w:rsid w:val="00D204C9"/>
    <w:rsid w:val="00D25530"/>
    <w:rsid w:val="00D25F2E"/>
    <w:rsid w:val="00D425F0"/>
    <w:rsid w:val="00D43BEB"/>
    <w:rsid w:val="00D44EE4"/>
    <w:rsid w:val="00D45784"/>
    <w:rsid w:val="00D50F7B"/>
    <w:rsid w:val="00D521EB"/>
    <w:rsid w:val="00D577E3"/>
    <w:rsid w:val="00D6070A"/>
    <w:rsid w:val="00D7129C"/>
    <w:rsid w:val="00D806B9"/>
    <w:rsid w:val="00D80A9D"/>
    <w:rsid w:val="00D82E8D"/>
    <w:rsid w:val="00D8410B"/>
    <w:rsid w:val="00D8417E"/>
    <w:rsid w:val="00D95E21"/>
    <w:rsid w:val="00D96E88"/>
    <w:rsid w:val="00DA593B"/>
    <w:rsid w:val="00DA7665"/>
    <w:rsid w:val="00DB0021"/>
    <w:rsid w:val="00DB11B9"/>
    <w:rsid w:val="00DB4FF5"/>
    <w:rsid w:val="00DB5457"/>
    <w:rsid w:val="00DB6597"/>
    <w:rsid w:val="00DB6D5E"/>
    <w:rsid w:val="00DC18B8"/>
    <w:rsid w:val="00DC19FC"/>
    <w:rsid w:val="00DC2A94"/>
    <w:rsid w:val="00DC7D73"/>
    <w:rsid w:val="00DD5087"/>
    <w:rsid w:val="00DE08C3"/>
    <w:rsid w:val="00DE0B9E"/>
    <w:rsid w:val="00DE1FF9"/>
    <w:rsid w:val="00DE64C7"/>
    <w:rsid w:val="00DF07AB"/>
    <w:rsid w:val="00E1174F"/>
    <w:rsid w:val="00E119CA"/>
    <w:rsid w:val="00E1791E"/>
    <w:rsid w:val="00E20FA9"/>
    <w:rsid w:val="00E210CB"/>
    <w:rsid w:val="00E247C7"/>
    <w:rsid w:val="00E3051C"/>
    <w:rsid w:val="00E3692B"/>
    <w:rsid w:val="00E41E47"/>
    <w:rsid w:val="00E44F0C"/>
    <w:rsid w:val="00E473D6"/>
    <w:rsid w:val="00E52AD6"/>
    <w:rsid w:val="00E5329E"/>
    <w:rsid w:val="00E554C4"/>
    <w:rsid w:val="00E756ED"/>
    <w:rsid w:val="00E816F6"/>
    <w:rsid w:val="00E85C8C"/>
    <w:rsid w:val="00E87EF4"/>
    <w:rsid w:val="00E90BE9"/>
    <w:rsid w:val="00E91B8A"/>
    <w:rsid w:val="00E927DA"/>
    <w:rsid w:val="00EA18B0"/>
    <w:rsid w:val="00EA38C5"/>
    <w:rsid w:val="00EC00F3"/>
    <w:rsid w:val="00EC19C4"/>
    <w:rsid w:val="00EC2938"/>
    <w:rsid w:val="00EC35D0"/>
    <w:rsid w:val="00EC6E5C"/>
    <w:rsid w:val="00EC7ED0"/>
    <w:rsid w:val="00EC7F3C"/>
    <w:rsid w:val="00ED322F"/>
    <w:rsid w:val="00ED6B7F"/>
    <w:rsid w:val="00ED703F"/>
    <w:rsid w:val="00ED7AFB"/>
    <w:rsid w:val="00ED7EB2"/>
    <w:rsid w:val="00EE214A"/>
    <w:rsid w:val="00EE5B91"/>
    <w:rsid w:val="00EE6042"/>
    <w:rsid w:val="00EF1006"/>
    <w:rsid w:val="00EF325B"/>
    <w:rsid w:val="00EF4765"/>
    <w:rsid w:val="00EF5308"/>
    <w:rsid w:val="00EF7DEC"/>
    <w:rsid w:val="00F01C80"/>
    <w:rsid w:val="00F06095"/>
    <w:rsid w:val="00F22E70"/>
    <w:rsid w:val="00F30AE1"/>
    <w:rsid w:val="00F322D7"/>
    <w:rsid w:val="00F34E49"/>
    <w:rsid w:val="00F36E29"/>
    <w:rsid w:val="00F4193C"/>
    <w:rsid w:val="00F433DD"/>
    <w:rsid w:val="00F461BE"/>
    <w:rsid w:val="00F544EB"/>
    <w:rsid w:val="00F56174"/>
    <w:rsid w:val="00F57AD6"/>
    <w:rsid w:val="00F6115E"/>
    <w:rsid w:val="00F62F15"/>
    <w:rsid w:val="00F650A6"/>
    <w:rsid w:val="00F74213"/>
    <w:rsid w:val="00F81ED8"/>
    <w:rsid w:val="00F83273"/>
    <w:rsid w:val="00F83B14"/>
    <w:rsid w:val="00F83D78"/>
    <w:rsid w:val="00F84D25"/>
    <w:rsid w:val="00F86DCB"/>
    <w:rsid w:val="00F9536F"/>
    <w:rsid w:val="00FA1543"/>
    <w:rsid w:val="00FA2BBF"/>
    <w:rsid w:val="00FA4574"/>
    <w:rsid w:val="00FA7FB0"/>
    <w:rsid w:val="00FB13EA"/>
    <w:rsid w:val="00FB160A"/>
    <w:rsid w:val="00FB48F7"/>
    <w:rsid w:val="00FC4CB7"/>
    <w:rsid w:val="00FD0439"/>
    <w:rsid w:val="00FD4989"/>
    <w:rsid w:val="00FF012E"/>
    <w:rsid w:val="00FF15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38DD29"/>
  <w15:chartTrackingRefBased/>
  <w15:docId w15:val="{62E1F39A-0512-429B-8F7F-D82A75544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36F"/>
  </w:style>
  <w:style w:type="paragraph" w:styleId="Heading1">
    <w:name w:val="heading 1"/>
    <w:basedOn w:val="Normal"/>
    <w:next w:val="Normal"/>
    <w:link w:val="Heading1Char"/>
    <w:uiPriority w:val="9"/>
    <w:qFormat/>
    <w:rsid w:val="00132E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2E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665"/>
    <w:pPr>
      <w:ind w:left="720"/>
      <w:contextualSpacing/>
    </w:pPr>
  </w:style>
  <w:style w:type="character" w:customStyle="1" w:styleId="Heading1Char">
    <w:name w:val="Heading 1 Char"/>
    <w:basedOn w:val="DefaultParagraphFont"/>
    <w:link w:val="Heading1"/>
    <w:uiPriority w:val="9"/>
    <w:rsid w:val="00132E2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2E2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183934"/>
    <w:rPr>
      <w:sz w:val="16"/>
      <w:szCs w:val="16"/>
    </w:rPr>
  </w:style>
  <w:style w:type="paragraph" w:styleId="CommentText">
    <w:name w:val="annotation text"/>
    <w:basedOn w:val="Normal"/>
    <w:link w:val="CommentTextChar"/>
    <w:uiPriority w:val="99"/>
    <w:semiHidden/>
    <w:unhideWhenUsed/>
    <w:rsid w:val="00183934"/>
    <w:pPr>
      <w:spacing w:line="240" w:lineRule="auto"/>
    </w:pPr>
    <w:rPr>
      <w:sz w:val="20"/>
      <w:szCs w:val="20"/>
    </w:rPr>
  </w:style>
  <w:style w:type="character" w:customStyle="1" w:styleId="CommentTextChar">
    <w:name w:val="Comment Text Char"/>
    <w:basedOn w:val="DefaultParagraphFont"/>
    <w:link w:val="CommentText"/>
    <w:uiPriority w:val="99"/>
    <w:semiHidden/>
    <w:rsid w:val="00183934"/>
    <w:rPr>
      <w:sz w:val="20"/>
      <w:szCs w:val="20"/>
    </w:rPr>
  </w:style>
  <w:style w:type="paragraph" w:styleId="CommentSubject">
    <w:name w:val="annotation subject"/>
    <w:basedOn w:val="CommentText"/>
    <w:next w:val="CommentText"/>
    <w:link w:val="CommentSubjectChar"/>
    <w:uiPriority w:val="99"/>
    <w:semiHidden/>
    <w:unhideWhenUsed/>
    <w:rsid w:val="00183934"/>
    <w:rPr>
      <w:b/>
      <w:bCs/>
    </w:rPr>
  </w:style>
  <w:style w:type="character" w:customStyle="1" w:styleId="CommentSubjectChar">
    <w:name w:val="Comment Subject Char"/>
    <w:basedOn w:val="CommentTextChar"/>
    <w:link w:val="CommentSubject"/>
    <w:uiPriority w:val="99"/>
    <w:semiHidden/>
    <w:rsid w:val="00183934"/>
    <w:rPr>
      <w:b/>
      <w:bCs/>
      <w:sz w:val="20"/>
      <w:szCs w:val="20"/>
    </w:rPr>
  </w:style>
  <w:style w:type="paragraph" w:styleId="BalloonText">
    <w:name w:val="Balloon Text"/>
    <w:basedOn w:val="Normal"/>
    <w:link w:val="BalloonTextChar"/>
    <w:uiPriority w:val="99"/>
    <w:semiHidden/>
    <w:unhideWhenUsed/>
    <w:rsid w:val="00183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934"/>
    <w:rPr>
      <w:rFonts w:ascii="Segoe UI" w:hAnsi="Segoe UI" w:cs="Segoe UI"/>
      <w:sz w:val="18"/>
      <w:szCs w:val="18"/>
    </w:rPr>
  </w:style>
  <w:style w:type="paragraph" w:styleId="Title">
    <w:name w:val="Title"/>
    <w:basedOn w:val="Normal"/>
    <w:next w:val="Normal"/>
    <w:link w:val="TitleChar"/>
    <w:uiPriority w:val="10"/>
    <w:qFormat/>
    <w:rsid w:val="004658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86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3051C"/>
    <w:rPr>
      <w:color w:val="0563C1" w:themeColor="hyperlink"/>
      <w:u w:val="single"/>
    </w:rPr>
  </w:style>
  <w:style w:type="table" w:styleId="TableGrid">
    <w:name w:val="Table Grid"/>
    <w:basedOn w:val="TableNormal"/>
    <w:uiPriority w:val="39"/>
    <w:rsid w:val="00D71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D9"/>
    <w:rPr>
      <w:color w:val="808080"/>
    </w:rPr>
  </w:style>
  <w:style w:type="paragraph" w:styleId="Revision">
    <w:name w:val="Revision"/>
    <w:hidden/>
    <w:uiPriority w:val="99"/>
    <w:semiHidden/>
    <w:rsid w:val="00FA1543"/>
    <w:pPr>
      <w:spacing w:after="0" w:line="240" w:lineRule="auto"/>
    </w:pPr>
  </w:style>
  <w:style w:type="paragraph" w:styleId="Header">
    <w:name w:val="header"/>
    <w:basedOn w:val="Normal"/>
    <w:link w:val="HeaderChar"/>
    <w:uiPriority w:val="99"/>
    <w:unhideWhenUsed/>
    <w:rsid w:val="00CF1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58C"/>
  </w:style>
  <w:style w:type="paragraph" w:styleId="Footer">
    <w:name w:val="footer"/>
    <w:basedOn w:val="Normal"/>
    <w:link w:val="FooterChar"/>
    <w:uiPriority w:val="99"/>
    <w:unhideWhenUsed/>
    <w:rsid w:val="00CF1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58C"/>
  </w:style>
  <w:style w:type="paragraph" w:customStyle="1" w:styleId="Default">
    <w:name w:val="Default"/>
    <w:rsid w:val="00726ABA"/>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13178"/>
    <w:pPr>
      <w:spacing w:after="0" w:line="240" w:lineRule="auto"/>
    </w:pPr>
  </w:style>
  <w:style w:type="character" w:styleId="UnresolvedMention">
    <w:name w:val="Unresolved Mention"/>
    <w:basedOn w:val="DefaultParagraphFont"/>
    <w:uiPriority w:val="99"/>
    <w:semiHidden/>
    <w:unhideWhenUsed/>
    <w:rsid w:val="00570E69"/>
    <w:rPr>
      <w:color w:val="605E5C"/>
      <w:shd w:val="clear" w:color="auto" w:fill="E1DFDD"/>
    </w:rPr>
  </w:style>
  <w:style w:type="character" w:customStyle="1" w:styleId="sr-only">
    <w:name w:val="sr-only"/>
    <w:basedOn w:val="DefaultParagraphFont"/>
    <w:rsid w:val="001676D4"/>
  </w:style>
  <w:style w:type="character" w:styleId="FollowedHyperlink">
    <w:name w:val="FollowedHyperlink"/>
    <w:basedOn w:val="DefaultParagraphFont"/>
    <w:uiPriority w:val="99"/>
    <w:semiHidden/>
    <w:unhideWhenUsed/>
    <w:rsid w:val="00117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301">
      <w:bodyDiv w:val="1"/>
      <w:marLeft w:val="0"/>
      <w:marRight w:val="0"/>
      <w:marTop w:val="0"/>
      <w:marBottom w:val="0"/>
      <w:divBdr>
        <w:top w:val="none" w:sz="0" w:space="0" w:color="auto"/>
        <w:left w:val="none" w:sz="0" w:space="0" w:color="auto"/>
        <w:bottom w:val="none" w:sz="0" w:space="0" w:color="auto"/>
        <w:right w:val="none" w:sz="0" w:space="0" w:color="auto"/>
      </w:divBdr>
    </w:div>
    <w:div w:id="80570933">
      <w:bodyDiv w:val="1"/>
      <w:marLeft w:val="0"/>
      <w:marRight w:val="0"/>
      <w:marTop w:val="0"/>
      <w:marBottom w:val="0"/>
      <w:divBdr>
        <w:top w:val="none" w:sz="0" w:space="0" w:color="auto"/>
        <w:left w:val="none" w:sz="0" w:space="0" w:color="auto"/>
        <w:bottom w:val="none" w:sz="0" w:space="0" w:color="auto"/>
        <w:right w:val="none" w:sz="0" w:space="0" w:color="auto"/>
      </w:divBdr>
    </w:div>
    <w:div w:id="88670813">
      <w:bodyDiv w:val="1"/>
      <w:marLeft w:val="0"/>
      <w:marRight w:val="0"/>
      <w:marTop w:val="0"/>
      <w:marBottom w:val="0"/>
      <w:divBdr>
        <w:top w:val="none" w:sz="0" w:space="0" w:color="auto"/>
        <w:left w:val="none" w:sz="0" w:space="0" w:color="auto"/>
        <w:bottom w:val="none" w:sz="0" w:space="0" w:color="auto"/>
        <w:right w:val="none" w:sz="0" w:space="0" w:color="auto"/>
      </w:divBdr>
    </w:div>
    <w:div w:id="160313345">
      <w:bodyDiv w:val="1"/>
      <w:marLeft w:val="0"/>
      <w:marRight w:val="0"/>
      <w:marTop w:val="0"/>
      <w:marBottom w:val="0"/>
      <w:divBdr>
        <w:top w:val="none" w:sz="0" w:space="0" w:color="auto"/>
        <w:left w:val="none" w:sz="0" w:space="0" w:color="auto"/>
        <w:bottom w:val="none" w:sz="0" w:space="0" w:color="auto"/>
        <w:right w:val="none" w:sz="0" w:space="0" w:color="auto"/>
      </w:divBdr>
    </w:div>
    <w:div w:id="170802215">
      <w:bodyDiv w:val="1"/>
      <w:marLeft w:val="0"/>
      <w:marRight w:val="0"/>
      <w:marTop w:val="0"/>
      <w:marBottom w:val="0"/>
      <w:divBdr>
        <w:top w:val="none" w:sz="0" w:space="0" w:color="auto"/>
        <w:left w:val="none" w:sz="0" w:space="0" w:color="auto"/>
        <w:bottom w:val="none" w:sz="0" w:space="0" w:color="auto"/>
        <w:right w:val="none" w:sz="0" w:space="0" w:color="auto"/>
      </w:divBdr>
    </w:div>
    <w:div w:id="189806793">
      <w:bodyDiv w:val="1"/>
      <w:marLeft w:val="0"/>
      <w:marRight w:val="0"/>
      <w:marTop w:val="0"/>
      <w:marBottom w:val="0"/>
      <w:divBdr>
        <w:top w:val="none" w:sz="0" w:space="0" w:color="auto"/>
        <w:left w:val="none" w:sz="0" w:space="0" w:color="auto"/>
        <w:bottom w:val="none" w:sz="0" w:space="0" w:color="auto"/>
        <w:right w:val="none" w:sz="0" w:space="0" w:color="auto"/>
      </w:divBdr>
    </w:div>
    <w:div w:id="214197816">
      <w:bodyDiv w:val="1"/>
      <w:marLeft w:val="0"/>
      <w:marRight w:val="0"/>
      <w:marTop w:val="0"/>
      <w:marBottom w:val="0"/>
      <w:divBdr>
        <w:top w:val="none" w:sz="0" w:space="0" w:color="auto"/>
        <w:left w:val="none" w:sz="0" w:space="0" w:color="auto"/>
        <w:bottom w:val="none" w:sz="0" w:space="0" w:color="auto"/>
        <w:right w:val="none" w:sz="0" w:space="0" w:color="auto"/>
      </w:divBdr>
    </w:div>
    <w:div w:id="338318903">
      <w:bodyDiv w:val="1"/>
      <w:marLeft w:val="0"/>
      <w:marRight w:val="0"/>
      <w:marTop w:val="0"/>
      <w:marBottom w:val="0"/>
      <w:divBdr>
        <w:top w:val="none" w:sz="0" w:space="0" w:color="auto"/>
        <w:left w:val="none" w:sz="0" w:space="0" w:color="auto"/>
        <w:bottom w:val="none" w:sz="0" w:space="0" w:color="auto"/>
        <w:right w:val="none" w:sz="0" w:space="0" w:color="auto"/>
      </w:divBdr>
    </w:div>
    <w:div w:id="371344213">
      <w:bodyDiv w:val="1"/>
      <w:marLeft w:val="0"/>
      <w:marRight w:val="0"/>
      <w:marTop w:val="0"/>
      <w:marBottom w:val="0"/>
      <w:divBdr>
        <w:top w:val="none" w:sz="0" w:space="0" w:color="auto"/>
        <w:left w:val="none" w:sz="0" w:space="0" w:color="auto"/>
        <w:bottom w:val="none" w:sz="0" w:space="0" w:color="auto"/>
        <w:right w:val="none" w:sz="0" w:space="0" w:color="auto"/>
      </w:divBdr>
    </w:div>
    <w:div w:id="395280052">
      <w:bodyDiv w:val="1"/>
      <w:marLeft w:val="0"/>
      <w:marRight w:val="0"/>
      <w:marTop w:val="0"/>
      <w:marBottom w:val="0"/>
      <w:divBdr>
        <w:top w:val="none" w:sz="0" w:space="0" w:color="auto"/>
        <w:left w:val="none" w:sz="0" w:space="0" w:color="auto"/>
        <w:bottom w:val="none" w:sz="0" w:space="0" w:color="auto"/>
        <w:right w:val="none" w:sz="0" w:space="0" w:color="auto"/>
      </w:divBdr>
    </w:div>
    <w:div w:id="489055030">
      <w:bodyDiv w:val="1"/>
      <w:marLeft w:val="0"/>
      <w:marRight w:val="0"/>
      <w:marTop w:val="0"/>
      <w:marBottom w:val="0"/>
      <w:divBdr>
        <w:top w:val="none" w:sz="0" w:space="0" w:color="auto"/>
        <w:left w:val="none" w:sz="0" w:space="0" w:color="auto"/>
        <w:bottom w:val="none" w:sz="0" w:space="0" w:color="auto"/>
        <w:right w:val="none" w:sz="0" w:space="0" w:color="auto"/>
      </w:divBdr>
    </w:div>
    <w:div w:id="523594566">
      <w:bodyDiv w:val="1"/>
      <w:marLeft w:val="0"/>
      <w:marRight w:val="0"/>
      <w:marTop w:val="0"/>
      <w:marBottom w:val="0"/>
      <w:divBdr>
        <w:top w:val="none" w:sz="0" w:space="0" w:color="auto"/>
        <w:left w:val="none" w:sz="0" w:space="0" w:color="auto"/>
        <w:bottom w:val="none" w:sz="0" w:space="0" w:color="auto"/>
        <w:right w:val="none" w:sz="0" w:space="0" w:color="auto"/>
      </w:divBdr>
    </w:div>
    <w:div w:id="597098662">
      <w:bodyDiv w:val="1"/>
      <w:marLeft w:val="0"/>
      <w:marRight w:val="0"/>
      <w:marTop w:val="0"/>
      <w:marBottom w:val="0"/>
      <w:divBdr>
        <w:top w:val="none" w:sz="0" w:space="0" w:color="auto"/>
        <w:left w:val="none" w:sz="0" w:space="0" w:color="auto"/>
        <w:bottom w:val="none" w:sz="0" w:space="0" w:color="auto"/>
        <w:right w:val="none" w:sz="0" w:space="0" w:color="auto"/>
      </w:divBdr>
    </w:div>
    <w:div w:id="611743493">
      <w:bodyDiv w:val="1"/>
      <w:marLeft w:val="0"/>
      <w:marRight w:val="0"/>
      <w:marTop w:val="0"/>
      <w:marBottom w:val="0"/>
      <w:divBdr>
        <w:top w:val="none" w:sz="0" w:space="0" w:color="auto"/>
        <w:left w:val="none" w:sz="0" w:space="0" w:color="auto"/>
        <w:bottom w:val="none" w:sz="0" w:space="0" w:color="auto"/>
        <w:right w:val="none" w:sz="0" w:space="0" w:color="auto"/>
      </w:divBdr>
    </w:div>
    <w:div w:id="656151868">
      <w:bodyDiv w:val="1"/>
      <w:marLeft w:val="0"/>
      <w:marRight w:val="0"/>
      <w:marTop w:val="0"/>
      <w:marBottom w:val="0"/>
      <w:divBdr>
        <w:top w:val="none" w:sz="0" w:space="0" w:color="auto"/>
        <w:left w:val="none" w:sz="0" w:space="0" w:color="auto"/>
        <w:bottom w:val="none" w:sz="0" w:space="0" w:color="auto"/>
        <w:right w:val="none" w:sz="0" w:space="0" w:color="auto"/>
      </w:divBdr>
    </w:div>
    <w:div w:id="657811809">
      <w:bodyDiv w:val="1"/>
      <w:marLeft w:val="0"/>
      <w:marRight w:val="0"/>
      <w:marTop w:val="0"/>
      <w:marBottom w:val="0"/>
      <w:divBdr>
        <w:top w:val="none" w:sz="0" w:space="0" w:color="auto"/>
        <w:left w:val="none" w:sz="0" w:space="0" w:color="auto"/>
        <w:bottom w:val="none" w:sz="0" w:space="0" w:color="auto"/>
        <w:right w:val="none" w:sz="0" w:space="0" w:color="auto"/>
      </w:divBdr>
    </w:div>
    <w:div w:id="661010878">
      <w:bodyDiv w:val="1"/>
      <w:marLeft w:val="0"/>
      <w:marRight w:val="0"/>
      <w:marTop w:val="0"/>
      <w:marBottom w:val="0"/>
      <w:divBdr>
        <w:top w:val="none" w:sz="0" w:space="0" w:color="auto"/>
        <w:left w:val="none" w:sz="0" w:space="0" w:color="auto"/>
        <w:bottom w:val="none" w:sz="0" w:space="0" w:color="auto"/>
        <w:right w:val="none" w:sz="0" w:space="0" w:color="auto"/>
      </w:divBdr>
    </w:div>
    <w:div w:id="725571216">
      <w:bodyDiv w:val="1"/>
      <w:marLeft w:val="0"/>
      <w:marRight w:val="0"/>
      <w:marTop w:val="0"/>
      <w:marBottom w:val="0"/>
      <w:divBdr>
        <w:top w:val="none" w:sz="0" w:space="0" w:color="auto"/>
        <w:left w:val="none" w:sz="0" w:space="0" w:color="auto"/>
        <w:bottom w:val="none" w:sz="0" w:space="0" w:color="auto"/>
        <w:right w:val="none" w:sz="0" w:space="0" w:color="auto"/>
      </w:divBdr>
    </w:div>
    <w:div w:id="742921382">
      <w:bodyDiv w:val="1"/>
      <w:marLeft w:val="0"/>
      <w:marRight w:val="0"/>
      <w:marTop w:val="0"/>
      <w:marBottom w:val="0"/>
      <w:divBdr>
        <w:top w:val="none" w:sz="0" w:space="0" w:color="auto"/>
        <w:left w:val="none" w:sz="0" w:space="0" w:color="auto"/>
        <w:bottom w:val="none" w:sz="0" w:space="0" w:color="auto"/>
        <w:right w:val="none" w:sz="0" w:space="0" w:color="auto"/>
      </w:divBdr>
    </w:div>
    <w:div w:id="920718480">
      <w:bodyDiv w:val="1"/>
      <w:marLeft w:val="0"/>
      <w:marRight w:val="0"/>
      <w:marTop w:val="0"/>
      <w:marBottom w:val="0"/>
      <w:divBdr>
        <w:top w:val="none" w:sz="0" w:space="0" w:color="auto"/>
        <w:left w:val="none" w:sz="0" w:space="0" w:color="auto"/>
        <w:bottom w:val="none" w:sz="0" w:space="0" w:color="auto"/>
        <w:right w:val="none" w:sz="0" w:space="0" w:color="auto"/>
      </w:divBdr>
    </w:div>
    <w:div w:id="1002974724">
      <w:bodyDiv w:val="1"/>
      <w:marLeft w:val="0"/>
      <w:marRight w:val="0"/>
      <w:marTop w:val="0"/>
      <w:marBottom w:val="0"/>
      <w:divBdr>
        <w:top w:val="none" w:sz="0" w:space="0" w:color="auto"/>
        <w:left w:val="none" w:sz="0" w:space="0" w:color="auto"/>
        <w:bottom w:val="none" w:sz="0" w:space="0" w:color="auto"/>
        <w:right w:val="none" w:sz="0" w:space="0" w:color="auto"/>
      </w:divBdr>
    </w:div>
    <w:div w:id="1048263806">
      <w:bodyDiv w:val="1"/>
      <w:marLeft w:val="0"/>
      <w:marRight w:val="0"/>
      <w:marTop w:val="0"/>
      <w:marBottom w:val="0"/>
      <w:divBdr>
        <w:top w:val="none" w:sz="0" w:space="0" w:color="auto"/>
        <w:left w:val="none" w:sz="0" w:space="0" w:color="auto"/>
        <w:bottom w:val="none" w:sz="0" w:space="0" w:color="auto"/>
        <w:right w:val="none" w:sz="0" w:space="0" w:color="auto"/>
      </w:divBdr>
    </w:div>
    <w:div w:id="1221478622">
      <w:bodyDiv w:val="1"/>
      <w:marLeft w:val="0"/>
      <w:marRight w:val="0"/>
      <w:marTop w:val="0"/>
      <w:marBottom w:val="0"/>
      <w:divBdr>
        <w:top w:val="none" w:sz="0" w:space="0" w:color="auto"/>
        <w:left w:val="none" w:sz="0" w:space="0" w:color="auto"/>
        <w:bottom w:val="none" w:sz="0" w:space="0" w:color="auto"/>
        <w:right w:val="none" w:sz="0" w:space="0" w:color="auto"/>
      </w:divBdr>
    </w:div>
    <w:div w:id="1259944442">
      <w:bodyDiv w:val="1"/>
      <w:marLeft w:val="0"/>
      <w:marRight w:val="0"/>
      <w:marTop w:val="0"/>
      <w:marBottom w:val="0"/>
      <w:divBdr>
        <w:top w:val="none" w:sz="0" w:space="0" w:color="auto"/>
        <w:left w:val="none" w:sz="0" w:space="0" w:color="auto"/>
        <w:bottom w:val="none" w:sz="0" w:space="0" w:color="auto"/>
        <w:right w:val="none" w:sz="0" w:space="0" w:color="auto"/>
      </w:divBdr>
    </w:div>
    <w:div w:id="1271930181">
      <w:bodyDiv w:val="1"/>
      <w:marLeft w:val="0"/>
      <w:marRight w:val="0"/>
      <w:marTop w:val="0"/>
      <w:marBottom w:val="0"/>
      <w:divBdr>
        <w:top w:val="none" w:sz="0" w:space="0" w:color="auto"/>
        <w:left w:val="none" w:sz="0" w:space="0" w:color="auto"/>
        <w:bottom w:val="none" w:sz="0" w:space="0" w:color="auto"/>
        <w:right w:val="none" w:sz="0" w:space="0" w:color="auto"/>
      </w:divBdr>
    </w:div>
    <w:div w:id="1299458072">
      <w:bodyDiv w:val="1"/>
      <w:marLeft w:val="0"/>
      <w:marRight w:val="0"/>
      <w:marTop w:val="0"/>
      <w:marBottom w:val="0"/>
      <w:divBdr>
        <w:top w:val="none" w:sz="0" w:space="0" w:color="auto"/>
        <w:left w:val="none" w:sz="0" w:space="0" w:color="auto"/>
        <w:bottom w:val="none" w:sz="0" w:space="0" w:color="auto"/>
        <w:right w:val="none" w:sz="0" w:space="0" w:color="auto"/>
      </w:divBdr>
    </w:div>
    <w:div w:id="1315795806">
      <w:bodyDiv w:val="1"/>
      <w:marLeft w:val="0"/>
      <w:marRight w:val="0"/>
      <w:marTop w:val="0"/>
      <w:marBottom w:val="0"/>
      <w:divBdr>
        <w:top w:val="none" w:sz="0" w:space="0" w:color="auto"/>
        <w:left w:val="none" w:sz="0" w:space="0" w:color="auto"/>
        <w:bottom w:val="none" w:sz="0" w:space="0" w:color="auto"/>
        <w:right w:val="none" w:sz="0" w:space="0" w:color="auto"/>
      </w:divBdr>
    </w:div>
    <w:div w:id="1336834630">
      <w:bodyDiv w:val="1"/>
      <w:marLeft w:val="0"/>
      <w:marRight w:val="0"/>
      <w:marTop w:val="0"/>
      <w:marBottom w:val="0"/>
      <w:divBdr>
        <w:top w:val="none" w:sz="0" w:space="0" w:color="auto"/>
        <w:left w:val="none" w:sz="0" w:space="0" w:color="auto"/>
        <w:bottom w:val="none" w:sz="0" w:space="0" w:color="auto"/>
        <w:right w:val="none" w:sz="0" w:space="0" w:color="auto"/>
      </w:divBdr>
    </w:div>
    <w:div w:id="1365446484">
      <w:bodyDiv w:val="1"/>
      <w:marLeft w:val="0"/>
      <w:marRight w:val="0"/>
      <w:marTop w:val="0"/>
      <w:marBottom w:val="0"/>
      <w:divBdr>
        <w:top w:val="none" w:sz="0" w:space="0" w:color="auto"/>
        <w:left w:val="none" w:sz="0" w:space="0" w:color="auto"/>
        <w:bottom w:val="none" w:sz="0" w:space="0" w:color="auto"/>
        <w:right w:val="none" w:sz="0" w:space="0" w:color="auto"/>
      </w:divBdr>
    </w:div>
    <w:div w:id="1411076315">
      <w:bodyDiv w:val="1"/>
      <w:marLeft w:val="0"/>
      <w:marRight w:val="0"/>
      <w:marTop w:val="0"/>
      <w:marBottom w:val="0"/>
      <w:divBdr>
        <w:top w:val="none" w:sz="0" w:space="0" w:color="auto"/>
        <w:left w:val="none" w:sz="0" w:space="0" w:color="auto"/>
        <w:bottom w:val="none" w:sz="0" w:space="0" w:color="auto"/>
        <w:right w:val="none" w:sz="0" w:space="0" w:color="auto"/>
      </w:divBdr>
    </w:div>
    <w:div w:id="1443838966">
      <w:bodyDiv w:val="1"/>
      <w:marLeft w:val="0"/>
      <w:marRight w:val="0"/>
      <w:marTop w:val="0"/>
      <w:marBottom w:val="0"/>
      <w:divBdr>
        <w:top w:val="none" w:sz="0" w:space="0" w:color="auto"/>
        <w:left w:val="none" w:sz="0" w:space="0" w:color="auto"/>
        <w:bottom w:val="none" w:sz="0" w:space="0" w:color="auto"/>
        <w:right w:val="none" w:sz="0" w:space="0" w:color="auto"/>
      </w:divBdr>
    </w:div>
    <w:div w:id="1494494284">
      <w:bodyDiv w:val="1"/>
      <w:marLeft w:val="0"/>
      <w:marRight w:val="0"/>
      <w:marTop w:val="0"/>
      <w:marBottom w:val="0"/>
      <w:divBdr>
        <w:top w:val="none" w:sz="0" w:space="0" w:color="auto"/>
        <w:left w:val="none" w:sz="0" w:space="0" w:color="auto"/>
        <w:bottom w:val="none" w:sz="0" w:space="0" w:color="auto"/>
        <w:right w:val="none" w:sz="0" w:space="0" w:color="auto"/>
      </w:divBdr>
    </w:div>
    <w:div w:id="1545142387">
      <w:bodyDiv w:val="1"/>
      <w:marLeft w:val="0"/>
      <w:marRight w:val="0"/>
      <w:marTop w:val="0"/>
      <w:marBottom w:val="0"/>
      <w:divBdr>
        <w:top w:val="none" w:sz="0" w:space="0" w:color="auto"/>
        <w:left w:val="none" w:sz="0" w:space="0" w:color="auto"/>
        <w:bottom w:val="none" w:sz="0" w:space="0" w:color="auto"/>
        <w:right w:val="none" w:sz="0" w:space="0" w:color="auto"/>
      </w:divBdr>
    </w:div>
    <w:div w:id="1652324093">
      <w:bodyDiv w:val="1"/>
      <w:marLeft w:val="0"/>
      <w:marRight w:val="0"/>
      <w:marTop w:val="0"/>
      <w:marBottom w:val="0"/>
      <w:divBdr>
        <w:top w:val="none" w:sz="0" w:space="0" w:color="auto"/>
        <w:left w:val="none" w:sz="0" w:space="0" w:color="auto"/>
        <w:bottom w:val="none" w:sz="0" w:space="0" w:color="auto"/>
        <w:right w:val="none" w:sz="0" w:space="0" w:color="auto"/>
      </w:divBdr>
    </w:div>
    <w:div w:id="1667437444">
      <w:bodyDiv w:val="1"/>
      <w:marLeft w:val="0"/>
      <w:marRight w:val="0"/>
      <w:marTop w:val="0"/>
      <w:marBottom w:val="0"/>
      <w:divBdr>
        <w:top w:val="none" w:sz="0" w:space="0" w:color="auto"/>
        <w:left w:val="none" w:sz="0" w:space="0" w:color="auto"/>
        <w:bottom w:val="none" w:sz="0" w:space="0" w:color="auto"/>
        <w:right w:val="none" w:sz="0" w:space="0" w:color="auto"/>
      </w:divBdr>
    </w:div>
    <w:div w:id="1727332612">
      <w:bodyDiv w:val="1"/>
      <w:marLeft w:val="0"/>
      <w:marRight w:val="0"/>
      <w:marTop w:val="0"/>
      <w:marBottom w:val="0"/>
      <w:divBdr>
        <w:top w:val="none" w:sz="0" w:space="0" w:color="auto"/>
        <w:left w:val="none" w:sz="0" w:space="0" w:color="auto"/>
        <w:bottom w:val="none" w:sz="0" w:space="0" w:color="auto"/>
        <w:right w:val="none" w:sz="0" w:space="0" w:color="auto"/>
      </w:divBdr>
    </w:div>
    <w:div w:id="1731607810">
      <w:bodyDiv w:val="1"/>
      <w:marLeft w:val="0"/>
      <w:marRight w:val="0"/>
      <w:marTop w:val="0"/>
      <w:marBottom w:val="0"/>
      <w:divBdr>
        <w:top w:val="none" w:sz="0" w:space="0" w:color="auto"/>
        <w:left w:val="none" w:sz="0" w:space="0" w:color="auto"/>
        <w:bottom w:val="none" w:sz="0" w:space="0" w:color="auto"/>
        <w:right w:val="none" w:sz="0" w:space="0" w:color="auto"/>
      </w:divBdr>
    </w:div>
    <w:div w:id="1818717847">
      <w:bodyDiv w:val="1"/>
      <w:marLeft w:val="0"/>
      <w:marRight w:val="0"/>
      <w:marTop w:val="0"/>
      <w:marBottom w:val="0"/>
      <w:divBdr>
        <w:top w:val="none" w:sz="0" w:space="0" w:color="auto"/>
        <w:left w:val="none" w:sz="0" w:space="0" w:color="auto"/>
        <w:bottom w:val="none" w:sz="0" w:space="0" w:color="auto"/>
        <w:right w:val="none" w:sz="0" w:space="0" w:color="auto"/>
      </w:divBdr>
    </w:div>
    <w:div w:id="1831825810">
      <w:bodyDiv w:val="1"/>
      <w:marLeft w:val="0"/>
      <w:marRight w:val="0"/>
      <w:marTop w:val="0"/>
      <w:marBottom w:val="0"/>
      <w:divBdr>
        <w:top w:val="none" w:sz="0" w:space="0" w:color="auto"/>
        <w:left w:val="none" w:sz="0" w:space="0" w:color="auto"/>
        <w:bottom w:val="none" w:sz="0" w:space="0" w:color="auto"/>
        <w:right w:val="none" w:sz="0" w:space="0" w:color="auto"/>
      </w:divBdr>
    </w:div>
    <w:div w:id="1846088284">
      <w:bodyDiv w:val="1"/>
      <w:marLeft w:val="0"/>
      <w:marRight w:val="0"/>
      <w:marTop w:val="0"/>
      <w:marBottom w:val="0"/>
      <w:divBdr>
        <w:top w:val="none" w:sz="0" w:space="0" w:color="auto"/>
        <w:left w:val="none" w:sz="0" w:space="0" w:color="auto"/>
        <w:bottom w:val="none" w:sz="0" w:space="0" w:color="auto"/>
        <w:right w:val="none" w:sz="0" w:space="0" w:color="auto"/>
      </w:divBdr>
    </w:div>
    <w:div w:id="1859268626">
      <w:bodyDiv w:val="1"/>
      <w:marLeft w:val="0"/>
      <w:marRight w:val="0"/>
      <w:marTop w:val="0"/>
      <w:marBottom w:val="0"/>
      <w:divBdr>
        <w:top w:val="none" w:sz="0" w:space="0" w:color="auto"/>
        <w:left w:val="none" w:sz="0" w:space="0" w:color="auto"/>
        <w:bottom w:val="none" w:sz="0" w:space="0" w:color="auto"/>
        <w:right w:val="none" w:sz="0" w:space="0" w:color="auto"/>
      </w:divBdr>
    </w:div>
    <w:div w:id="1882403744">
      <w:bodyDiv w:val="1"/>
      <w:marLeft w:val="0"/>
      <w:marRight w:val="0"/>
      <w:marTop w:val="0"/>
      <w:marBottom w:val="0"/>
      <w:divBdr>
        <w:top w:val="none" w:sz="0" w:space="0" w:color="auto"/>
        <w:left w:val="none" w:sz="0" w:space="0" w:color="auto"/>
        <w:bottom w:val="none" w:sz="0" w:space="0" w:color="auto"/>
        <w:right w:val="none" w:sz="0" w:space="0" w:color="auto"/>
      </w:divBdr>
    </w:div>
    <w:div w:id="1898541552">
      <w:bodyDiv w:val="1"/>
      <w:marLeft w:val="0"/>
      <w:marRight w:val="0"/>
      <w:marTop w:val="0"/>
      <w:marBottom w:val="0"/>
      <w:divBdr>
        <w:top w:val="none" w:sz="0" w:space="0" w:color="auto"/>
        <w:left w:val="none" w:sz="0" w:space="0" w:color="auto"/>
        <w:bottom w:val="none" w:sz="0" w:space="0" w:color="auto"/>
        <w:right w:val="none" w:sz="0" w:space="0" w:color="auto"/>
      </w:divBdr>
    </w:div>
    <w:div w:id="1963227646">
      <w:bodyDiv w:val="1"/>
      <w:marLeft w:val="0"/>
      <w:marRight w:val="0"/>
      <w:marTop w:val="0"/>
      <w:marBottom w:val="0"/>
      <w:divBdr>
        <w:top w:val="none" w:sz="0" w:space="0" w:color="auto"/>
        <w:left w:val="none" w:sz="0" w:space="0" w:color="auto"/>
        <w:bottom w:val="none" w:sz="0" w:space="0" w:color="auto"/>
        <w:right w:val="none" w:sz="0" w:space="0" w:color="auto"/>
      </w:divBdr>
    </w:div>
    <w:div w:id="2024477128">
      <w:bodyDiv w:val="1"/>
      <w:marLeft w:val="0"/>
      <w:marRight w:val="0"/>
      <w:marTop w:val="0"/>
      <w:marBottom w:val="0"/>
      <w:divBdr>
        <w:top w:val="none" w:sz="0" w:space="0" w:color="auto"/>
        <w:left w:val="none" w:sz="0" w:space="0" w:color="auto"/>
        <w:bottom w:val="none" w:sz="0" w:space="0" w:color="auto"/>
        <w:right w:val="none" w:sz="0" w:space="0" w:color="auto"/>
      </w:divBdr>
    </w:div>
    <w:div w:id="207580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HSN@cdc.gov" TargetMode="External"/><Relationship Id="rId18" Type="http://schemas.openxmlformats.org/officeDocument/2006/relationships/hyperlink" Target="https://www.cdc.gov/nhsn/pdfs/ps-analysis-resources/aur/AR-QRG-LineList.pdf" TargetMode="External"/><Relationship Id="rId26" Type="http://schemas.openxmlformats.org/officeDocument/2006/relationships/hyperlink" Target="https://www.cdc.gov/nhsn/pdfs/ps-analysis-resources/aur/ar-qrg-barchart-508.pdf" TargetMode="External"/><Relationship Id="rId39" Type="http://schemas.openxmlformats.org/officeDocument/2006/relationships/hyperlink" Target="https://www.cdc.gov/nhsn/pdfs/ps-analysis-resources/aur/ar-qrg-ratetable-508.pdf" TargetMode="External"/><Relationship Id="rId21" Type="http://schemas.openxmlformats.org/officeDocument/2006/relationships/hyperlink" Target="https://www.cdc.gov/nhsn/pdfs/ps-analysis-resources/aur/AR-QRG-LineList.pdf" TargetMode="External"/><Relationship Id="rId34" Type="http://schemas.openxmlformats.org/officeDocument/2006/relationships/hyperlink" Target="https://www.cdc.gov/nhsn/pdfs/ps-analysis-resources/aur/AU-QRG-LineList.pdf" TargetMode="External"/><Relationship Id="rId42" Type="http://schemas.openxmlformats.org/officeDocument/2006/relationships/hyperlink" Target="https://www.cdc.gov/nhsn/pdfs/ps-analysis-resources/aur/AU-QRG-LineList.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dc.gov/nhsn/pdfs/ps-analysis-resources/aur/AR-QRG-LineList.pdf" TargetMode="External"/><Relationship Id="rId29" Type="http://schemas.openxmlformats.org/officeDocument/2006/relationships/hyperlink" Target="https://www.cdc.gov/nhsn/pdfs/pscmanual/11pscaurcurrent.pdf" TargetMode="External"/><Relationship Id="rId41" Type="http://schemas.openxmlformats.org/officeDocument/2006/relationships/hyperlink" Target="https://www.cdc.gov/nhsn/pdfs/pscmanual/12pscmdro_cdadcurr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dc.gov/nhsn/pdfs/ps-analysis-resources/aur/AR-QRG-LineList.pdf" TargetMode="External"/><Relationship Id="rId32" Type="http://schemas.openxmlformats.org/officeDocument/2006/relationships/hyperlink" Target="https://www.cdc.gov/nhsn/pdfs/ps-analysis-resources/aur/ar-qrg-denom-linelist-508.pdf" TargetMode="External"/><Relationship Id="rId37" Type="http://schemas.openxmlformats.org/officeDocument/2006/relationships/hyperlink" Target="https://www.cdc.gov/nhsn/pdfs/ps-analysis-resources/aur/ar-qrg-organisms-linelist-508.pdf" TargetMode="External"/><Relationship Id="rId40" Type="http://schemas.openxmlformats.org/officeDocument/2006/relationships/hyperlink" Target="https://www.cdc.gov/nhsn/pdfs/ps-analysis-resources/aur/ar-qrg-denom-linelist-508.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hyperlink" Target="https://www.cdc.gov/nhsn/pdfs/ps-analysis-resources/aur/ar-qrg-barchart-508.pdf" TargetMode="External"/><Relationship Id="rId36" Type="http://schemas.openxmlformats.org/officeDocument/2006/relationships/hyperlink" Target="https://www.cdc.gov/nhsn/pdfs/ps-analysis-resources/aur/AR-QRG-LineList.pdf" TargetMode="External"/><Relationship Id="rId10" Type="http://schemas.openxmlformats.org/officeDocument/2006/relationships/endnotes" Target="endnotes.xml"/><Relationship Id="rId19" Type="http://schemas.openxmlformats.org/officeDocument/2006/relationships/hyperlink" Target="https://www.cdc.gov/nhsn/pdfs/pscmanual/11pscaurcurrent.pdf" TargetMode="External"/><Relationship Id="rId31" Type="http://schemas.openxmlformats.org/officeDocument/2006/relationships/hyperlink" Target="https://www.cdc.gov/nhsn/pdfs/ps-analysis-resources/aur/ar-qrg-denom-linelist-508.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dc.gov/nhsn/pdfs/ps-analysis-resources/aur/AR-QRG-LineList.pdf" TargetMode="External"/><Relationship Id="rId27" Type="http://schemas.openxmlformats.org/officeDocument/2006/relationships/hyperlink" Target="https://www.cdc.gov/nhsn/pdfs/ps-analysis-resources/aur/ar-qrg-antibiogram-508.pdf" TargetMode="External"/><Relationship Id="rId30" Type="http://schemas.openxmlformats.org/officeDocument/2006/relationships/hyperlink" Target="https://www.cdc.gov/nhsn/pdfs/ps-analysis-resources/aur/ar-qrg-ratetable-508.pdf" TargetMode="External"/><Relationship Id="rId35" Type="http://schemas.openxmlformats.org/officeDocument/2006/relationships/hyperlink" Target="https://www.cdc.gov/nhsn/pdfs/pscmanual/11pscaurcurrent.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cdc.gov/nhsn/pdfs/pscmanual/11pscaurcurrent.pdf" TargetMode="External"/><Relationship Id="rId17" Type="http://schemas.openxmlformats.org/officeDocument/2006/relationships/image" Target="media/image5.png"/><Relationship Id="rId25" Type="http://schemas.openxmlformats.org/officeDocument/2006/relationships/hyperlink" Target="https://www.cdc.gov/nhsn/pdfs/ps-analysis-resources/aur/ar-qrg-organisms-linelist-508.pdf" TargetMode="External"/><Relationship Id="rId33" Type="http://schemas.openxmlformats.org/officeDocument/2006/relationships/hyperlink" Target="https://www.cdc.gov/nhsn/pdfs/pscmanual/12pscmdro_cdadcurrent.pdf" TargetMode="External"/><Relationship Id="rId38" Type="http://schemas.openxmlformats.org/officeDocument/2006/relationships/hyperlink" Target="https://www.cdc.gov/nhsn/pdfs/ps-analysis-resources/aur/ar-qrg-barchart-508.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F64BD79E42547B52B8559A1784EA8" ma:contentTypeVersion="5" ma:contentTypeDescription="Create a new document." ma:contentTypeScope="" ma:versionID="078ce302f7bab79402f3ef0d81258056">
  <xsd:schema xmlns:xsd="http://www.w3.org/2001/XMLSchema" xmlns:xs="http://www.w3.org/2001/XMLSchema" xmlns:p="http://schemas.microsoft.com/office/2006/metadata/properties" xmlns:ns3="25007966-adf5-43ff-ac9f-79bb676e0259" xmlns:ns4="c74cd8ca-fba7-4e66-9d3e-81a2f55100cc" targetNamespace="http://schemas.microsoft.com/office/2006/metadata/properties" ma:root="true" ma:fieldsID="4e9c55bc062af04f25aa71e19bbc15ba" ns3:_="" ns4:_="">
    <xsd:import namespace="25007966-adf5-43ff-ac9f-79bb676e0259"/>
    <xsd:import namespace="c74cd8ca-fba7-4e66-9d3e-81a2f55100c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07966-adf5-43ff-ac9f-79bb676e0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4cd8ca-fba7-4e66-9d3e-81a2f5510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A64F1-1047-4B21-852D-4C02BC7C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07966-adf5-43ff-ac9f-79bb676e0259"/>
    <ds:schemaRef ds:uri="c74cd8ca-fba7-4e66-9d3e-81a2f551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FD9B5-7626-48A5-AE09-11E2516D20E9}">
  <ds:schemaRefs>
    <ds:schemaRef ds:uri="http://schemas.openxmlformats.org/officeDocument/2006/bibliography"/>
  </ds:schemaRefs>
</ds:datastoreItem>
</file>

<file path=customXml/itemProps3.xml><?xml version="1.0" encoding="utf-8"?>
<ds:datastoreItem xmlns:ds="http://schemas.openxmlformats.org/officeDocument/2006/customXml" ds:itemID="{0303D035-5BBC-43D4-B7C2-6389323D9D43}">
  <ds:schemaRefs>
    <ds:schemaRef ds:uri="http://purl.org/dc/dcmitype/"/>
    <ds:schemaRef ds:uri="http://purl.org/dc/elements/1.1/"/>
    <ds:schemaRef ds:uri="c74cd8ca-fba7-4e66-9d3e-81a2f55100cc"/>
    <ds:schemaRef ds:uri="http://purl.org/dc/terms/"/>
    <ds:schemaRef ds:uri="http://www.w3.org/XML/1998/namespace"/>
    <ds:schemaRef ds:uri="http://schemas.microsoft.com/office/2006/documentManagement/types"/>
    <ds:schemaRef ds:uri="25007966-adf5-43ff-ac9f-79bb676e0259"/>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581A253-69D1-4748-B036-D1A5C5048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AR Validation Protocol</vt:lpstr>
    </vt:vector>
  </TitlesOfParts>
  <Company>Centers for Disease Control and Prevention</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Validation Protocol</dc:title>
  <dc:subject>NHSN AUR Data Validation</dc:subject>
  <dc:creator>CDC/NCEZID/DHQP</dc:creator>
  <cp:keywords>AR Option, Validation, CDA</cp:keywords>
  <dc:description/>
  <cp:lastModifiedBy>Kelley, Deirdre (CDC/NCEZID/DHQP/SB) (CTR)</cp:lastModifiedBy>
  <cp:revision>2</cp:revision>
  <cp:lastPrinted>2024-08-27T20:26:00Z</cp:lastPrinted>
  <dcterms:created xsi:type="dcterms:W3CDTF">2024-08-28T17:06:00Z</dcterms:created>
  <dcterms:modified xsi:type="dcterms:W3CDTF">2024-08-28T17:06:00Z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2021-03-23T14:32:49Z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6215ca13-ab60-41b5-b13b-e2b06de3db17</vt:lpwstr>
  </property>
  <property fmtid="{D5CDD505-2E9C-101B-9397-08002B2CF9AE}" pid="8" name="MSIP_Label_8af03ff0-41c5-4c41-b55e-fabb8fae94be_ContentBits">
    <vt:lpwstr>0</vt:lpwstr>
  </property>
  <property fmtid="{D5CDD505-2E9C-101B-9397-08002B2CF9AE}" pid="9" name="ContentTypeId">
    <vt:lpwstr>0x010100C3CF64BD79E42547B52B8559A1784EA8</vt:lpwstr>
  </property>
</Properties>
</file>