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2698" w14:textId="1321C52E" w:rsidR="0018546F" w:rsidRDefault="0018546F" w:rsidP="0018546F">
      <w:pPr>
        <w:spacing w:after="120"/>
        <w:jc w:val="center"/>
        <w:rPr>
          <w:b/>
          <w:sz w:val="28"/>
          <w:szCs w:val="28"/>
        </w:rPr>
      </w:pPr>
      <w:r>
        <w:rPr>
          <w:b/>
          <w:noProof/>
          <w:sz w:val="28"/>
          <w:szCs w:val="28"/>
        </w:rPr>
        <w:drawing>
          <wp:inline distT="0" distB="0" distL="0" distR="0" wp14:anchorId="3E1A2785" wp14:editId="74ABC986">
            <wp:extent cx="2656295" cy="1775931"/>
            <wp:effectExtent l="0" t="0" r="0" b="0"/>
            <wp:docPr id="1" name="Picture 1" descr="Logo: ERASE MM (Enhancing Reviews and Surveillance to Eliminate Maternal Mort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ERASE MM (Enhancing Reviews and Surveillance to Eliminate Maternal Mortalit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2769" cy="1793631"/>
                    </a:xfrm>
                    <a:prstGeom prst="rect">
                      <a:avLst/>
                    </a:prstGeom>
                  </pic:spPr>
                </pic:pic>
              </a:graphicData>
            </a:graphic>
          </wp:inline>
        </w:drawing>
      </w:r>
      <w:r>
        <w:rPr>
          <w:b/>
          <w:noProof/>
          <w:sz w:val="28"/>
          <w:szCs w:val="28"/>
        </w:rPr>
        <w:drawing>
          <wp:inline distT="0" distB="0" distL="0" distR="0" wp14:anchorId="7CBA45D0" wp14:editId="002613F3">
            <wp:extent cx="2837847" cy="1777032"/>
            <wp:effectExtent l="0" t="0" r="635" b="0"/>
            <wp:docPr id="3" name="Picture 3" descr="Logo: MMRIA (Maternal Mortality Review Information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MMRIA (Maternal Mortality Review Information Applica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5872" cy="1800843"/>
                    </a:xfrm>
                    <a:prstGeom prst="rect">
                      <a:avLst/>
                    </a:prstGeom>
                  </pic:spPr>
                </pic:pic>
              </a:graphicData>
            </a:graphic>
          </wp:inline>
        </w:drawing>
      </w:r>
    </w:p>
    <w:p w14:paraId="138172F5" w14:textId="77777777" w:rsidR="0018546F" w:rsidRDefault="0018546F" w:rsidP="0018546F">
      <w:pPr>
        <w:spacing w:after="120"/>
        <w:jc w:val="center"/>
        <w:rPr>
          <w:b/>
          <w:sz w:val="28"/>
          <w:szCs w:val="28"/>
        </w:rPr>
      </w:pPr>
      <w:r w:rsidRPr="00F36F63">
        <w:rPr>
          <w:b/>
          <w:sz w:val="28"/>
          <w:szCs w:val="28"/>
        </w:rPr>
        <w:t>MATERNAL MORTALITY REVIEW INFORMATION APPLICATION (MMRIA)</w:t>
      </w:r>
    </w:p>
    <w:p w14:paraId="6823DD65" w14:textId="77777777" w:rsidR="0018546F" w:rsidRPr="00F36F63" w:rsidRDefault="0018546F" w:rsidP="0018546F">
      <w:pPr>
        <w:spacing w:after="120"/>
        <w:jc w:val="center"/>
        <w:rPr>
          <w:b/>
          <w:sz w:val="28"/>
          <w:szCs w:val="28"/>
        </w:rPr>
      </w:pPr>
    </w:p>
    <w:p w14:paraId="42F154F7" w14:textId="1615274D" w:rsidR="0018546F" w:rsidRPr="00F36F63" w:rsidRDefault="0018546F" w:rsidP="0018546F">
      <w:pPr>
        <w:spacing w:after="120"/>
        <w:jc w:val="center"/>
        <w:rPr>
          <w:b/>
          <w:sz w:val="44"/>
          <w:szCs w:val="44"/>
        </w:rPr>
      </w:pPr>
      <w:r>
        <w:rPr>
          <w:b/>
          <w:sz w:val="44"/>
          <w:szCs w:val="44"/>
        </w:rPr>
        <w:t>MEMORANDUM OF UNDERSTANDING</w:t>
      </w:r>
      <w:r w:rsidRPr="00F36F63">
        <w:rPr>
          <w:b/>
          <w:sz w:val="44"/>
          <w:szCs w:val="44"/>
        </w:rPr>
        <w:t xml:space="preserve"> (</w:t>
      </w:r>
      <w:r>
        <w:rPr>
          <w:b/>
          <w:sz w:val="44"/>
          <w:szCs w:val="44"/>
        </w:rPr>
        <w:t>MOU</w:t>
      </w:r>
      <w:r w:rsidRPr="00F36F63">
        <w:rPr>
          <w:b/>
          <w:sz w:val="44"/>
          <w:szCs w:val="44"/>
        </w:rPr>
        <w:t>)</w:t>
      </w:r>
    </w:p>
    <w:p w14:paraId="3F556970" w14:textId="77777777" w:rsidR="0018546F" w:rsidRPr="00141B63" w:rsidRDefault="0018546F" w:rsidP="0018546F">
      <w:pPr>
        <w:spacing w:after="120" w:line="240" w:lineRule="auto"/>
        <w:jc w:val="center"/>
        <w:rPr>
          <w:rFonts w:eastAsia="Times New Roman" w:cstheme="minorHAnsi"/>
          <w:b/>
          <w:bCs/>
          <w:sz w:val="32"/>
          <w:szCs w:val="32"/>
          <w:lang w:eastAsia="en-GB"/>
        </w:rPr>
      </w:pPr>
      <w:r w:rsidRPr="00141B63">
        <w:rPr>
          <w:rFonts w:eastAsia="Times New Roman" w:cstheme="minorHAnsi"/>
          <w:b/>
          <w:bCs/>
          <w:sz w:val="32"/>
          <w:szCs w:val="32"/>
          <w:lang w:eastAsia="en-GB"/>
        </w:rPr>
        <w:t>Between</w:t>
      </w:r>
    </w:p>
    <w:p w14:paraId="4ABAC222" w14:textId="77777777" w:rsidR="0018546F" w:rsidRPr="007F6A96" w:rsidRDefault="0018546F" w:rsidP="0018546F">
      <w:pPr>
        <w:spacing w:after="120" w:line="240" w:lineRule="auto"/>
        <w:jc w:val="center"/>
        <w:rPr>
          <w:rFonts w:eastAsia="Times New Roman" w:cstheme="minorHAnsi"/>
          <w:b/>
          <w:bCs/>
          <w:sz w:val="40"/>
          <w:szCs w:val="40"/>
          <w:lang w:eastAsia="en-GB"/>
        </w:rPr>
      </w:pPr>
      <w:r w:rsidRPr="007F6A96">
        <w:rPr>
          <w:rFonts w:eastAsia="Times New Roman" w:cstheme="minorHAnsi"/>
          <w:b/>
          <w:bCs/>
          <w:sz w:val="40"/>
          <w:szCs w:val="40"/>
          <w:lang w:eastAsia="en-GB"/>
        </w:rPr>
        <w:t>[</w:t>
      </w:r>
      <w:r w:rsidRPr="00F36F63">
        <w:rPr>
          <w:rFonts w:eastAsia="Times New Roman" w:cstheme="minorHAnsi"/>
          <w:b/>
          <w:bCs/>
          <w:sz w:val="40"/>
          <w:szCs w:val="40"/>
          <w:highlight w:val="lightGray"/>
          <w:lang w:eastAsia="en-GB"/>
        </w:rPr>
        <w:t>STATE/JURISDICTION</w:t>
      </w:r>
      <w:r w:rsidRPr="007F6A96">
        <w:rPr>
          <w:rFonts w:eastAsia="Times New Roman" w:cstheme="minorHAnsi"/>
          <w:b/>
          <w:bCs/>
          <w:sz w:val="40"/>
          <w:szCs w:val="40"/>
          <w:lang w:eastAsia="en-GB"/>
        </w:rPr>
        <w:t>]</w:t>
      </w:r>
    </w:p>
    <w:p w14:paraId="79B66106" w14:textId="77777777" w:rsidR="0018546F" w:rsidRPr="00F36F63" w:rsidRDefault="0018546F" w:rsidP="0018546F">
      <w:pPr>
        <w:spacing w:after="120" w:line="240" w:lineRule="auto"/>
        <w:jc w:val="center"/>
        <w:rPr>
          <w:rFonts w:eastAsia="Times New Roman" w:cstheme="minorHAnsi"/>
          <w:b/>
          <w:bCs/>
          <w:sz w:val="32"/>
          <w:szCs w:val="32"/>
          <w:lang w:eastAsia="en-GB"/>
        </w:rPr>
      </w:pPr>
      <w:r w:rsidRPr="00F36F63">
        <w:rPr>
          <w:rFonts w:eastAsia="Times New Roman" w:cstheme="minorHAnsi"/>
          <w:b/>
          <w:bCs/>
          <w:sz w:val="32"/>
          <w:szCs w:val="32"/>
          <w:lang w:eastAsia="en-GB"/>
        </w:rPr>
        <w:t>A</w:t>
      </w:r>
      <w:r>
        <w:rPr>
          <w:rFonts w:eastAsia="Times New Roman" w:cstheme="minorHAnsi"/>
          <w:b/>
          <w:bCs/>
          <w:sz w:val="32"/>
          <w:szCs w:val="32"/>
          <w:lang w:eastAsia="en-GB"/>
        </w:rPr>
        <w:t>nd</w:t>
      </w:r>
    </w:p>
    <w:p w14:paraId="64B518BE" w14:textId="77777777" w:rsidR="0018546F" w:rsidRDefault="0018546F" w:rsidP="0018546F">
      <w:pPr>
        <w:spacing w:after="120" w:line="240" w:lineRule="auto"/>
        <w:jc w:val="center"/>
        <w:rPr>
          <w:rFonts w:eastAsia="Times New Roman" w:cstheme="minorHAnsi"/>
          <w:b/>
          <w:bCs/>
          <w:sz w:val="40"/>
          <w:szCs w:val="40"/>
          <w:lang w:eastAsia="en-GB"/>
        </w:rPr>
      </w:pPr>
      <w:r w:rsidRPr="007F6A96">
        <w:rPr>
          <w:rFonts w:eastAsia="Times New Roman" w:cstheme="minorHAnsi"/>
          <w:b/>
          <w:bCs/>
          <w:sz w:val="40"/>
          <w:szCs w:val="40"/>
          <w:lang w:eastAsia="en-GB"/>
        </w:rPr>
        <w:t>MATERNAL MORTALITY PREVENTION TEAM</w:t>
      </w:r>
    </w:p>
    <w:p w14:paraId="12830AB7" w14:textId="77777777" w:rsidR="0018546F" w:rsidRPr="007F6A96" w:rsidRDefault="0018546F" w:rsidP="0018546F">
      <w:pPr>
        <w:spacing w:after="120" w:line="240" w:lineRule="auto"/>
        <w:jc w:val="center"/>
        <w:rPr>
          <w:rFonts w:eastAsia="Times New Roman" w:cstheme="minorHAnsi"/>
          <w:b/>
          <w:bCs/>
          <w:sz w:val="40"/>
          <w:szCs w:val="40"/>
          <w:lang w:eastAsia="en-GB"/>
        </w:rPr>
      </w:pPr>
      <w:r w:rsidRPr="007F6A96">
        <w:rPr>
          <w:rFonts w:eastAsia="Times New Roman" w:cstheme="minorHAnsi"/>
          <w:b/>
          <w:bCs/>
          <w:sz w:val="40"/>
          <w:szCs w:val="40"/>
          <w:lang w:eastAsia="en-GB"/>
        </w:rPr>
        <w:t>CENTERS FOR</w:t>
      </w:r>
      <w:r>
        <w:rPr>
          <w:rFonts w:eastAsia="Times New Roman" w:cstheme="minorHAnsi"/>
          <w:b/>
          <w:bCs/>
          <w:sz w:val="40"/>
          <w:szCs w:val="40"/>
          <w:lang w:eastAsia="en-GB"/>
        </w:rPr>
        <w:t xml:space="preserve"> DISEASE CONTROL AND PREVENTION</w:t>
      </w:r>
    </w:p>
    <w:p w14:paraId="483ED237" w14:textId="77777777" w:rsidR="0018546F" w:rsidRDefault="0018546F" w:rsidP="0018546F">
      <w:pPr>
        <w:spacing w:after="120" w:line="240" w:lineRule="auto"/>
        <w:jc w:val="center"/>
        <w:rPr>
          <w:b/>
          <w:sz w:val="40"/>
          <w:szCs w:val="40"/>
        </w:rPr>
      </w:pPr>
      <w:r>
        <w:rPr>
          <w:b/>
          <w:noProof/>
          <w:sz w:val="40"/>
          <w:szCs w:val="40"/>
        </w:rPr>
        <w:drawing>
          <wp:inline distT="0" distB="0" distL="0" distR="0" wp14:anchorId="7783D477" wp14:editId="6D7F10B6">
            <wp:extent cx="1314450" cy="812800"/>
            <wp:effectExtent l="0" t="0" r="0" b="6350"/>
            <wp:docPr id="4" name="Picture 4" descr="Logo: CDC (Centers for Disease Control and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DC (Centers for Disease Control and Preven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812800"/>
                    </a:xfrm>
                    <a:prstGeom prst="rect">
                      <a:avLst/>
                    </a:prstGeom>
                    <a:noFill/>
                    <a:ln>
                      <a:noFill/>
                    </a:ln>
                  </pic:spPr>
                </pic:pic>
              </a:graphicData>
            </a:graphic>
          </wp:inline>
        </w:drawing>
      </w:r>
    </w:p>
    <w:p w14:paraId="0BD8CC1F" w14:textId="77777777" w:rsidR="002E5BC1" w:rsidRDefault="002E5BC1" w:rsidP="0018546F">
      <w:pPr>
        <w:spacing w:after="120" w:line="240" w:lineRule="auto"/>
        <w:jc w:val="center"/>
        <w:rPr>
          <w:b/>
          <w:sz w:val="40"/>
          <w:szCs w:val="40"/>
        </w:rPr>
      </w:pPr>
    </w:p>
    <w:p w14:paraId="40701687" w14:textId="2AE3E632" w:rsidR="00977485" w:rsidRDefault="00D838E1" w:rsidP="0018546F">
      <w:pPr>
        <w:spacing w:after="120" w:line="240" w:lineRule="auto"/>
        <w:jc w:val="center"/>
        <w:rPr>
          <w:b/>
          <w:sz w:val="40"/>
          <w:szCs w:val="40"/>
        </w:rPr>
      </w:pPr>
      <w:r>
        <w:rPr>
          <w:rFonts w:eastAsia="Times New Roman" w:cstheme="minorHAnsi"/>
          <w:bCs/>
          <w:iCs/>
          <w:sz w:val="32"/>
          <w:szCs w:val="32"/>
          <w:lang w:eastAsia="en-GB"/>
        </w:rPr>
        <w:t>Version 0.</w:t>
      </w:r>
      <w:r w:rsidR="00D31534">
        <w:rPr>
          <w:rFonts w:eastAsia="Times New Roman" w:cstheme="minorHAnsi"/>
          <w:bCs/>
          <w:iCs/>
          <w:sz w:val="32"/>
          <w:szCs w:val="32"/>
          <w:lang w:eastAsia="en-GB"/>
        </w:rPr>
        <w:t>8</w:t>
      </w:r>
    </w:p>
    <w:p w14:paraId="6B8D6962" w14:textId="0D5D8BBC" w:rsidR="0018546F" w:rsidRPr="00141B63" w:rsidRDefault="00D31534" w:rsidP="0018546F">
      <w:pPr>
        <w:spacing w:after="120" w:line="240" w:lineRule="auto"/>
        <w:jc w:val="center"/>
        <w:rPr>
          <w:rFonts w:eastAsia="Times New Roman" w:cstheme="minorHAnsi"/>
          <w:bCs/>
          <w:iCs/>
          <w:sz w:val="32"/>
          <w:szCs w:val="32"/>
          <w:lang w:eastAsia="en-GB"/>
        </w:rPr>
      </w:pPr>
      <w:r>
        <w:rPr>
          <w:rFonts w:eastAsia="Times New Roman" w:cstheme="minorHAnsi"/>
          <w:bCs/>
          <w:iCs/>
          <w:sz w:val="32"/>
          <w:szCs w:val="32"/>
          <w:lang w:eastAsia="en-GB"/>
        </w:rPr>
        <w:t>June</w:t>
      </w:r>
      <w:r w:rsidR="0018546F">
        <w:rPr>
          <w:rFonts w:eastAsia="Times New Roman" w:cstheme="minorHAnsi"/>
          <w:bCs/>
          <w:iCs/>
          <w:sz w:val="32"/>
          <w:szCs w:val="32"/>
          <w:lang w:eastAsia="en-GB"/>
        </w:rPr>
        <w:t xml:space="preserve"> 15, 2022</w:t>
      </w:r>
    </w:p>
    <w:p w14:paraId="0ADE5F16" w14:textId="449183DF" w:rsidR="0018546F" w:rsidRDefault="0018546F">
      <w:pPr>
        <w:rPr>
          <w:b/>
          <w:bCs/>
          <w:noProof/>
        </w:rPr>
      </w:pPr>
      <w:r>
        <w:rPr>
          <w:b/>
          <w:bCs/>
          <w:noProof/>
        </w:rPr>
        <w:br w:type="page"/>
      </w:r>
    </w:p>
    <w:p w14:paraId="1D7CE61E" w14:textId="77777777" w:rsidR="0018546F" w:rsidRDefault="0018546F">
      <w:pPr>
        <w:rPr>
          <w:b/>
          <w:bCs/>
          <w:noProof/>
        </w:rPr>
      </w:pPr>
    </w:p>
    <w:sdt>
      <w:sdtPr>
        <w:rPr>
          <w:rFonts w:asciiTheme="minorHAnsi" w:eastAsiaTheme="minorHAnsi" w:hAnsiTheme="minorHAnsi" w:cstheme="minorBidi"/>
          <w:color w:val="auto"/>
          <w:sz w:val="22"/>
          <w:szCs w:val="22"/>
        </w:rPr>
        <w:id w:val="-476532946"/>
        <w:docPartObj>
          <w:docPartGallery w:val="Table of Contents"/>
          <w:docPartUnique/>
        </w:docPartObj>
      </w:sdtPr>
      <w:sdtEndPr>
        <w:rPr>
          <w:b/>
          <w:bCs/>
          <w:noProof/>
        </w:rPr>
      </w:sdtEndPr>
      <w:sdtContent>
        <w:p w14:paraId="0DE05B7E" w14:textId="77777777" w:rsidR="0018546F" w:rsidRDefault="0018546F" w:rsidP="0018546F">
          <w:pPr>
            <w:pStyle w:val="TOCHeading"/>
          </w:pPr>
          <w:r>
            <w:t>Contents</w:t>
          </w:r>
        </w:p>
        <w:p w14:paraId="2AFA9014" w14:textId="40A68D3A" w:rsidR="008C6831" w:rsidRDefault="0018546F">
          <w:pPr>
            <w:pStyle w:val="TOC2"/>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98254109" w:history="1">
            <w:r w:rsidR="008C6831" w:rsidRPr="00C84AD8">
              <w:rPr>
                <w:rStyle w:val="Hyperlink"/>
                <w:rFonts w:cstheme="minorHAnsi"/>
                <w:noProof/>
              </w:rPr>
              <w:t>Purpose</w:t>
            </w:r>
            <w:r w:rsidR="008C6831">
              <w:rPr>
                <w:noProof/>
                <w:webHidden/>
              </w:rPr>
              <w:tab/>
            </w:r>
            <w:r w:rsidR="008C6831">
              <w:rPr>
                <w:noProof/>
                <w:webHidden/>
              </w:rPr>
              <w:fldChar w:fldCharType="begin"/>
            </w:r>
            <w:r w:rsidR="008C6831">
              <w:rPr>
                <w:noProof/>
                <w:webHidden/>
              </w:rPr>
              <w:instrText xml:space="preserve"> PAGEREF _Toc98254109 \h </w:instrText>
            </w:r>
            <w:r w:rsidR="008C6831">
              <w:rPr>
                <w:noProof/>
                <w:webHidden/>
              </w:rPr>
            </w:r>
            <w:r w:rsidR="008C6831">
              <w:rPr>
                <w:noProof/>
                <w:webHidden/>
              </w:rPr>
              <w:fldChar w:fldCharType="separate"/>
            </w:r>
            <w:r w:rsidR="008C6831">
              <w:rPr>
                <w:noProof/>
                <w:webHidden/>
              </w:rPr>
              <w:t>3</w:t>
            </w:r>
            <w:r w:rsidR="008C6831">
              <w:rPr>
                <w:noProof/>
                <w:webHidden/>
              </w:rPr>
              <w:fldChar w:fldCharType="end"/>
            </w:r>
          </w:hyperlink>
        </w:p>
        <w:p w14:paraId="69762AAD" w14:textId="319191FC" w:rsidR="008C6831" w:rsidRDefault="004141EE">
          <w:pPr>
            <w:pStyle w:val="TOC2"/>
            <w:tabs>
              <w:tab w:val="right" w:leader="dot" w:pos="9350"/>
            </w:tabs>
            <w:rPr>
              <w:rFonts w:eastAsiaTheme="minorEastAsia"/>
              <w:noProof/>
            </w:rPr>
          </w:pPr>
          <w:hyperlink w:anchor="_Toc98254110" w:history="1">
            <w:r w:rsidR="008C6831" w:rsidRPr="00C84AD8">
              <w:rPr>
                <w:rStyle w:val="Hyperlink"/>
                <w:rFonts w:cstheme="minorHAnsi"/>
                <w:noProof/>
              </w:rPr>
              <w:t>System Overview</w:t>
            </w:r>
            <w:r w:rsidR="008C6831">
              <w:rPr>
                <w:noProof/>
                <w:webHidden/>
              </w:rPr>
              <w:tab/>
            </w:r>
            <w:r w:rsidR="008C6831">
              <w:rPr>
                <w:noProof/>
                <w:webHidden/>
              </w:rPr>
              <w:fldChar w:fldCharType="begin"/>
            </w:r>
            <w:r w:rsidR="008C6831">
              <w:rPr>
                <w:noProof/>
                <w:webHidden/>
              </w:rPr>
              <w:instrText xml:space="preserve"> PAGEREF _Toc98254110 \h </w:instrText>
            </w:r>
            <w:r w:rsidR="008C6831">
              <w:rPr>
                <w:noProof/>
                <w:webHidden/>
              </w:rPr>
            </w:r>
            <w:r w:rsidR="008C6831">
              <w:rPr>
                <w:noProof/>
                <w:webHidden/>
              </w:rPr>
              <w:fldChar w:fldCharType="separate"/>
            </w:r>
            <w:r w:rsidR="008C6831">
              <w:rPr>
                <w:noProof/>
                <w:webHidden/>
              </w:rPr>
              <w:t>3</w:t>
            </w:r>
            <w:r w:rsidR="008C6831">
              <w:rPr>
                <w:noProof/>
                <w:webHidden/>
              </w:rPr>
              <w:fldChar w:fldCharType="end"/>
            </w:r>
          </w:hyperlink>
        </w:p>
        <w:p w14:paraId="75501FC3" w14:textId="4A077B94" w:rsidR="008C6831" w:rsidRDefault="004141EE">
          <w:pPr>
            <w:pStyle w:val="TOC2"/>
            <w:tabs>
              <w:tab w:val="right" w:leader="dot" w:pos="9350"/>
            </w:tabs>
            <w:rPr>
              <w:rFonts w:eastAsiaTheme="minorEastAsia"/>
              <w:noProof/>
            </w:rPr>
          </w:pPr>
          <w:hyperlink w:anchor="_Toc98254111" w:history="1">
            <w:r w:rsidR="008C6831" w:rsidRPr="00C84AD8">
              <w:rPr>
                <w:rStyle w:val="Hyperlink"/>
                <w:rFonts w:cstheme="minorHAnsi"/>
                <w:noProof/>
              </w:rPr>
              <w:t>Transition to CDC Hosting</w:t>
            </w:r>
            <w:r w:rsidR="008C6831">
              <w:rPr>
                <w:noProof/>
                <w:webHidden/>
              </w:rPr>
              <w:tab/>
            </w:r>
            <w:r w:rsidR="008C6831">
              <w:rPr>
                <w:noProof/>
                <w:webHidden/>
              </w:rPr>
              <w:fldChar w:fldCharType="begin"/>
            </w:r>
            <w:r w:rsidR="008C6831">
              <w:rPr>
                <w:noProof/>
                <w:webHidden/>
              </w:rPr>
              <w:instrText xml:space="preserve"> PAGEREF _Toc98254111 \h </w:instrText>
            </w:r>
            <w:r w:rsidR="008C6831">
              <w:rPr>
                <w:noProof/>
                <w:webHidden/>
              </w:rPr>
            </w:r>
            <w:r w:rsidR="008C6831">
              <w:rPr>
                <w:noProof/>
                <w:webHidden/>
              </w:rPr>
              <w:fldChar w:fldCharType="separate"/>
            </w:r>
            <w:r w:rsidR="008C6831">
              <w:rPr>
                <w:noProof/>
                <w:webHidden/>
              </w:rPr>
              <w:t>3</w:t>
            </w:r>
            <w:r w:rsidR="008C6831">
              <w:rPr>
                <w:noProof/>
                <w:webHidden/>
              </w:rPr>
              <w:fldChar w:fldCharType="end"/>
            </w:r>
          </w:hyperlink>
        </w:p>
        <w:p w14:paraId="1DDF71C8" w14:textId="1C757E72" w:rsidR="008C6831" w:rsidRDefault="004141EE">
          <w:pPr>
            <w:pStyle w:val="TOC2"/>
            <w:tabs>
              <w:tab w:val="right" w:leader="dot" w:pos="9350"/>
            </w:tabs>
            <w:rPr>
              <w:rFonts w:eastAsiaTheme="minorEastAsia"/>
              <w:noProof/>
            </w:rPr>
          </w:pPr>
          <w:hyperlink w:anchor="_Toc98254112" w:history="1">
            <w:r w:rsidR="008C6831" w:rsidRPr="00C84AD8">
              <w:rPr>
                <w:rStyle w:val="Hyperlink"/>
                <w:rFonts w:cstheme="minorHAnsi"/>
                <w:noProof/>
              </w:rPr>
              <w:t>Data Captured in MMRIA</w:t>
            </w:r>
            <w:r w:rsidR="008C6831">
              <w:rPr>
                <w:noProof/>
                <w:webHidden/>
              </w:rPr>
              <w:tab/>
            </w:r>
            <w:r w:rsidR="008C6831">
              <w:rPr>
                <w:noProof/>
                <w:webHidden/>
              </w:rPr>
              <w:fldChar w:fldCharType="begin"/>
            </w:r>
            <w:r w:rsidR="008C6831">
              <w:rPr>
                <w:noProof/>
                <w:webHidden/>
              </w:rPr>
              <w:instrText xml:space="preserve"> PAGEREF _Toc98254112 \h </w:instrText>
            </w:r>
            <w:r w:rsidR="008C6831">
              <w:rPr>
                <w:noProof/>
                <w:webHidden/>
              </w:rPr>
            </w:r>
            <w:r w:rsidR="008C6831">
              <w:rPr>
                <w:noProof/>
                <w:webHidden/>
              </w:rPr>
              <w:fldChar w:fldCharType="separate"/>
            </w:r>
            <w:r w:rsidR="008C6831">
              <w:rPr>
                <w:noProof/>
                <w:webHidden/>
              </w:rPr>
              <w:t>3</w:t>
            </w:r>
            <w:r w:rsidR="008C6831">
              <w:rPr>
                <w:noProof/>
                <w:webHidden/>
              </w:rPr>
              <w:fldChar w:fldCharType="end"/>
            </w:r>
          </w:hyperlink>
        </w:p>
        <w:p w14:paraId="201CB58A" w14:textId="40C0C747" w:rsidR="008C6831" w:rsidRDefault="004141EE">
          <w:pPr>
            <w:pStyle w:val="TOC3"/>
            <w:tabs>
              <w:tab w:val="right" w:leader="dot" w:pos="9350"/>
            </w:tabs>
            <w:rPr>
              <w:rFonts w:eastAsiaTheme="minorEastAsia"/>
              <w:noProof/>
            </w:rPr>
          </w:pPr>
          <w:hyperlink w:anchor="_Toc98254113" w:history="1">
            <w:r w:rsidR="008C6831" w:rsidRPr="00C84AD8">
              <w:rPr>
                <w:rStyle w:val="Hyperlink"/>
                <w:rFonts w:cstheme="minorHAnsi"/>
                <w:noProof/>
              </w:rPr>
              <w:t>Personally Identifiable Information</w:t>
            </w:r>
            <w:r w:rsidR="008C6831">
              <w:rPr>
                <w:noProof/>
                <w:webHidden/>
              </w:rPr>
              <w:tab/>
            </w:r>
            <w:r w:rsidR="008C6831">
              <w:rPr>
                <w:noProof/>
                <w:webHidden/>
              </w:rPr>
              <w:fldChar w:fldCharType="begin"/>
            </w:r>
            <w:r w:rsidR="008C6831">
              <w:rPr>
                <w:noProof/>
                <w:webHidden/>
              </w:rPr>
              <w:instrText xml:space="preserve"> PAGEREF _Toc98254113 \h </w:instrText>
            </w:r>
            <w:r w:rsidR="008C6831">
              <w:rPr>
                <w:noProof/>
                <w:webHidden/>
              </w:rPr>
            </w:r>
            <w:r w:rsidR="008C6831">
              <w:rPr>
                <w:noProof/>
                <w:webHidden/>
              </w:rPr>
              <w:fldChar w:fldCharType="separate"/>
            </w:r>
            <w:r w:rsidR="008C6831">
              <w:rPr>
                <w:noProof/>
                <w:webHidden/>
              </w:rPr>
              <w:t>3</w:t>
            </w:r>
            <w:r w:rsidR="008C6831">
              <w:rPr>
                <w:noProof/>
                <w:webHidden/>
              </w:rPr>
              <w:fldChar w:fldCharType="end"/>
            </w:r>
          </w:hyperlink>
        </w:p>
        <w:p w14:paraId="086D253C" w14:textId="413C87FC" w:rsidR="008C6831" w:rsidRDefault="004141EE">
          <w:pPr>
            <w:pStyle w:val="TOC3"/>
            <w:tabs>
              <w:tab w:val="right" w:leader="dot" w:pos="9350"/>
            </w:tabs>
            <w:rPr>
              <w:rFonts w:eastAsiaTheme="minorEastAsia"/>
              <w:noProof/>
            </w:rPr>
          </w:pPr>
          <w:hyperlink w:anchor="_Toc98254114" w:history="1">
            <w:r w:rsidR="008C6831" w:rsidRPr="00C84AD8">
              <w:rPr>
                <w:rStyle w:val="Hyperlink"/>
                <w:rFonts w:eastAsia="Times New Roman" w:cstheme="minorHAnsi"/>
                <w:noProof/>
              </w:rPr>
              <w:t>Privacy Act</w:t>
            </w:r>
            <w:r w:rsidR="008C6831">
              <w:rPr>
                <w:noProof/>
                <w:webHidden/>
              </w:rPr>
              <w:tab/>
            </w:r>
            <w:r w:rsidR="008C6831">
              <w:rPr>
                <w:noProof/>
                <w:webHidden/>
              </w:rPr>
              <w:fldChar w:fldCharType="begin"/>
            </w:r>
            <w:r w:rsidR="008C6831">
              <w:rPr>
                <w:noProof/>
                <w:webHidden/>
              </w:rPr>
              <w:instrText xml:space="preserve"> PAGEREF _Toc98254114 \h </w:instrText>
            </w:r>
            <w:r w:rsidR="008C6831">
              <w:rPr>
                <w:noProof/>
                <w:webHidden/>
              </w:rPr>
            </w:r>
            <w:r w:rsidR="008C6831">
              <w:rPr>
                <w:noProof/>
                <w:webHidden/>
              </w:rPr>
              <w:fldChar w:fldCharType="separate"/>
            </w:r>
            <w:r w:rsidR="008C6831">
              <w:rPr>
                <w:noProof/>
                <w:webHidden/>
              </w:rPr>
              <w:t>4</w:t>
            </w:r>
            <w:r w:rsidR="008C6831">
              <w:rPr>
                <w:noProof/>
                <w:webHidden/>
              </w:rPr>
              <w:fldChar w:fldCharType="end"/>
            </w:r>
          </w:hyperlink>
        </w:p>
        <w:p w14:paraId="5E3A27D1" w14:textId="35EE3ECD" w:rsidR="008C6831" w:rsidRDefault="004141EE">
          <w:pPr>
            <w:pStyle w:val="TOC2"/>
            <w:tabs>
              <w:tab w:val="right" w:leader="dot" w:pos="9350"/>
            </w:tabs>
            <w:rPr>
              <w:rFonts w:eastAsiaTheme="minorEastAsia"/>
              <w:noProof/>
            </w:rPr>
          </w:pPr>
          <w:hyperlink w:anchor="_Toc98254115" w:history="1">
            <w:r w:rsidR="008C6831" w:rsidRPr="00C84AD8">
              <w:rPr>
                <w:rStyle w:val="Hyperlink"/>
                <w:rFonts w:cstheme="minorHAnsi"/>
                <w:noProof/>
              </w:rPr>
              <w:t>Data Security and Confidentiality</w:t>
            </w:r>
            <w:r w:rsidR="008C6831">
              <w:rPr>
                <w:noProof/>
                <w:webHidden/>
              </w:rPr>
              <w:tab/>
            </w:r>
            <w:r w:rsidR="008C6831">
              <w:rPr>
                <w:noProof/>
                <w:webHidden/>
              </w:rPr>
              <w:fldChar w:fldCharType="begin"/>
            </w:r>
            <w:r w:rsidR="008C6831">
              <w:rPr>
                <w:noProof/>
                <w:webHidden/>
              </w:rPr>
              <w:instrText xml:space="preserve"> PAGEREF _Toc98254115 \h </w:instrText>
            </w:r>
            <w:r w:rsidR="008C6831">
              <w:rPr>
                <w:noProof/>
                <w:webHidden/>
              </w:rPr>
            </w:r>
            <w:r w:rsidR="008C6831">
              <w:rPr>
                <w:noProof/>
                <w:webHidden/>
              </w:rPr>
              <w:fldChar w:fldCharType="separate"/>
            </w:r>
            <w:r w:rsidR="008C6831">
              <w:rPr>
                <w:noProof/>
                <w:webHidden/>
              </w:rPr>
              <w:t>4</w:t>
            </w:r>
            <w:r w:rsidR="008C6831">
              <w:rPr>
                <w:noProof/>
                <w:webHidden/>
              </w:rPr>
              <w:fldChar w:fldCharType="end"/>
            </w:r>
          </w:hyperlink>
        </w:p>
        <w:p w14:paraId="78165F87" w14:textId="573DB108" w:rsidR="008C6831" w:rsidRDefault="004141EE">
          <w:pPr>
            <w:pStyle w:val="TOC3"/>
            <w:tabs>
              <w:tab w:val="right" w:leader="dot" w:pos="9350"/>
            </w:tabs>
            <w:rPr>
              <w:rFonts w:eastAsiaTheme="minorEastAsia"/>
              <w:noProof/>
            </w:rPr>
          </w:pPr>
          <w:hyperlink w:anchor="_Toc98254116" w:history="1">
            <w:r w:rsidR="008C6831" w:rsidRPr="00C84AD8">
              <w:rPr>
                <w:rStyle w:val="Hyperlink"/>
                <w:rFonts w:cstheme="minorHAnsi"/>
                <w:noProof/>
              </w:rPr>
              <w:t>Data Retention</w:t>
            </w:r>
            <w:r w:rsidR="008C6831">
              <w:rPr>
                <w:noProof/>
                <w:webHidden/>
              </w:rPr>
              <w:tab/>
            </w:r>
            <w:r w:rsidR="008C6831">
              <w:rPr>
                <w:noProof/>
                <w:webHidden/>
              </w:rPr>
              <w:fldChar w:fldCharType="begin"/>
            </w:r>
            <w:r w:rsidR="008C6831">
              <w:rPr>
                <w:noProof/>
                <w:webHidden/>
              </w:rPr>
              <w:instrText xml:space="preserve"> PAGEREF _Toc98254116 \h </w:instrText>
            </w:r>
            <w:r w:rsidR="008C6831">
              <w:rPr>
                <w:noProof/>
                <w:webHidden/>
              </w:rPr>
            </w:r>
            <w:r w:rsidR="008C6831">
              <w:rPr>
                <w:noProof/>
                <w:webHidden/>
              </w:rPr>
              <w:fldChar w:fldCharType="separate"/>
            </w:r>
            <w:r w:rsidR="008C6831">
              <w:rPr>
                <w:noProof/>
                <w:webHidden/>
              </w:rPr>
              <w:t>5</w:t>
            </w:r>
            <w:r w:rsidR="008C6831">
              <w:rPr>
                <w:noProof/>
                <w:webHidden/>
              </w:rPr>
              <w:fldChar w:fldCharType="end"/>
            </w:r>
          </w:hyperlink>
        </w:p>
        <w:p w14:paraId="0D5BBFBF" w14:textId="2D0DEC66" w:rsidR="008C6831" w:rsidRDefault="004141EE">
          <w:pPr>
            <w:pStyle w:val="TOC3"/>
            <w:tabs>
              <w:tab w:val="right" w:leader="dot" w:pos="9350"/>
            </w:tabs>
            <w:rPr>
              <w:rFonts w:eastAsiaTheme="minorEastAsia"/>
              <w:noProof/>
            </w:rPr>
          </w:pPr>
          <w:hyperlink w:anchor="_Toc98254117" w:history="1">
            <w:r w:rsidR="008C6831" w:rsidRPr="00C84AD8">
              <w:rPr>
                <w:rStyle w:val="Hyperlink"/>
                <w:rFonts w:cstheme="minorHAnsi"/>
                <w:noProof/>
              </w:rPr>
              <w:t>Data Breach</w:t>
            </w:r>
            <w:r w:rsidR="008C6831">
              <w:rPr>
                <w:noProof/>
                <w:webHidden/>
              </w:rPr>
              <w:tab/>
            </w:r>
            <w:r w:rsidR="008C6831">
              <w:rPr>
                <w:noProof/>
                <w:webHidden/>
              </w:rPr>
              <w:fldChar w:fldCharType="begin"/>
            </w:r>
            <w:r w:rsidR="008C6831">
              <w:rPr>
                <w:noProof/>
                <w:webHidden/>
              </w:rPr>
              <w:instrText xml:space="preserve"> PAGEREF _Toc98254117 \h </w:instrText>
            </w:r>
            <w:r w:rsidR="008C6831">
              <w:rPr>
                <w:noProof/>
                <w:webHidden/>
              </w:rPr>
            </w:r>
            <w:r w:rsidR="008C6831">
              <w:rPr>
                <w:noProof/>
                <w:webHidden/>
              </w:rPr>
              <w:fldChar w:fldCharType="separate"/>
            </w:r>
            <w:r w:rsidR="008C6831">
              <w:rPr>
                <w:noProof/>
                <w:webHidden/>
              </w:rPr>
              <w:t>5</w:t>
            </w:r>
            <w:r w:rsidR="008C6831">
              <w:rPr>
                <w:noProof/>
                <w:webHidden/>
              </w:rPr>
              <w:fldChar w:fldCharType="end"/>
            </w:r>
          </w:hyperlink>
        </w:p>
        <w:p w14:paraId="13D7C60D" w14:textId="73ED4885" w:rsidR="008C6831" w:rsidRDefault="004141EE">
          <w:pPr>
            <w:pStyle w:val="TOC2"/>
            <w:tabs>
              <w:tab w:val="right" w:leader="dot" w:pos="9350"/>
            </w:tabs>
            <w:rPr>
              <w:rFonts w:eastAsiaTheme="minorEastAsia"/>
              <w:noProof/>
            </w:rPr>
          </w:pPr>
          <w:hyperlink w:anchor="_Toc98254118" w:history="1">
            <w:r w:rsidR="008C6831" w:rsidRPr="00C84AD8">
              <w:rPr>
                <w:rStyle w:val="Hyperlink"/>
                <w:rFonts w:cstheme="minorHAnsi"/>
                <w:noProof/>
              </w:rPr>
              <w:t>System Access</w:t>
            </w:r>
            <w:r w:rsidR="008C6831">
              <w:rPr>
                <w:noProof/>
                <w:webHidden/>
              </w:rPr>
              <w:tab/>
            </w:r>
            <w:r w:rsidR="008C6831">
              <w:rPr>
                <w:noProof/>
                <w:webHidden/>
              </w:rPr>
              <w:fldChar w:fldCharType="begin"/>
            </w:r>
            <w:r w:rsidR="008C6831">
              <w:rPr>
                <w:noProof/>
                <w:webHidden/>
              </w:rPr>
              <w:instrText xml:space="preserve"> PAGEREF _Toc98254118 \h </w:instrText>
            </w:r>
            <w:r w:rsidR="008C6831">
              <w:rPr>
                <w:noProof/>
                <w:webHidden/>
              </w:rPr>
            </w:r>
            <w:r w:rsidR="008C6831">
              <w:rPr>
                <w:noProof/>
                <w:webHidden/>
              </w:rPr>
              <w:fldChar w:fldCharType="separate"/>
            </w:r>
            <w:r w:rsidR="008C6831">
              <w:rPr>
                <w:noProof/>
                <w:webHidden/>
              </w:rPr>
              <w:t>5</w:t>
            </w:r>
            <w:r w:rsidR="008C6831">
              <w:rPr>
                <w:noProof/>
                <w:webHidden/>
              </w:rPr>
              <w:fldChar w:fldCharType="end"/>
            </w:r>
          </w:hyperlink>
        </w:p>
        <w:p w14:paraId="57D59505" w14:textId="6A26634A" w:rsidR="008C6831" w:rsidRDefault="004141EE">
          <w:pPr>
            <w:pStyle w:val="TOC3"/>
            <w:tabs>
              <w:tab w:val="right" w:leader="dot" w:pos="9350"/>
            </w:tabs>
            <w:rPr>
              <w:rFonts w:eastAsiaTheme="minorEastAsia"/>
              <w:noProof/>
            </w:rPr>
          </w:pPr>
          <w:hyperlink w:anchor="_Toc98254119" w:history="1">
            <w:r w:rsidR="008C6831" w:rsidRPr="00C84AD8">
              <w:rPr>
                <w:rStyle w:val="Hyperlink"/>
                <w:rFonts w:cstheme="minorHAnsi"/>
                <w:noProof/>
              </w:rPr>
              <w:t>SAMS</w:t>
            </w:r>
            <w:r w:rsidR="008C6831">
              <w:rPr>
                <w:noProof/>
                <w:webHidden/>
              </w:rPr>
              <w:tab/>
            </w:r>
            <w:r w:rsidR="008C6831">
              <w:rPr>
                <w:noProof/>
                <w:webHidden/>
              </w:rPr>
              <w:fldChar w:fldCharType="begin"/>
            </w:r>
            <w:r w:rsidR="008C6831">
              <w:rPr>
                <w:noProof/>
                <w:webHidden/>
              </w:rPr>
              <w:instrText xml:space="preserve"> PAGEREF _Toc98254119 \h </w:instrText>
            </w:r>
            <w:r w:rsidR="008C6831">
              <w:rPr>
                <w:noProof/>
                <w:webHidden/>
              </w:rPr>
            </w:r>
            <w:r w:rsidR="008C6831">
              <w:rPr>
                <w:noProof/>
                <w:webHidden/>
              </w:rPr>
              <w:fldChar w:fldCharType="separate"/>
            </w:r>
            <w:r w:rsidR="008C6831">
              <w:rPr>
                <w:noProof/>
                <w:webHidden/>
              </w:rPr>
              <w:t>6</w:t>
            </w:r>
            <w:r w:rsidR="008C6831">
              <w:rPr>
                <w:noProof/>
                <w:webHidden/>
              </w:rPr>
              <w:fldChar w:fldCharType="end"/>
            </w:r>
          </w:hyperlink>
        </w:p>
        <w:p w14:paraId="37C2D8C7" w14:textId="1E6035AA" w:rsidR="008C6831" w:rsidRDefault="004141EE">
          <w:pPr>
            <w:pStyle w:val="TOC3"/>
            <w:tabs>
              <w:tab w:val="right" w:leader="dot" w:pos="9350"/>
            </w:tabs>
            <w:rPr>
              <w:rFonts w:eastAsiaTheme="minorEastAsia"/>
              <w:noProof/>
            </w:rPr>
          </w:pPr>
          <w:hyperlink w:anchor="_Toc98254120" w:history="1">
            <w:r w:rsidR="008C6831" w:rsidRPr="00C84AD8">
              <w:rPr>
                <w:rStyle w:val="Hyperlink"/>
                <w:rFonts w:cstheme="minorHAnsi"/>
                <w:noProof/>
              </w:rPr>
              <w:t>Jurisdictions</w:t>
            </w:r>
            <w:r w:rsidR="008C6831">
              <w:rPr>
                <w:noProof/>
                <w:webHidden/>
              </w:rPr>
              <w:tab/>
            </w:r>
            <w:r w:rsidR="008C6831">
              <w:rPr>
                <w:noProof/>
                <w:webHidden/>
              </w:rPr>
              <w:fldChar w:fldCharType="begin"/>
            </w:r>
            <w:r w:rsidR="008C6831">
              <w:rPr>
                <w:noProof/>
                <w:webHidden/>
              </w:rPr>
              <w:instrText xml:space="preserve"> PAGEREF _Toc98254120 \h </w:instrText>
            </w:r>
            <w:r w:rsidR="008C6831">
              <w:rPr>
                <w:noProof/>
                <w:webHidden/>
              </w:rPr>
            </w:r>
            <w:r w:rsidR="008C6831">
              <w:rPr>
                <w:noProof/>
                <w:webHidden/>
              </w:rPr>
              <w:fldChar w:fldCharType="separate"/>
            </w:r>
            <w:r w:rsidR="008C6831">
              <w:rPr>
                <w:noProof/>
                <w:webHidden/>
              </w:rPr>
              <w:t>6</w:t>
            </w:r>
            <w:r w:rsidR="008C6831">
              <w:rPr>
                <w:noProof/>
                <w:webHidden/>
              </w:rPr>
              <w:fldChar w:fldCharType="end"/>
            </w:r>
          </w:hyperlink>
        </w:p>
        <w:p w14:paraId="49031CB7" w14:textId="2551A6BB" w:rsidR="008C6831" w:rsidRDefault="004141EE">
          <w:pPr>
            <w:pStyle w:val="TOC3"/>
            <w:tabs>
              <w:tab w:val="right" w:leader="dot" w:pos="9350"/>
            </w:tabs>
            <w:rPr>
              <w:rFonts w:eastAsiaTheme="minorEastAsia"/>
              <w:noProof/>
            </w:rPr>
          </w:pPr>
          <w:hyperlink w:anchor="_Toc98254121" w:history="1">
            <w:r w:rsidR="008C6831" w:rsidRPr="00C84AD8">
              <w:rPr>
                <w:rStyle w:val="Hyperlink"/>
                <w:rFonts w:cstheme="minorHAnsi"/>
                <w:noProof/>
              </w:rPr>
              <w:t>User Roles</w:t>
            </w:r>
            <w:r w:rsidR="008C6831">
              <w:rPr>
                <w:noProof/>
                <w:webHidden/>
              </w:rPr>
              <w:tab/>
            </w:r>
            <w:r w:rsidR="008C6831">
              <w:rPr>
                <w:noProof/>
                <w:webHidden/>
              </w:rPr>
              <w:fldChar w:fldCharType="begin"/>
            </w:r>
            <w:r w:rsidR="008C6831">
              <w:rPr>
                <w:noProof/>
                <w:webHidden/>
              </w:rPr>
              <w:instrText xml:space="preserve"> PAGEREF _Toc98254121 \h </w:instrText>
            </w:r>
            <w:r w:rsidR="008C6831">
              <w:rPr>
                <w:noProof/>
                <w:webHidden/>
              </w:rPr>
            </w:r>
            <w:r w:rsidR="008C6831">
              <w:rPr>
                <w:noProof/>
                <w:webHidden/>
              </w:rPr>
              <w:fldChar w:fldCharType="separate"/>
            </w:r>
            <w:r w:rsidR="008C6831">
              <w:rPr>
                <w:noProof/>
                <w:webHidden/>
              </w:rPr>
              <w:t>6</w:t>
            </w:r>
            <w:r w:rsidR="008C6831">
              <w:rPr>
                <w:noProof/>
                <w:webHidden/>
              </w:rPr>
              <w:fldChar w:fldCharType="end"/>
            </w:r>
          </w:hyperlink>
        </w:p>
        <w:p w14:paraId="17716AD4" w14:textId="2CBB7685" w:rsidR="008C6831" w:rsidRDefault="004141EE">
          <w:pPr>
            <w:pStyle w:val="TOC3"/>
            <w:tabs>
              <w:tab w:val="right" w:leader="dot" w:pos="9350"/>
            </w:tabs>
            <w:rPr>
              <w:rFonts w:eastAsiaTheme="minorEastAsia"/>
              <w:noProof/>
            </w:rPr>
          </w:pPr>
          <w:hyperlink w:anchor="_Toc98254122" w:history="1">
            <w:r w:rsidR="008C6831" w:rsidRPr="00C84AD8">
              <w:rPr>
                <w:rStyle w:val="Hyperlink"/>
                <w:rFonts w:eastAsia="Times New Roman" w:cstheme="minorHAnsi"/>
                <w:noProof/>
              </w:rPr>
              <w:t>CDC Access to MMRIA Data</w:t>
            </w:r>
            <w:r w:rsidR="008C6831">
              <w:rPr>
                <w:noProof/>
                <w:webHidden/>
              </w:rPr>
              <w:tab/>
            </w:r>
            <w:r w:rsidR="008C6831">
              <w:rPr>
                <w:noProof/>
                <w:webHidden/>
              </w:rPr>
              <w:fldChar w:fldCharType="begin"/>
            </w:r>
            <w:r w:rsidR="008C6831">
              <w:rPr>
                <w:noProof/>
                <w:webHidden/>
              </w:rPr>
              <w:instrText xml:space="preserve"> PAGEREF _Toc98254122 \h </w:instrText>
            </w:r>
            <w:r w:rsidR="008C6831">
              <w:rPr>
                <w:noProof/>
                <w:webHidden/>
              </w:rPr>
            </w:r>
            <w:r w:rsidR="008C6831">
              <w:rPr>
                <w:noProof/>
                <w:webHidden/>
              </w:rPr>
              <w:fldChar w:fldCharType="separate"/>
            </w:r>
            <w:r w:rsidR="008C6831">
              <w:rPr>
                <w:noProof/>
                <w:webHidden/>
              </w:rPr>
              <w:t>6</w:t>
            </w:r>
            <w:r w:rsidR="008C6831">
              <w:rPr>
                <w:noProof/>
                <w:webHidden/>
              </w:rPr>
              <w:fldChar w:fldCharType="end"/>
            </w:r>
          </w:hyperlink>
        </w:p>
        <w:p w14:paraId="751C1264" w14:textId="593AE03D" w:rsidR="008C6831" w:rsidRDefault="004141EE">
          <w:pPr>
            <w:pStyle w:val="TOC2"/>
            <w:tabs>
              <w:tab w:val="right" w:leader="dot" w:pos="9350"/>
            </w:tabs>
            <w:rPr>
              <w:rFonts w:eastAsiaTheme="minorEastAsia"/>
              <w:noProof/>
            </w:rPr>
          </w:pPr>
          <w:hyperlink w:anchor="_Toc98254123" w:history="1">
            <w:r w:rsidR="008C6831" w:rsidRPr="00C84AD8">
              <w:rPr>
                <w:rStyle w:val="Hyperlink"/>
                <w:rFonts w:cstheme="minorHAnsi"/>
                <w:noProof/>
              </w:rPr>
              <w:t>Hardware and Software Requirements for MMRIA Use</w:t>
            </w:r>
            <w:r w:rsidR="008C6831">
              <w:rPr>
                <w:noProof/>
                <w:webHidden/>
              </w:rPr>
              <w:tab/>
            </w:r>
            <w:r w:rsidR="008C6831">
              <w:rPr>
                <w:noProof/>
                <w:webHidden/>
              </w:rPr>
              <w:fldChar w:fldCharType="begin"/>
            </w:r>
            <w:r w:rsidR="008C6831">
              <w:rPr>
                <w:noProof/>
                <w:webHidden/>
              </w:rPr>
              <w:instrText xml:space="preserve"> PAGEREF _Toc98254123 \h </w:instrText>
            </w:r>
            <w:r w:rsidR="008C6831">
              <w:rPr>
                <w:noProof/>
                <w:webHidden/>
              </w:rPr>
            </w:r>
            <w:r w:rsidR="008C6831">
              <w:rPr>
                <w:noProof/>
                <w:webHidden/>
              </w:rPr>
              <w:fldChar w:fldCharType="separate"/>
            </w:r>
            <w:r w:rsidR="008C6831">
              <w:rPr>
                <w:noProof/>
                <w:webHidden/>
              </w:rPr>
              <w:t>6</w:t>
            </w:r>
            <w:r w:rsidR="008C6831">
              <w:rPr>
                <w:noProof/>
                <w:webHidden/>
              </w:rPr>
              <w:fldChar w:fldCharType="end"/>
            </w:r>
          </w:hyperlink>
        </w:p>
        <w:p w14:paraId="50FA7C31" w14:textId="04928BE4" w:rsidR="008C6831" w:rsidRDefault="004141EE">
          <w:pPr>
            <w:pStyle w:val="TOC2"/>
            <w:tabs>
              <w:tab w:val="right" w:leader="dot" w:pos="9350"/>
            </w:tabs>
            <w:rPr>
              <w:rFonts w:eastAsiaTheme="minorEastAsia"/>
              <w:noProof/>
            </w:rPr>
          </w:pPr>
          <w:hyperlink w:anchor="_Toc98254124" w:history="1">
            <w:r w:rsidR="008C6831" w:rsidRPr="00C84AD8">
              <w:rPr>
                <w:rStyle w:val="Hyperlink"/>
                <w:rFonts w:cstheme="minorHAnsi"/>
                <w:noProof/>
                <w:lang w:eastAsia="zh-CN"/>
              </w:rPr>
              <w:t>Non-endorsement and Intellectual Property</w:t>
            </w:r>
            <w:r w:rsidR="008C6831">
              <w:rPr>
                <w:noProof/>
                <w:webHidden/>
              </w:rPr>
              <w:tab/>
            </w:r>
            <w:r w:rsidR="008C6831">
              <w:rPr>
                <w:noProof/>
                <w:webHidden/>
              </w:rPr>
              <w:fldChar w:fldCharType="begin"/>
            </w:r>
            <w:r w:rsidR="008C6831">
              <w:rPr>
                <w:noProof/>
                <w:webHidden/>
              </w:rPr>
              <w:instrText xml:space="preserve"> PAGEREF _Toc98254124 \h </w:instrText>
            </w:r>
            <w:r w:rsidR="008C6831">
              <w:rPr>
                <w:noProof/>
                <w:webHidden/>
              </w:rPr>
            </w:r>
            <w:r w:rsidR="008C6831">
              <w:rPr>
                <w:noProof/>
                <w:webHidden/>
              </w:rPr>
              <w:fldChar w:fldCharType="separate"/>
            </w:r>
            <w:r w:rsidR="008C6831">
              <w:rPr>
                <w:noProof/>
                <w:webHidden/>
              </w:rPr>
              <w:t>7</w:t>
            </w:r>
            <w:r w:rsidR="008C6831">
              <w:rPr>
                <w:noProof/>
                <w:webHidden/>
              </w:rPr>
              <w:fldChar w:fldCharType="end"/>
            </w:r>
          </w:hyperlink>
        </w:p>
        <w:p w14:paraId="347B3300" w14:textId="2F6E44B2" w:rsidR="008C6831" w:rsidRDefault="004141EE">
          <w:pPr>
            <w:pStyle w:val="TOC2"/>
            <w:tabs>
              <w:tab w:val="right" w:leader="dot" w:pos="9350"/>
            </w:tabs>
            <w:rPr>
              <w:rFonts w:eastAsiaTheme="minorEastAsia"/>
              <w:noProof/>
            </w:rPr>
          </w:pPr>
          <w:hyperlink w:anchor="_Toc98254125" w:history="1">
            <w:r w:rsidR="008C6831" w:rsidRPr="00C84AD8">
              <w:rPr>
                <w:rStyle w:val="Hyperlink"/>
                <w:rFonts w:eastAsia="Times New Roman" w:cstheme="minorHAnsi"/>
                <w:noProof/>
              </w:rPr>
              <w:t>Future Potential Agreement</w:t>
            </w:r>
            <w:r w:rsidR="008C6831">
              <w:rPr>
                <w:noProof/>
                <w:webHidden/>
              </w:rPr>
              <w:tab/>
            </w:r>
            <w:r w:rsidR="008C6831">
              <w:rPr>
                <w:noProof/>
                <w:webHidden/>
              </w:rPr>
              <w:fldChar w:fldCharType="begin"/>
            </w:r>
            <w:r w:rsidR="008C6831">
              <w:rPr>
                <w:noProof/>
                <w:webHidden/>
              </w:rPr>
              <w:instrText xml:space="preserve"> PAGEREF _Toc98254125 \h </w:instrText>
            </w:r>
            <w:r w:rsidR="008C6831">
              <w:rPr>
                <w:noProof/>
                <w:webHidden/>
              </w:rPr>
            </w:r>
            <w:r w:rsidR="008C6831">
              <w:rPr>
                <w:noProof/>
                <w:webHidden/>
              </w:rPr>
              <w:fldChar w:fldCharType="separate"/>
            </w:r>
            <w:r w:rsidR="008C6831">
              <w:rPr>
                <w:noProof/>
                <w:webHidden/>
              </w:rPr>
              <w:t>7</w:t>
            </w:r>
            <w:r w:rsidR="008C6831">
              <w:rPr>
                <w:noProof/>
                <w:webHidden/>
              </w:rPr>
              <w:fldChar w:fldCharType="end"/>
            </w:r>
          </w:hyperlink>
        </w:p>
        <w:p w14:paraId="7560609C" w14:textId="4212DFD9" w:rsidR="008C6831" w:rsidRDefault="004141EE">
          <w:pPr>
            <w:pStyle w:val="TOC2"/>
            <w:tabs>
              <w:tab w:val="right" w:leader="dot" w:pos="9350"/>
            </w:tabs>
            <w:rPr>
              <w:rFonts w:eastAsiaTheme="minorEastAsia"/>
              <w:noProof/>
            </w:rPr>
          </w:pPr>
          <w:hyperlink w:anchor="_Toc98254126" w:history="1">
            <w:r w:rsidR="008C6831" w:rsidRPr="00C84AD8">
              <w:rPr>
                <w:rStyle w:val="Hyperlink"/>
                <w:rFonts w:cstheme="minorHAnsi"/>
                <w:noProof/>
                <w:snapToGrid w:val="0"/>
              </w:rPr>
              <w:t>Liability</w:t>
            </w:r>
            <w:r w:rsidR="008C6831">
              <w:rPr>
                <w:noProof/>
                <w:webHidden/>
              </w:rPr>
              <w:tab/>
            </w:r>
            <w:r w:rsidR="008C6831">
              <w:rPr>
                <w:noProof/>
                <w:webHidden/>
              </w:rPr>
              <w:fldChar w:fldCharType="begin"/>
            </w:r>
            <w:r w:rsidR="008C6831">
              <w:rPr>
                <w:noProof/>
                <w:webHidden/>
              </w:rPr>
              <w:instrText xml:space="preserve"> PAGEREF _Toc98254126 \h </w:instrText>
            </w:r>
            <w:r w:rsidR="008C6831">
              <w:rPr>
                <w:noProof/>
                <w:webHidden/>
              </w:rPr>
            </w:r>
            <w:r w:rsidR="008C6831">
              <w:rPr>
                <w:noProof/>
                <w:webHidden/>
              </w:rPr>
              <w:fldChar w:fldCharType="separate"/>
            </w:r>
            <w:r w:rsidR="008C6831">
              <w:rPr>
                <w:noProof/>
                <w:webHidden/>
              </w:rPr>
              <w:t>7</w:t>
            </w:r>
            <w:r w:rsidR="008C6831">
              <w:rPr>
                <w:noProof/>
                <w:webHidden/>
              </w:rPr>
              <w:fldChar w:fldCharType="end"/>
            </w:r>
          </w:hyperlink>
        </w:p>
        <w:p w14:paraId="0D674A2B" w14:textId="20C4F21C" w:rsidR="008C6831" w:rsidRDefault="004141EE">
          <w:pPr>
            <w:pStyle w:val="TOC2"/>
            <w:tabs>
              <w:tab w:val="right" w:leader="dot" w:pos="9350"/>
            </w:tabs>
            <w:rPr>
              <w:rFonts w:eastAsiaTheme="minorEastAsia"/>
              <w:noProof/>
            </w:rPr>
          </w:pPr>
          <w:hyperlink w:anchor="_Toc98254127" w:history="1">
            <w:r w:rsidR="008C6831" w:rsidRPr="00C84AD8">
              <w:rPr>
                <w:rStyle w:val="Hyperlink"/>
                <w:rFonts w:cstheme="minorHAnsi"/>
                <w:noProof/>
              </w:rPr>
              <w:t>Duration</w:t>
            </w:r>
            <w:r w:rsidR="008C6831">
              <w:rPr>
                <w:noProof/>
                <w:webHidden/>
              </w:rPr>
              <w:tab/>
            </w:r>
            <w:r w:rsidR="008C6831">
              <w:rPr>
                <w:noProof/>
                <w:webHidden/>
              </w:rPr>
              <w:fldChar w:fldCharType="begin"/>
            </w:r>
            <w:r w:rsidR="008C6831">
              <w:rPr>
                <w:noProof/>
                <w:webHidden/>
              </w:rPr>
              <w:instrText xml:space="preserve"> PAGEREF _Toc98254127 \h </w:instrText>
            </w:r>
            <w:r w:rsidR="008C6831">
              <w:rPr>
                <w:noProof/>
                <w:webHidden/>
              </w:rPr>
            </w:r>
            <w:r w:rsidR="008C6831">
              <w:rPr>
                <w:noProof/>
                <w:webHidden/>
              </w:rPr>
              <w:fldChar w:fldCharType="separate"/>
            </w:r>
            <w:r w:rsidR="008C6831">
              <w:rPr>
                <w:noProof/>
                <w:webHidden/>
              </w:rPr>
              <w:t>7</w:t>
            </w:r>
            <w:r w:rsidR="008C6831">
              <w:rPr>
                <w:noProof/>
                <w:webHidden/>
              </w:rPr>
              <w:fldChar w:fldCharType="end"/>
            </w:r>
          </w:hyperlink>
        </w:p>
        <w:p w14:paraId="4E951316" w14:textId="526B9BBA" w:rsidR="008C6831" w:rsidRDefault="004141EE">
          <w:pPr>
            <w:pStyle w:val="TOC2"/>
            <w:tabs>
              <w:tab w:val="right" w:leader="dot" w:pos="9350"/>
            </w:tabs>
            <w:rPr>
              <w:rFonts w:eastAsiaTheme="minorEastAsia"/>
              <w:noProof/>
            </w:rPr>
          </w:pPr>
          <w:hyperlink w:anchor="_Toc98254128" w:history="1">
            <w:r w:rsidR="008C6831" w:rsidRPr="00C84AD8">
              <w:rPr>
                <w:rStyle w:val="Hyperlink"/>
                <w:rFonts w:cstheme="minorHAnsi"/>
                <w:noProof/>
                <w:lang w:eastAsia="zh-CN"/>
              </w:rPr>
              <w:t>Resources</w:t>
            </w:r>
            <w:r w:rsidR="008C6831">
              <w:rPr>
                <w:noProof/>
                <w:webHidden/>
              </w:rPr>
              <w:tab/>
            </w:r>
            <w:r w:rsidR="008C6831">
              <w:rPr>
                <w:noProof/>
                <w:webHidden/>
              </w:rPr>
              <w:fldChar w:fldCharType="begin"/>
            </w:r>
            <w:r w:rsidR="008C6831">
              <w:rPr>
                <w:noProof/>
                <w:webHidden/>
              </w:rPr>
              <w:instrText xml:space="preserve"> PAGEREF _Toc98254128 \h </w:instrText>
            </w:r>
            <w:r w:rsidR="008C6831">
              <w:rPr>
                <w:noProof/>
                <w:webHidden/>
              </w:rPr>
            </w:r>
            <w:r w:rsidR="008C6831">
              <w:rPr>
                <w:noProof/>
                <w:webHidden/>
              </w:rPr>
              <w:fldChar w:fldCharType="separate"/>
            </w:r>
            <w:r w:rsidR="008C6831">
              <w:rPr>
                <w:noProof/>
                <w:webHidden/>
              </w:rPr>
              <w:t>7</w:t>
            </w:r>
            <w:r w:rsidR="008C6831">
              <w:rPr>
                <w:noProof/>
                <w:webHidden/>
              </w:rPr>
              <w:fldChar w:fldCharType="end"/>
            </w:r>
          </w:hyperlink>
        </w:p>
        <w:p w14:paraId="480A0710" w14:textId="605719AA" w:rsidR="008C6831" w:rsidRDefault="004141EE">
          <w:pPr>
            <w:pStyle w:val="TOC2"/>
            <w:tabs>
              <w:tab w:val="right" w:leader="dot" w:pos="9350"/>
            </w:tabs>
            <w:rPr>
              <w:rFonts w:eastAsiaTheme="minorEastAsia"/>
              <w:noProof/>
            </w:rPr>
          </w:pPr>
          <w:hyperlink w:anchor="_Toc98254129" w:history="1">
            <w:r w:rsidR="008C6831" w:rsidRPr="00C84AD8">
              <w:rPr>
                <w:rStyle w:val="Hyperlink"/>
                <w:rFonts w:cstheme="minorHAnsi"/>
                <w:noProof/>
              </w:rPr>
              <w:t>Approval</w:t>
            </w:r>
            <w:r w:rsidR="008C6831">
              <w:rPr>
                <w:noProof/>
                <w:webHidden/>
              </w:rPr>
              <w:tab/>
            </w:r>
            <w:r w:rsidR="008C6831">
              <w:rPr>
                <w:noProof/>
                <w:webHidden/>
              </w:rPr>
              <w:fldChar w:fldCharType="begin"/>
            </w:r>
            <w:r w:rsidR="008C6831">
              <w:rPr>
                <w:noProof/>
                <w:webHidden/>
              </w:rPr>
              <w:instrText xml:space="preserve"> PAGEREF _Toc98254129 \h </w:instrText>
            </w:r>
            <w:r w:rsidR="008C6831">
              <w:rPr>
                <w:noProof/>
                <w:webHidden/>
              </w:rPr>
            </w:r>
            <w:r w:rsidR="008C6831">
              <w:rPr>
                <w:noProof/>
                <w:webHidden/>
              </w:rPr>
              <w:fldChar w:fldCharType="separate"/>
            </w:r>
            <w:r w:rsidR="008C6831">
              <w:rPr>
                <w:noProof/>
                <w:webHidden/>
              </w:rPr>
              <w:t>7</w:t>
            </w:r>
            <w:r w:rsidR="008C6831">
              <w:rPr>
                <w:noProof/>
                <w:webHidden/>
              </w:rPr>
              <w:fldChar w:fldCharType="end"/>
            </w:r>
          </w:hyperlink>
        </w:p>
        <w:p w14:paraId="476EA3B6" w14:textId="43BDC302" w:rsidR="0018546F" w:rsidRDefault="0018546F" w:rsidP="0018546F">
          <w:pPr>
            <w:rPr>
              <w:b/>
              <w:bCs/>
              <w:noProof/>
            </w:rPr>
          </w:pPr>
          <w:r>
            <w:rPr>
              <w:b/>
              <w:bCs/>
              <w:noProof/>
            </w:rPr>
            <w:fldChar w:fldCharType="end"/>
          </w:r>
        </w:p>
        <w:p w14:paraId="7A8B4C9D" w14:textId="77777777" w:rsidR="0018546F" w:rsidRDefault="0018546F" w:rsidP="0018546F">
          <w:pPr>
            <w:rPr>
              <w:b/>
              <w:bCs/>
              <w:noProof/>
            </w:rPr>
          </w:pPr>
          <w:r>
            <w:rPr>
              <w:b/>
              <w:bCs/>
              <w:noProof/>
            </w:rPr>
            <w:br w:type="page"/>
          </w:r>
        </w:p>
      </w:sdtContent>
    </w:sdt>
    <w:p w14:paraId="2B8266F1" w14:textId="44B3E5D8" w:rsidR="00DF0963" w:rsidRPr="00913DCB" w:rsidRDefault="00DF0963">
      <w:pPr>
        <w:pStyle w:val="Heading2"/>
        <w:rPr>
          <w:rFonts w:asciiTheme="minorHAnsi" w:hAnsiTheme="minorHAnsi" w:cstheme="minorHAnsi"/>
        </w:rPr>
      </w:pPr>
      <w:bookmarkStart w:id="0" w:name="_Toc98254109"/>
      <w:r w:rsidRPr="00913DCB">
        <w:rPr>
          <w:rFonts w:asciiTheme="minorHAnsi" w:hAnsiTheme="minorHAnsi" w:cstheme="minorHAnsi"/>
        </w:rPr>
        <w:lastRenderedPageBreak/>
        <w:t>Purpose</w:t>
      </w:r>
      <w:bookmarkEnd w:id="0"/>
    </w:p>
    <w:p w14:paraId="44857572" w14:textId="61F136CC" w:rsidR="00DF0963" w:rsidRDefault="00DF0963" w:rsidP="009B6EC1">
      <w:r>
        <w:t xml:space="preserve">This document outlines </w:t>
      </w:r>
      <w:r w:rsidR="007C19ED">
        <w:t xml:space="preserve">the terms by which </w:t>
      </w:r>
      <w:r>
        <w:t>the state/jurisdiction of ____________</w:t>
      </w:r>
      <w:r w:rsidR="007C19ED">
        <w:t xml:space="preserve"> will utilize the CDC’s Maternal Mortality Review Information Application (MMRIA) to collect and analyze data </w:t>
      </w:r>
      <w:r w:rsidR="00734E00" w:rsidRPr="00734E00">
        <w:t>regarding deaths that occur during pregnancy or in the year after the end of pregnancy</w:t>
      </w:r>
      <w:r>
        <w:t>.</w:t>
      </w:r>
      <w:r w:rsidR="002D08F1">
        <w:br/>
      </w:r>
    </w:p>
    <w:p w14:paraId="678F2FBA" w14:textId="3D2E25E1" w:rsidR="00950761" w:rsidRPr="00913DCB" w:rsidRDefault="00E1291F" w:rsidP="000440DE">
      <w:pPr>
        <w:pStyle w:val="Heading2"/>
        <w:rPr>
          <w:rFonts w:asciiTheme="minorHAnsi" w:hAnsiTheme="minorHAnsi" w:cstheme="minorHAnsi"/>
        </w:rPr>
      </w:pPr>
      <w:bookmarkStart w:id="1" w:name="_Toc98254110"/>
      <w:r w:rsidRPr="00913DCB">
        <w:rPr>
          <w:rFonts w:asciiTheme="minorHAnsi" w:hAnsiTheme="minorHAnsi" w:cstheme="minorHAnsi"/>
        </w:rPr>
        <w:t xml:space="preserve">System </w:t>
      </w:r>
      <w:r w:rsidR="00950761" w:rsidRPr="00913DCB">
        <w:rPr>
          <w:rFonts w:asciiTheme="minorHAnsi" w:hAnsiTheme="minorHAnsi" w:cstheme="minorHAnsi"/>
        </w:rPr>
        <w:t>Overview</w:t>
      </w:r>
      <w:bookmarkEnd w:id="1"/>
    </w:p>
    <w:p w14:paraId="7B26DD31" w14:textId="49B0CEB1" w:rsidR="002C1095" w:rsidRDefault="00950761" w:rsidP="002C1095">
      <w:r w:rsidRPr="00950761">
        <w:t xml:space="preserve">The Maternal Mortality Review Information Application (MMRIA, or "Maria") is a </w:t>
      </w:r>
      <w:r w:rsidR="00D662E0">
        <w:t xml:space="preserve">consolidated </w:t>
      </w:r>
      <w:r w:rsidRPr="00950761">
        <w:t xml:space="preserve">data </w:t>
      </w:r>
      <w:r w:rsidR="00D662E0">
        <w:t xml:space="preserve">management </w:t>
      </w:r>
      <w:r w:rsidRPr="00950761">
        <w:t>system that enables jurisdiction-based</w:t>
      </w:r>
      <w:r w:rsidR="00C30A73">
        <w:t>*</w:t>
      </w:r>
      <w:r w:rsidRPr="00950761">
        <w:t xml:space="preserve"> Maternal Mortality Review Comm</w:t>
      </w:r>
      <w:r w:rsidR="00875AF0">
        <w:t>itte</w:t>
      </w:r>
      <w:r w:rsidRPr="00950761">
        <w:t xml:space="preserve">es (MMRCs) to collect and analyze data regarding maternal deaths.  </w:t>
      </w:r>
      <w:r w:rsidR="002C1095">
        <w:t>The system facilitate</w:t>
      </w:r>
      <w:r w:rsidR="002B04D4">
        <w:t>s</w:t>
      </w:r>
      <w:r w:rsidR="00FD6A19">
        <w:t xml:space="preserve"> the process of case review.</w:t>
      </w:r>
      <w:r w:rsidR="00436C92">
        <w:t xml:space="preserve">  </w:t>
      </w:r>
    </w:p>
    <w:p w14:paraId="1D008CDA" w14:textId="710E9C68" w:rsidR="002C1095" w:rsidRDefault="002C1095" w:rsidP="002C1095">
      <w:r>
        <w:t xml:space="preserve">In order to comprehensively review each case of maternal death, MMRCs must capture detailed medical and social information on each woman who dies during pregnancy or within one year of the end of pregnancy in their jurisdiction.  </w:t>
      </w:r>
      <w:r w:rsidR="00A6182D">
        <w:t>MMRCs employ abstractors within their jurisdictions who</w:t>
      </w:r>
      <w:r>
        <w:t xml:space="preserve"> </w:t>
      </w:r>
      <w:r w:rsidR="00A6182D">
        <w:t xml:space="preserve">collect the pertinent </w:t>
      </w:r>
      <w:r>
        <w:t xml:space="preserve">information </w:t>
      </w:r>
      <w:r w:rsidR="00A6182D">
        <w:t xml:space="preserve">for each case </w:t>
      </w:r>
      <w:r>
        <w:t>by accessing medical rec</w:t>
      </w:r>
      <w:r w:rsidR="00B51A6C">
        <w:t>ords and social service records;</w:t>
      </w:r>
      <w:r>
        <w:t xml:space="preserve"> death certificates</w:t>
      </w:r>
      <w:r w:rsidR="00B51A6C">
        <w:t>;</w:t>
      </w:r>
      <w:r>
        <w:t xml:space="preserve"> birth certificates </w:t>
      </w:r>
      <w:r w:rsidR="00B51A6C">
        <w:t>for the index pregnancy, where applicable;</w:t>
      </w:r>
      <w:r>
        <w:t xml:space="preserve"> and autopsy reports.  </w:t>
      </w:r>
      <w:r w:rsidR="00A6182D">
        <w:t xml:space="preserve">The jurisdiction-based abstractors </w:t>
      </w:r>
      <w:r>
        <w:t xml:space="preserve">then manually enter relevant case details into MMRIA.  The system </w:t>
      </w:r>
      <w:r w:rsidR="00F1580A">
        <w:t>produces</w:t>
      </w:r>
      <w:r>
        <w:t xml:space="preserve"> a semi-automated case narrative that abstractors</w:t>
      </w:r>
      <w:r w:rsidR="00F1580A">
        <w:t xml:space="preserve"> can</w:t>
      </w:r>
      <w:r>
        <w:t xml:space="preserve"> then print and </w:t>
      </w:r>
      <w:r w:rsidR="00F1580A">
        <w:t>present</w:t>
      </w:r>
      <w:r>
        <w:t xml:space="preserve"> to committee members to </w:t>
      </w:r>
      <w:r w:rsidR="00F1580A">
        <w:t>read</w:t>
      </w:r>
      <w:r>
        <w:t xml:space="preserve"> during MMRC meetings, which </w:t>
      </w:r>
      <w:r w:rsidR="009775C4">
        <w:t xml:space="preserve">convene on a </w:t>
      </w:r>
      <w:r w:rsidR="006271FE">
        <w:t>routine</w:t>
      </w:r>
      <w:r w:rsidR="009775C4">
        <w:t xml:space="preserve"> basis as decided by the committee, typically </w:t>
      </w:r>
      <w:r>
        <w:t>monthly or quarterly.  During or shortly after meetings, ab</w:t>
      </w:r>
      <w:r w:rsidR="00F1580A">
        <w:t xml:space="preserve">stractors enter the committee’s </w:t>
      </w:r>
      <w:r>
        <w:t>findings on preventability, contributing factors,</w:t>
      </w:r>
      <w:r w:rsidR="00F1580A">
        <w:t xml:space="preserve"> and recommendations for action into MMRIA.</w:t>
      </w:r>
    </w:p>
    <w:p w14:paraId="392837F9" w14:textId="5B308782" w:rsidR="009C3891" w:rsidRDefault="009C3891" w:rsidP="002C1095">
      <w:r>
        <w:t>Data from MMRIA is used in jurisdiction-based surveillance, monitoring and development of evidence-informed responses to prevent maternal deaths.</w:t>
      </w:r>
      <w:r w:rsidR="002D08F1">
        <w:br/>
      </w:r>
    </w:p>
    <w:p w14:paraId="56F82ED0" w14:textId="5005ED0E" w:rsidR="00201F04" w:rsidRPr="00913DCB" w:rsidRDefault="00201F04" w:rsidP="009B5219">
      <w:pPr>
        <w:pStyle w:val="Heading2"/>
        <w:rPr>
          <w:rFonts w:asciiTheme="minorHAnsi" w:hAnsiTheme="minorHAnsi" w:cstheme="minorHAnsi"/>
        </w:rPr>
      </w:pPr>
      <w:bookmarkStart w:id="2" w:name="_Toc98254111"/>
      <w:r w:rsidRPr="00913DCB">
        <w:rPr>
          <w:rFonts w:asciiTheme="minorHAnsi" w:hAnsiTheme="minorHAnsi" w:cstheme="minorHAnsi"/>
        </w:rPr>
        <w:t>Transition to CDC Hosting</w:t>
      </w:r>
      <w:bookmarkEnd w:id="2"/>
    </w:p>
    <w:p w14:paraId="0A28B5DC" w14:textId="229F6628" w:rsidR="00091C49" w:rsidRDefault="004D1746" w:rsidP="002C1095">
      <w:r>
        <w:t xml:space="preserve">From April 2017 through </w:t>
      </w:r>
      <w:r w:rsidR="00DF0963">
        <w:t xml:space="preserve">February </w:t>
      </w:r>
      <w:r w:rsidR="00091C49">
        <w:t>201</w:t>
      </w:r>
      <w:r w:rsidR="00DF0963">
        <w:t>9</w:t>
      </w:r>
      <w:r w:rsidR="00091C49">
        <w:t xml:space="preserve">, MMRIA was </w:t>
      </w:r>
      <w:r>
        <w:t xml:space="preserve">only </w:t>
      </w:r>
      <w:r w:rsidR="00091C49">
        <w:t xml:space="preserve">available to jurisdictions to host on their own servers.  </w:t>
      </w:r>
      <w:r w:rsidR="00217CBA">
        <w:t xml:space="preserve">This model of “local hosting” created a burden for jurisdictions’ IT departments and required extensive technical support from the CDC-based MMRIA team.  The transition to CDC hosting will ease the burden </w:t>
      </w:r>
      <w:r w:rsidR="00D11543">
        <w:t xml:space="preserve">both </w:t>
      </w:r>
      <w:r w:rsidR="00217CBA">
        <w:t xml:space="preserve">on jurisdictions and the CDC-based MMRIA team.  The </w:t>
      </w:r>
      <w:r w:rsidR="00D11543">
        <w:t>subsequent sections of</w:t>
      </w:r>
      <w:r w:rsidR="00217CBA">
        <w:t xml:space="preserve"> this document refer to CDC-hosted MMRIA.</w:t>
      </w:r>
    </w:p>
    <w:p w14:paraId="573DE5CE" w14:textId="77777777" w:rsidR="00425E3B" w:rsidRDefault="00425E3B" w:rsidP="000440DE">
      <w:pPr>
        <w:pStyle w:val="Heading2"/>
      </w:pPr>
    </w:p>
    <w:p w14:paraId="56A91FD6" w14:textId="08252D1C" w:rsidR="00BD246C" w:rsidRPr="00913DCB" w:rsidRDefault="000440DE" w:rsidP="000440DE">
      <w:pPr>
        <w:pStyle w:val="Heading2"/>
        <w:rPr>
          <w:rFonts w:asciiTheme="minorHAnsi" w:hAnsiTheme="minorHAnsi" w:cstheme="minorHAnsi"/>
        </w:rPr>
      </w:pPr>
      <w:bookmarkStart w:id="3" w:name="_Toc98254112"/>
      <w:r w:rsidRPr="00913DCB">
        <w:rPr>
          <w:rFonts w:asciiTheme="minorHAnsi" w:hAnsiTheme="minorHAnsi" w:cstheme="minorHAnsi"/>
        </w:rPr>
        <w:t xml:space="preserve">Data </w:t>
      </w:r>
      <w:r w:rsidR="00F97F78" w:rsidRPr="00913DCB">
        <w:rPr>
          <w:rFonts w:asciiTheme="minorHAnsi" w:hAnsiTheme="minorHAnsi" w:cstheme="minorHAnsi"/>
        </w:rPr>
        <w:t>Captured in MMRIA</w:t>
      </w:r>
      <w:bookmarkEnd w:id="3"/>
    </w:p>
    <w:p w14:paraId="31372D9C" w14:textId="125C1C3A" w:rsidR="001C7BE0" w:rsidRDefault="001C7BE0" w:rsidP="001C7BE0">
      <w:r w:rsidRPr="00EE29E0">
        <w:t xml:space="preserve">Each </w:t>
      </w:r>
      <w:r w:rsidR="000B7922">
        <w:t xml:space="preserve">case </w:t>
      </w:r>
      <w:r w:rsidRPr="00EE29E0">
        <w:t xml:space="preserve">record may contain </w:t>
      </w:r>
      <w:r w:rsidR="00BE4A3B">
        <w:t>up to</w:t>
      </w:r>
      <w:r w:rsidRPr="00EE29E0">
        <w:t xml:space="preserve"> </w:t>
      </w:r>
      <w:r w:rsidRPr="005C5886">
        <w:t xml:space="preserve">1000 </w:t>
      </w:r>
      <w:r w:rsidRPr="00EE29E0">
        <w:t>data element</w:t>
      </w:r>
      <w:r>
        <w:t>s</w:t>
      </w:r>
      <w:r w:rsidRPr="00EE29E0">
        <w:t xml:space="preserve">. A full list of all data elements collected </w:t>
      </w:r>
      <w:r w:rsidR="006271FE">
        <w:t xml:space="preserve">is currently available at </w:t>
      </w:r>
      <w:hyperlink r:id="rId11" w:history="1">
        <w:r w:rsidR="00E00596" w:rsidRPr="004919F5">
          <w:rPr>
            <w:rStyle w:val="Hyperlink"/>
          </w:rPr>
          <w:t>https://demo-mmria.cdc.gov/data-dictionary</w:t>
        </w:r>
      </w:hyperlink>
    </w:p>
    <w:p w14:paraId="2CDD7D7C" w14:textId="78E9BC40" w:rsidR="0081438C" w:rsidRPr="00913DCB" w:rsidRDefault="0081438C" w:rsidP="0081438C">
      <w:pPr>
        <w:pStyle w:val="Heading3"/>
        <w:rPr>
          <w:rFonts w:asciiTheme="minorHAnsi" w:hAnsiTheme="minorHAnsi" w:cstheme="minorHAnsi"/>
        </w:rPr>
      </w:pPr>
      <w:bookmarkStart w:id="4" w:name="_Toc98254113"/>
      <w:r w:rsidRPr="00913DCB">
        <w:rPr>
          <w:rFonts w:asciiTheme="minorHAnsi" w:hAnsiTheme="minorHAnsi" w:cstheme="minorHAnsi"/>
        </w:rPr>
        <w:t>Personally Identifiable Information</w:t>
      </w:r>
      <w:bookmarkEnd w:id="4"/>
    </w:p>
    <w:p w14:paraId="4823C049" w14:textId="1188D66B" w:rsidR="00F97F78" w:rsidRDefault="00CA6828" w:rsidP="00F97F78">
      <w:r>
        <w:t xml:space="preserve">The following </w:t>
      </w:r>
      <w:r w:rsidR="0081438C">
        <w:t>Personally Identifiable Information (PII)</w:t>
      </w:r>
      <w:r>
        <w:t xml:space="preserve"> may be </w:t>
      </w:r>
      <w:r w:rsidR="00926F12">
        <w:t>collected and maintained</w:t>
      </w:r>
      <w:r>
        <w:t xml:space="preserve"> in MMRIA:</w:t>
      </w:r>
    </w:p>
    <w:tbl>
      <w:tblPr>
        <w:tblStyle w:val="TableGrid"/>
        <w:tblW w:w="0" w:type="auto"/>
        <w:tblLook w:val="04A0" w:firstRow="1" w:lastRow="0" w:firstColumn="1" w:lastColumn="0" w:noHBand="0" w:noVBand="1"/>
      </w:tblPr>
      <w:tblGrid>
        <w:gridCol w:w="3304"/>
        <w:gridCol w:w="2835"/>
        <w:gridCol w:w="3211"/>
      </w:tblGrid>
      <w:tr w:rsidR="00AD1E2F" w14:paraId="44BC1B2A" w14:textId="77777777" w:rsidTr="000765B4">
        <w:tc>
          <w:tcPr>
            <w:tcW w:w="3304" w:type="dxa"/>
            <w:shd w:val="clear" w:color="auto" w:fill="auto"/>
          </w:tcPr>
          <w:p w14:paraId="1E9479E0" w14:textId="77777777" w:rsidR="00AD1E2F" w:rsidRPr="000765B4" w:rsidRDefault="00AD1E2F" w:rsidP="00092363">
            <w:pPr>
              <w:rPr>
                <w:b/>
                <w:bCs/>
              </w:rPr>
            </w:pPr>
            <w:r w:rsidRPr="000765B4">
              <w:rPr>
                <w:b/>
                <w:bCs/>
              </w:rPr>
              <w:t xml:space="preserve">Data pertaining to women who died during or within one year of end of pregnancy </w:t>
            </w:r>
          </w:p>
        </w:tc>
        <w:tc>
          <w:tcPr>
            <w:tcW w:w="2835" w:type="dxa"/>
            <w:shd w:val="clear" w:color="auto" w:fill="auto"/>
          </w:tcPr>
          <w:p w14:paraId="3DB7AE5F" w14:textId="7D7B3592" w:rsidR="00AD1E2F" w:rsidRPr="000765B4" w:rsidRDefault="00AD1E2F" w:rsidP="00F97F78">
            <w:pPr>
              <w:rPr>
                <w:b/>
                <w:bCs/>
              </w:rPr>
            </w:pPr>
            <w:r w:rsidRPr="000765B4">
              <w:rPr>
                <w:b/>
                <w:bCs/>
              </w:rPr>
              <w:t xml:space="preserve">Data pertaining to </w:t>
            </w:r>
            <w:r w:rsidR="00A12919" w:rsidRPr="000765B4">
              <w:rPr>
                <w:b/>
                <w:bCs/>
              </w:rPr>
              <w:t xml:space="preserve">healthcare </w:t>
            </w:r>
            <w:r w:rsidRPr="000765B4">
              <w:rPr>
                <w:b/>
                <w:bCs/>
              </w:rPr>
              <w:t>facilities</w:t>
            </w:r>
          </w:p>
        </w:tc>
        <w:tc>
          <w:tcPr>
            <w:tcW w:w="3211" w:type="dxa"/>
            <w:shd w:val="clear" w:color="auto" w:fill="auto"/>
          </w:tcPr>
          <w:p w14:paraId="4114598C" w14:textId="15E2ED56" w:rsidR="00AD1E2F" w:rsidRPr="000765B4" w:rsidRDefault="00AD1E2F" w:rsidP="00F97F78">
            <w:pPr>
              <w:rPr>
                <w:b/>
                <w:bCs/>
              </w:rPr>
            </w:pPr>
            <w:r w:rsidRPr="000765B4">
              <w:rPr>
                <w:b/>
                <w:bCs/>
              </w:rPr>
              <w:t>Data pertaining to MMRIA system users</w:t>
            </w:r>
          </w:p>
        </w:tc>
      </w:tr>
      <w:tr w:rsidR="00AD1E2F" w14:paraId="71221CD5" w14:textId="77777777" w:rsidTr="009B6EC1">
        <w:tc>
          <w:tcPr>
            <w:tcW w:w="3304" w:type="dxa"/>
          </w:tcPr>
          <w:p w14:paraId="7F6AE2C9" w14:textId="77777777" w:rsidR="00AD1E2F" w:rsidRDefault="00AD1E2F" w:rsidP="00C62389">
            <w:r>
              <w:t>Name</w:t>
            </w:r>
          </w:p>
        </w:tc>
        <w:tc>
          <w:tcPr>
            <w:tcW w:w="2835" w:type="dxa"/>
          </w:tcPr>
          <w:p w14:paraId="591CEA4F" w14:textId="21D1EABF" w:rsidR="00AD1E2F" w:rsidRDefault="00AD1E2F" w:rsidP="00F97F78">
            <w:r>
              <w:t>Name</w:t>
            </w:r>
          </w:p>
        </w:tc>
        <w:tc>
          <w:tcPr>
            <w:tcW w:w="3211" w:type="dxa"/>
          </w:tcPr>
          <w:p w14:paraId="428B32A1" w14:textId="4AA939D8" w:rsidR="00AD1E2F" w:rsidRDefault="00AD1E2F" w:rsidP="00F97F78">
            <w:r>
              <w:t>Name</w:t>
            </w:r>
          </w:p>
        </w:tc>
      </w:tr>
      <w:tr w:rsidR="00AD1E2F" w14:paraId="4FABFCB4" w14:textId="77777777" w:rsidTr="009B6EC1">
        <w:tc>
          <w:tcPr>
            <w:tcW w:w="3304" w:type="dxa"/>
          </w:tcPr>
          <w:p w14:paraId="44B9091F" w14:textId="77777777" w:rsidR="00AD1E2F" w:rsidRDefault="00AD1E2F" w:rsidP="004638A5">
            <w:r>
              <w:lastRenderedPageBreak/>
              <w:t>Date of Birth</w:t>
            </w:r>
          </w:p>
        </w:tc>
        <w:tc>
          <w:tcPr>
            <w:tcW w:w="2835" w:type="dxa"/>
          </w:tcPr>
          <w:p w14:paraId="06AEA747" w14:textId="794E41CE" w:rsidR="00AD1E2F" w:rsidRDefault="00AD1E2F" w:rsidP="004638A5">
            <w:r>
              <w:t>Address</w:t>
            </w:r>
          </w:p>
        </w:tc>
        <w:tc>
          <w:tcPr>
            <w:tcW w:w="3211" w:type="dxa"/>
          </w:tcPr>
          <w:p w14:paraId="099FB9EA" w14:textId="4555C68B" w:rsidR="00AD1E2F" w:rsidRDefault="00AD1E2F" w:rsidP="004638A5">
            <w:r>
              <w:t>Email address</w:t>
            </w:r>
          </w:p>
        </w:tc>
      </w:tr>
      <w:tr w:rsidR="00AD1E2F" w14:paraId="3E7773BE" w14:textId="77777777" w:rsidTr="009B6EC1">
        <w:tc>
          <w:tcPr>
            <w:tcW w:w="3304" w:type="dxa"/>
          </w:tcPr>
          <w:p w14:paraId="140A7629" w14:textId="77777777" w:rsidR="00AD1E2F" w:rsidRDefault="00AD1E2F" w:rsidP="000968E4">
            <w:r>
              <w:t>Medical Notes</w:t>
            </w:r>
          </w:p>
        </w:tc>
        <w:tc>
          <w:tcPr>
            <w:tcW w:w="2835" w:type="dxa"/>
          </w:tcPr>
          <w:p w14:paraId="34AB2E6F" w14:textId="77777777" w:rsidR="00AD1E2F" w:rsidRDefault="00AD1E2F" w:rsidP="00F97F78"/>
        </w:tc>
        <w:tc>
          <w:tcPr>
            <w:tcW w:w="3211" w:type="dxa"/>
          </w:tcPr>
          <w:p w14:paraId="7063C487" w14:textId="75540E08" w:rsidR="00AD1E2F" w:rsidRDefault="00AD1E2F" w:rsidP="00F97F78"/>
        </w:tc>
      </w:tr>
      <w:tr w:rsidR="00AD1E2F" w14:paraId="3681D5E3" w14:textId="77777777" w:rsidTr="009B6EC1">
        <w:tc>
          <w:tcPr>
            <w:tcW w:w="3304" w:type="dxa"/>
          </w:tcPr>
          <w:p w14:paraId="07A00DE1" w14:textId="77777777" w:rsidR="00AD1E2F" w:rsidRDefault="00AD1E2F" w:rsidP="00C62389">
            <w:r>
              <w:t>Medical Records Numbers</w:t>
            </w:r>
          </w:p>
        </w:tc>
        <w:tc>
          <w:tcPr>
            <w:tcW w:w="2835" w:type="dxa"/>
          </w:tcPr>
          <w:p w14:paraId="63463EA7" w14:textId="77777777" w:rsidR="00AD1E2F" w:rsidRDefault="00AD1E2F" w:rsidP="00F97F78"/>
        </w:tc>
        <w:tc>
          <w:tcPr>
            <w:tcW w:w="3211" w:type="dxa"/>
          </w:tcPr>
          <w:p w14:paraId="224119A7" w14:textId="262136F6" w:rsidR="00AD1E2F" w:rsidRDefault="00AD1E2F" w:rsidP="00F97F78"/>
        </w:tc>
      </w:tr>
      <w:tr w:rsidR="00AD1E2F" w14:paraId="70DE6192" w14:textId="77777777" w:rsidTr="009B6EC1">
        <w:tc>
          <w:tcPr>
            <w:tcW w:w="3304" w:type="dxa"/>
          </w:tcPr>
          <w:p w14:paraId="2DF7447A" w14:textId="77777777" w:rsidR="00AD1E2F" w:rsidRDefault="00AD1E2F" w:rsidP="00C62389">
            <w:r>
              <w:t>Address of Last Known Residence</w:t>
            </w:r>
          </w:p>
        </w:tc>
        <w:tc>
          <w:tcPr>
            <w:tcW w:w="2835" w:type="dxa"/>
          </w:tcPr>
          <w:p w14:paraId="27B61366" w14:textId="77777777" w:rsidR="00AD1E2F" w:rsidRDefault="00AD1E2F" w:rsidP="00F97F78"/>
        </w:tc>
        <w:tc>
          <w:tcPr>
            <w:tcW w:w="3211" w:type="dxa"/>
          </w:tcPr>
          <w:p w14:paraId="020ABC17" w14:textId="18DE6ADB" w:rsidR="00AD1E2F" w:rsidRDefault="00AD1E2F" w:rsidP="00F97F78"/>
        </w:tc>
      </w:tr>
      <w:tr w:rsidR="00AD1E2F" w14:paraId="59C5590E" w14:textId="77777777" w:rsidTr="009B6EC1">
        <w:tc>
          <w:tcPr>
            <w:tcW w:w="3304" w:type="dxa"/>
          </w:tcPr>
          <w:p w14:paraId="1E52061F" w14:textId="77777777" w:rsidR="00AD1E2F" w:rsidRDefault="00AD1E2F" w:rsidP="004638A5">
            <w:r>
              <w:t>Military Status</w:t>
            </w:r>
          </w:p>
        </w:tc>
        <w:tc>
          <w:tcPr>
            <w:tcW w:w="2835" w:type="dxa"/>
          </w:tcPr>
          <w:p w14:paraId="670AF7E6" w14:textId="77777777" w:rsidR="00AD1E2F" w:rsidRDefault="00AD1E2F" w:rsidP="004638A5"/>
        </w:tc>
        <w:tc>
          <w:tcPr>
            <w:tcW w:w="3211" w:type="dxa"/>
          </w:tcPr>
          <w:p w14:paraId="4BC182D7" w14:textId="0F13009B" w:rsidR="00AD1E2F" w:rsidRDefault="00AD1E2F" w:rsidP="004638A5"/>
        </w:tc>
      </w:tr>
      <w:tr w:rsidR="00AD1E2F" w14:paraId="6BFD9AD0" w14:textId="77777777" w:rsidTr="009B6EC1">
        <w:tc>
          <w:tcPr>
            <w:tcW w:w="3304" w:type="dxa"/>
          </w:tcPr>
          <w:p w14:paraId="02F65DF5" w14:textId="77777777" w:rsidR="00AD1E2F" w:rsidRDefault="00AD1E2F" w:rsidP="00C62389">
            <w:r>
              <w:t>Employment Status</w:t>
            </w:r>
          </w:p>
        </w:tc>
        <w:tc>
          <w:tcPr>
            <w:tcW w:w="2835" w:type="dxa"/>
          </w:tcPr>
          <w:p w14:paraId="4C0F7BEE" w14:textId="77777777" w:rsidR="00AD1E2F" w:rsidRDefault="00AD1E2F" w:rsidP="00F97F78"/>
        </w:tc>
        <w:tc>
          <w:tcPr>
            <w:tcW w:w="3211" w:type="dxa"/>
          </w:tcPr>
          <w:p w14:paraId="407F3ABF" w14:textId="2AD5183C" w:rsidR="00AD1E2F" w:rsidRDefault="00AD1E2F" w:rsidP="00F97F78"/>
        </w:tc>
      </w:tr>
      <w:tr w:rsidR="00AD1E2F" w14:paraId="6C294A49" w14:textId="77777777" w:rsidTr="009B6EC1">
        <w:tc>
          <w:tcPr>
            <w:tcW w:w="3304" w:type="dxa"/>
          </w:tcPr>
          <w:p w14:paraId="7B28FDD8" w14:textId="77777777" w:rsidR="00AD1E2F" w:rsidRDefault="00AD1E2F" w:rsidP="000968E4">
            <w:r>
              <w:t xml:space="preserve">Date of Birth of </w:t>
            </w:r>
            <w:r w:rsidRPr="00CA6828">
              <w:t>infant</w:t>
            </w:r>
            <w:r>
              <w:t>(</w:t>
            </w:r>
            <w:r w:rsidRPr="00CA6828">
              <w:t>s</w:t>
            </w:r>
            <w:r>
              <w:t>)</w:t>
            </w:r>
            <w:r w:rsidRPr="00CA6828">
              <w:t xml:space="preserve"> born of the index pregnancy of the deceased woman</w:t>
            </w:r>
          </w:p>
        </w:tc>
        <w:tc>
          <w:tcPr>
            <w:tcW w:w="2835" w:type="dxa"/>
          </w:tcPr>
          <w:p w14:paraId="1A5DE19D" w14:textId="77777777" w:rsidR="00AD1E2F" w:rsidRDefault="00AD1E2F" w:rsidP="00F97F78"/>
        </w:tc>
        <w:tc>
          <w:tcPr>
            <w:tcW w:w="3211" w:type="dxa"/>
          </w:tcPr>
          <w:p w14:paraId="6E9F310A" w14:textId="091233E7" w:rsidR="00AD1E2F" w:rsidRDefault="00AD1E2F" w:rsidP="00F97F78"/>
        </w:tc>
      </w:tr>
    </w:tbl>
    <w:p w14:paraId="0713C3E4" w14:textId="77777777" w:rsidR="00CA6828" w:rsidRDefault="00CA6828" w:rsidP="00F97F78"/>
    <w:p w14:paraId="1C4EAE90" w14:textId="19676A91" w:rsidR="00926F12" w:rsidRDefault="00D662E0" w:rsidP="000968E4">
      <w:r>
        <w:t xml:space="preserve">Jurisdictions can only view data they have entered into MMRIA. </w:t>
      </w:r>
      <w:r w:rsidR="00A965D2">
        <w:t xml:space="preserve">PII </w:t>
      </w:r>
      <w:r w:rsidR="004C7530">
        <w:t xml:space="preserve">can only be </w:t>
      </w:r>
      <w:r w:rsidR="00A965D2">
        <w:t xml:space="preserve">viewed and edited by </w:t>
      </w:r>
      <w:r w:rsidR="00A965D2" w:rsidRPr="00A965D2">
        <w:t xml:space="preserve">a limited set of users assigned </w:t>
      </w:r>
      <w:r w:rsidR="00A965D2">
        <w:t>the Abstractor</w:t>
      </w:r>
      <w:r w:rsidR="00A965D2" w:rsidRPr="00A965D2">
        <w:t xml:space="preserve"> user role</w:t>
      </w:r>
      <w:r w:rsidR="00C64353">
        <w:t xml:space="preserve"> within each Jurisdiction. </w:t>
      </w:r>
      <w:r w:rsidR="00A965D2" w:rsidRPr="00A965D2">
        <w:t xml:space="preserve">PII </w:t>
      </w:r>
      <w:r>
        <w:t xml:space="preserve">in MMRIA </w:t>
      </w:r>
      <w:r w:rsidR="00A965D2" w:rsidRPr="00A965D2">
        <w:t>is necessary for process management</w:t>
      </w:r>
      <w:r w:rsidR="004C7530">
        <w:t xml:space="preserve">; </w:t>
      </w:r>
      <w:r w:rsidR="00FF5967">
        <w:t xml:space="preserve">jurisdiction-based </w:t>
      </w:r>
      <w:r w:rsidR="00A965D2" w:rsidRPr="00A965D2">
        <w:t>abstractors produce a de-identified case narrative of events preceding each woman's death, which is then provided to committee members who review each case.</w:t>
      </w:r>
      <w:r>
        <w:t xml:space="preserve"> </w:t>
      </w:r>
      <w:r w:rsidR="000968E4">
        <w:t xml:space="preserve">Abstractors </w:t>
      </w:r>
      <w:r w:rsidR="00381864">
        <w:t>must</w:t>
      </w:r>
      <w:r w:rsidR="000968E4">
        <w:t xml:space="preserve"> be able to identify individual records</w:t>
      </w:r>
      <w:r w:rsidR="00381864">
        <w:t xml:space="preserve"> by name</w:t>
      </w:r>
      <w:r w:rsidR="000968E4">
        <w:t xml:space="preserve"> in order to </w:t>
      </w:r>
      <w:r w:rsidR="004C7530" w:rsidRPr="00D07204">
        <w:t xml:space="preserve">locate </w:t>
      </w:r>
      <w:r w:rsidR="00323B40" w:rsidRPr="00D07204">
        <w:t xml:space="preserve">records </w:t>
      </w:r>
      <w:r w:rsidR="004C7530" w:rsidRPr="00D07204">
        <w:t xml:space="preserve">and </w:t>
      </w:r>
      <w:r w:rsidR="000968E4" w:rsidRPr="00D07204">
        <w:t xml:space="preserve">enter data accurately.  Abstractors remove all </w:t>
      </w:r>
      <w:r w:rsidR="00BA61A7" w:rsidRPr="00D07204">
        <w:t>PII</w:t>
      </w:r>
      <w:r w:rsidR="000968E4" w:rsidRPr="00D07204">
        <w:t xml:space="preserve"> before presenting a case to the committee.  </w:t>
      </w:r>
      <w:r w:rsidR="00926F12" w:rsidRPr="00D07204">
        <w:t>No PII is shared from MMRIA to any external systems</w:t>
      </w:r>
      <w:r w:rsidR="00AD1795" w:rsidRPr="00D07204">
        <w:t xml:space="preserve"> without written approval from the jurisdiction</w:t>
      </w:r>
      <w:r w:rsidR="00CA6A2B" w:rsidRPr="00D07204">
        <w:t xml:space="preserve"> or unless required by applicable law.</w:t>
      </w:r>
    </w:p>
    <w:p w14:paraId="118B8EA6" w14:textId="59D30F7D" w:rsidR="00750AA3" w:rsidRPr="00913DCB" w:rsidRDefault="00750AA3" w:rsidP="00750AA3">
      <w:pPr>
        <w:pStyle w:val="Heading3"/>
        <w:rPr>
          <w:rFonts w:asciiTheme="minorHAnsi" w:eastAsia="Times New Roman" w:hAnsiTheme="minorHAnsi" w:cstheme="minorHAnsi"/>
        </w:rPr>
      </w:pPr>
      <w:bookmarkStart w:id="5" w:name="_Toc98254114"/>
      <w:r w:rsidRPr="00913DCB">
        <w:rPr>
          <w:rFonts w:asciiTheme="minorHAnsi" w:eastAsia="Times New Roman" w:hAnsiTheme="minorHAnsi" w:cstheme="minorHAnsi"/>
        </w:rPr>
        <w:t>Privacy Act</w:t>
      </w:r>
      <w:bookmarkEnd w:id="5"/>
    </w:p>
    <w:p w14:paraId="31EC42F5" w14:textId="77777777" w:rsidR="00E73691" w:rsidRDefault="003A3CB6" w:rsidP="00750AA3">
      <w:r w:rsidRPr="003A3CB6">
        <w:t xml:space="preserve">No Privacy notice is required because the Privacy Act does not </w:t>
      </w:r>
      <w:r w:rsidR="00816908">
        <w:t>apply to deceased individuals.</w:t>
      </w:r>
    </w:p>
    <w:p w14:paraId="4FD183E0" w14:textId="7E41C7B2" w:rsidR="00E73691" w:rsidRPr="00913DCB" w:rsidRDefault="003A3CB6" w:rsidP="00E73691">
      <w:pPr>
        <w:pStyle w:val="Heading2"/>
        <w:rPr>
          <w:rFonts w:asciiTheme="minorHAnsi" w:hAnsiTheme="minorHAnsi" w:cstheme="minorHAnsi"/>
        </w:rPr>
      </w:pPr>
      <w:r w:rsidRPr="003A3CB6">
        <w:rPr>
          <w:rFonts w:ascii="Calibri" w:eastAsia="Times New Roman" w:hAnsi="Calibri" w:cs="Calibri"/>
          <w:color w:val="000000"/>
        </w:rPr>
        <w:br/>
      </w:r>
      <w:bookmarkStart w:id="6" w:name="_Toc98254115"/>
      <w:r w:rsidR="00E73691" w:rsidRPr="00913DCB">
        <w:rPr>
          <w:rFonts w:asciiTheme="minorHAnsi" w:hAnsiTheme="minorHAnsi" w:cstheme="minorHAnsi"/>
        </w:rPr>
        <w:t>Data Security and Confidentiality</w:t>
      </w:r>
      <w:bookmarkEnd w:id="6"/>
    </w:p>
    <w:p w14:paraId="33BCFE2B" w14:textId="77777777" w:rsidR="00E73691" w:rsidRDefault="00E73691" w:rsidP="00E73691">
      <w:r>
        <w:t xml:space="preserve">MMRIA is hosted on </w:t>
      </w:r>
      <w:r w:rsidR="00C64353">
        <w:t xml:space="preserve">a </w:t>
      </w:r>
      <w:r w:rsidR="00C64353">
        <w:rPr>
          <w:lang w:val="en"/>
        </w:rPr>
        <w:t>CDC Cloud Services solution</w:t>
      </w:r>
      <w:r>
        <w:t xml:space="preserve">.  As a cloud service, it is subject to full security assessment, authorization, and continuous monitoring under the </w:t>
      </w:r>
      <w:r w:rsidRPr="005C3A33">
        <w:t>Federal</w:t>
      </w:r>
      <w:r>
        <w:rPr>
          <w:rFonts w:cs="Arial"/>
          <w:sz w:val="15"/>
          <w:szCs w:val="15"/>
          <w:lang w:val="en"/>
        </w:rPr>
        <w:t xml:space="preserve"> </w:t>
      </w:r>
      <w:r w:rsidRPr="005C3A33">
        <w:t>Risk</w:t>
      </w:r>
      <w:r>
        <w:rPr>
          <w:rFonts w:cs="Arial"/>
          <w:sz w:val="15"/>
          <w:szCs w:val="15"/>
          <w:lang w:val="en"/>
        </w:rPr>
        <w:t xml:space="preserve"> </w:t>
      </w:r>
      <w:r w:rsidRPr="005C3A33">
        <w:t>and</w:t>
      </w:r>
      <w:r>
        <w:rPr>
          <w:rFonts w:cs="Arial"/>
          <w:sz w:val="15"/>
          <w:szCs w:val="15"/>
          <w:lang w:val="en"/>
        </w:rPr>
        <w:t xml:space="preserve"> </w:t>
      </w:r>
      <w:r w:rsidRPr="005C3A33">
        <w:t>Authorization</w:t>
      </w:r>
      <w:r>
        <w:rPr>
          <w:rFonts w:cs="Arial"/>
          <w:sz w:val="15"/>
          <w:szCs w:val="15"/>
          <w:lang w:val="en"/>
        </w:rPr>
        <w:t xml:space="preserve"> </w:t>
      </w:r>
      <w:r w:rsidRPr="005C3A33">
        <w:t>Management</w:t>
      </w:r>
      <w:r>
        <w:rPr>
          <w:rFonts w:cs="Arial"/>
          <w:sz w:val="15"/>
          <w:szCs w:val="15"/>
          <w:lang w:val="en"/>
        </w:rPr>
        <w:t xml:space="preserve"> </w:t>
      </w:r>
      <w:r w:rsidRPr="005C3A33">
        <w:t>Program</w:t>
      </w:r>
      <w:r>
        <w:rPr>
          <w:rFonts w:cs="Arial"/>
          <w:sz w:val="15"/>
          <w:szCs w:val="15"/>
          <w:lang w:val="en"/>
        </w:rPr>
        <w:t xml:space="preserve"> (</w:t>
      </w:r>
      <w:r>
        <w:t xml:space="preserve">FedRAMP). </w:t>
      </w:r>
      <w:r w:rsidRPr="00A946D8">
        <w:t>MMRIA will be secured for confidentiality and integrity at a moderate level based on the requirements of the Federal Information Security Management Act (FISMA).  </w:t>
      </w:r>
    </w:p>
    <w:p w14:paraId="746F90A2" w14:textId="77777777" w:rsidR="001E2DB2" w:rsidRDefault="001E2DB2" w:rsidP="001E2DB2">
      <w:r>
        <w:t>MMRIA data is protected from unauthorized access, use, disclosure, duplication, modification, diversion, or destruction—whether accidental or intentional—in order to maintain confidentiality, integrity, and availability. The security and privacy controls that provide this protection meet minimum federal requirements with additional risk-based and business-driven control implementation achieved through a defense-in-depth security structure.</w:t>
      </w:r>
    </w:p>
    <w:p w14:paraId="770C8EF5" w14:textId="77777777" w:rsidR="003B47EC" w:rsidRPr="003B47EC" w:rsidRDefault="003B47EC" w:rsidP="003B47EC">
      <w:r>
        <w:t xml:space="preserve">Data will be encrypted in transit and at rest following the National Institute of Standards and Technology’s Federal Information Processing Standard (FIPS 140-2) for Security Requirements for Cryptographic Modules. FIPS 140-2 </w:t>
      </w:r>
      <w:r w:rsidRPr="003B47EC">
        <w:t>specifies the security requirements that will be satisfied by a cryptographic module 2 are accepted by the Federal agencies for the protection of sensitive information</w:t>
      </w:r>
      <w:r w:rsidR="005714D7">
        <w:t>.</w:t>
      </w:r>
      <w:r w:rsidRPr="003B47EC">
        <w:t xml:space="preserve"> </w:t>
      </w:r>
    </w:p>
    <w:p w14:paraId="37D553CD" w14:textId="77777777" w:rsidR="00E73691" w:rsidRDefault="00E73691" w:rsidP="00E73691">
      <w:r>
        <w:t xml:space="preserve">Per FedRAMP requirements, MMRIA employs more than 300 security controls.   More information on the required FedRAMP security controls for systems deemed moderate can be found at </w:t>
      </w:r>
      <w:hyperlink r:id="rId12" w:history="1">
        <w:r w:rsidRPr="007F6180">
          <w:rPr>
            <w:rStyle w:val="Hyperlink"/>
          </w:rPr>
          <w:t>https://www.fedramp.gov/understanding-baselines-and-impact-levels/</w:t>
        </w:r>
      </w:hyperlink>
      <w:r>
        <w:t>.</w:t>
      </w:r>
    </w:p>
    <w:p w14:paraId="0DFCB0A0" w14:textId="77777777" w:rsidR="00E73691" w:rsidRPr="00D44218" w:rsidRDefault="00E73691" w:rsidP="00E73691">
      <w:pPr>
        <w:rPr>
          <w:rFonts w:cs="Arial"/>
        </w:rPr>
      </w:pPr>
      <w:r>
        <w:rPr>
          <w:rFonts w:cs="Arial"/>
        </w:rPr>
        <w:lastRenderedPageBreak/>
        <w:t>In addition to the extensive security controls in place, t</w:t>
      </w:r>
      <w:r w:rsidRPr="00D44218">
        <w:rPr>
          <w:rFonts w:cs="Arial"/>
        </w:rPr>
        <w:t xml:space="preserve">here are </w:t>
      </w:r>
      <w:r w:rsidR="00C64353">
        <w:rPr>
          <w:rFonts w:cs="Arial"/>
        </w:rPr>
        <w:t xml:space="preserve">access control </w:t>
      </w:r>
      <w:r w:rsidRPr="00D44218">
        <w:rPr>
          <w:rFonts w:cs="Arial"/>
        </w:rPr>
        <w:t xml:space="preserve">measures that </w:t>
      </w:r>
      <w:r>
        <w:rPr>
          <w:rFonts w:cs="Arial"/>
        </w:rPr>
        <w:t>jurisdictions</w:t>
      </w:r>
      <w:r w:rsidRPr="00D44218">
        <w:rPr>
          <w:rFonts w:cs="Arial"/>
        </w:rPr>
        <w:t xml:space="preserve"> can implement to further protect the data.  These </w:t>
      </w:r>
      <w:r w:rsidR="00C64353">
        <w:rPr>
          <w:rFonts w:cs="Arial"/>
        </w:rPr>
        <w:t xml:space="preserve">security </w:t>
      </w:r>
      <w:r w:rsidRPr="00D44218">
        <w:rPr>
          <w:rFonts w:cs="Arial"/>
        </w:rPr>
        <w:t>measures include the following:</w:t>
      </w:r>
    </w:p>
    <w:p w14:paraId="321092BD" w14:textId="77777777" w:rsidR="00E73691" w:rsidRPr="00D44218" w:rsidRDefault="00E73691" w:rsidP="00E73691">
      <w:pPr>
        <w:numPr>
          <w:ilvl w:val="0"/>
          <w:numId w:val="12"/>
        </w:numPr>
        <w:tabs>
          <w:tab w:val="clear" w:pos="1800"/>
        </w:tabs>
        <w:spacing w:after="0" w:line="240" w:lineRule="auto"/>
        <w:ind w:left="720"/>
        <w:rPr>
          <w:rFonts w:cs="Arial"/>
        </w:rPr>
      </w:pPr>
      <w:r>
        <w:rPr>
          <w:rFonts w:cs="Arial"/>
        </w:rPr>
        <w:t>Users</w:t>
      </w:r>
      <w:r w:rsidRPr="00D44218">
        <w:rPr>
          <w:rFonts w:cs="Arial"/>
        </w:rPr>
        <w:t xml:space="preserve"> logged into </w:t>
      </w:r>
      <w:r>
        <w:rPr>
          <w:rFonts w:cs="Arial"/>
        </w:rPr>
        <w:t>MMRIA</w:t>
      </w:r>
      <w:r w:rsidRPr="00D44218">
        <w:rPr>
          <w:rFonts w:cs="Arial"/>
        </w:rPr>
        <w:t xml:space="preserve"> should log out before leaving their desk, even if just for a short break.</w:t>
      </w:r>
    </w:p>
    <w:p w14:paraId="40DA215F" w14:textId="77777777" w:rsidR="00E73691" w:rsidRPr="00D44218" w:rsidRDefault="00E73691" w:rsidP="00E73691">
      <w:pPr>
        <w:numPr>
          <w:ilvl w:val="0"/>
          <w:numId w:val="12"/>
        </w:numPr>
        <w:tabs>
          <w:tab w:val="clear" w:pos="1800"/>
        </w:tabs>
        <w:spacing w:after="0" w:line="240" w:lineRule="auto"/>
        <w:ind w:left="720"/>
        <w:rPr>
          <w:rFonts w:cs="Arial"/>
        </w:rPr>
      </w:pPr>
      <w:r>
        <w:rPr>
          <w:rFonts w:cs="Arial"/>
        </w:rPr>
        <w:t xml:space="preserve">MMRIA </w:t>
      </w:r>
      <w:r w:rsidR="007B571F">
        <w:rPr>
          <w:rFonts w:cs="Arial"/>
        </w:rPr>
        <w:t>Jurisdiction</w:t>
      </w:r>
      <w:r>
        <w:rPr>
          <w:rFonts w:cs="Arial"/>
        </w:rPr>
        <w:t xml:space="preserve"> </w:t>
      </w:r>
      <w:r w:rsidR="00BE4A3B">
        <w:rPr>
          <w:rFonts w:cs="Arial"/>
        </w:rPr>
        <w:t>A</w:t>
      </w:r>
      <w:r w:rsidRPr="00D44218">
        <w:rPr>
          <w:rFonts w:cs="Arial"/>
        </w:rPr>
        <w:t xml:space="preserve">dministrators should promptly delete user accounts for </w:t>
      </w:r>
      <w:r>
        <w:rPr>
          <w:rFonts w:cs="Arial"/>
        </w:rPr>
        <w:t>users</w:t>
      </w:r>
      <w:r w:rsidRPr="00D44218">
        <w:rPr>
          <w:rFonts w:cs="Arial"/>
        </w:rPr>
        <w:t xml:space="preserve"> </w:t>
      </w:r>
      <w:r>
        <w:rPr>
          <w:rFonts w:cs="Arial"/>
        </w:rPr>
        <w:t>who</w:t>
      </w:r>
      <w:r w:rsidRPr="00D44218">
        <w:rPr>
          <w:rFonts w:cs="Arial"/>
        </w:rPr>
        <w:t xml:space="preserve"> leave the </w:t>
      </w:r>
      <w:r>
        <w:rPr>
          <w:rFonts w:cs="Arial"/>
        </w:rPr>
        <w:t>program</w:t>
      </w:r>
      <w:r w:rsidRPr="00D44218">
        <w:rPr>
          <w:rFonts w:cs="Arial"/>
        </w:rPr>
        <w:t>.</w:t>
      </w:r>
    </w:p>
    <w:p w14:paraId="0B3F02A5" w14:textId="77777777" w:rsidR="00E73691" w:rsidRDefault="00E73691" w:rsidP="00E73691">
      <w:pPr>
        <w:numPr>
          <w:ilvl w:val="0"/>
          <w:numId w:val="12"/>
        </w:numPr>
        <w:tabs>
          <w:tab w:val="clear" w:pos="1800"/>
        </w:tabs>
        <w:spacing w:after="0" w:line="240" w:lineRule="auto"/>
        <w:ind w:left="720"/>
        <w:rPr>
          <w:rFonts w:cs="Arial"/>
        </w:rPr>
      </w:pPr>
      <w:r>
        <w:rPr>
          <w:rFonts w:cs="Arial"/>
        </w:rPr>
        <w:t>MMRIA</w:t>
      </w:r>
      <w:r w:rsidRPr="00D44218">
        <w:rPr>
          <w:rFonts w:cs="Arial"/>
        </w:rPr>
        <w:t xml:space="preserve"> </w:t>
      </w:r>
      <w:r>
        <w:rPr>
          <w:rFonts w:cs="Arial"/>
        </w:rPr>
        <w:t xml:space="preserve">users </w:t>
      </w:r>
      <w:r w:rsidRPr="00D44218">
        <w:rPr>
          <w:rFonts w:cs="Arial"/>
        </w:rPr>
        <w:t>should memorize their login information and never share it with anyone.</w:t>
      </w:r>
      <w:r>
        <w:rPr>
          <w:rFonts w:cs="Arial"/>
        </w:rPr>
        <w:t xml:space="preserve"> </w:t>
      </w:r>
    </w:p>
    <w:p w14:paraId="0B553236" w14:textId="77777777" w:rsidR="005714D7" w:rsidRPr="005714D7" w:rsidRDefault="005714D7" w:rsidP="005714D7">
      <w:pPr>
        <w:numPr>
          <w:ilvl w:val="0"/>
          <w:numId w:val="12"/>
        </w:numPr>
        <w:tabs>
          <w:tab w:val="clear" w:pos="1800"/>
        </w:tabs>
        <w:spacing w:after="0" w:line="240" w:lineRule="auto"/>
        <w:ind w:left="720"/>
        <w:rPr>
          <w:rFonts w:cs="Arial"/>
        </w:rPr>
      </w:pPr>
      <w:r w:rsidRPr="005714D7">
        <w:rPr>
          <w:rFonts w:cs="Arial"/>
        </w:rPr>
        <w:t>Users must never share account passwords or allow other users to use their account credentials.  Users are responsible for all activities occurring from the use of their account credentials.</w:t>
      </w:r>
    </w:p>
    <w:p w14:paraId="5E73F2EB" w14:textId="77777777" w:rsidR="00C64353" w:rsidRDefault="00C64353" w:rsidP="00E73691">
      <w:pPr>
        <w:numPr>
          <w:ilvl w:val="0"/>
          <w:numId w:val="12"/>
        </w:numPr>
        <w:tabs>
          <w:tab w:val="clear" w:pos="1800"/>
        </w:tabs>
        <w:spacing w:after="0" w:line="240" w:lineRule="auto"/>
        <w:ind w:left="720"/>
        <w:rPr>
          <w:rFonts w:cs="Arial"/>
        </w:rPr>
      </w:pPr>
      <w:r>
        <w:rPr>
          <w:rFonts w:cs="Arial"/>
        </w:rPr>
        <w:t>Annual review of user accounts and access roles</w:t>
      </w:r>
    </w:p>
    <w:p w14:paraId="213B0F25" w14:textId="77777777" w:rsidR="00E73691" w:rsidRDefault="00E73691" w:rsidP="00E73691">
      <w:pPr>
        <w:spacing w:after="0" w:line="240" w:lineRule="auto"/>
        <w:ind w:left="720"/>
        <w:rPr>
          <w:rFonts w:cs="Arial"/>
        </w:rPr>
      </w:pPr>
    </w:p>
    <w:p w14:paraId="2A242F4E" w14:textId="77777777" w:rsidR="00425E3B" w:rsidRDefault="00E73691" w:rsidP="009B6EC1">
      <w:r w:rsidRPr="00AD58D3">
        <w:t xml:space="preserve">Most jurisdictions have requirements for the protection of jurisdiction data and responsible use of </w:t>
      </w:r>
      <w:r w:rsidRPr="00D07204">
        <w:t>jurisdiction data systems. If not, CDC can make specific usage recommendations.</w:t>
      </w:r>
      <w:r w:rsidR="00425E3B">
        <w:t xml:space="preserve">  </w:t>
      </w:r>
    </w:p>
    <w:p w14:paraId="5B9ED1AC" w14:textId="2933BB54" w:rsidR="00425E3B" w:rsidRPr="00D07204" w:rsidRDefault="00425E3B" w:rsidP="009B6EC1">
      <w:r>
        <w:t>To the extent CDC has custody and/or control of the data, CDC will maintain such information as confidential and/or proprietary to the full exten</w:t>
      </w:r>
      <w:r w:rsidR="00A16E8F">
        <w:t>t</w:t>
      </w:r>
      <w:r>
        <w:t xml:space="preserve"> allowable under applicable law.</w:t>
      </w:r>
    </w:p>
    <w:p w14:paraId="1363A9AB" w14:textId="06E51F4C" w:rsidR="007E2FE5" w:rsidRPr="00913DCB" w:rsidRDefault="007E2FE5" w:rsidP="009B6EC1">
      <w:pPr>
        <w:rPr>
          <w:rStyle w:val="Heading3Char"/>
          <w:rFonts w:asciiTheme="minorHAnsi" w:hAnsiTheme="minorHAnsi" w:cstheme="minorHAnsi"/>
        </w:rPr>
      </w:pPr>
      <w:bookmarkStart w:id="7" w:name="_Toc98254116"/>
      <w:r w:rsidRPr="00913DCB">
        <w:rPr>
          <w:rStyle w:val="Heading3Char"/>
          <w:rFonts w:asciiTheme="minorHAnsi" w:hAnsiTheme="minorHAnsi" w:cstheme="minorHAnsi"/>
        </w:rPr>
        <w:t>Data Retention</w:t>
      </w:r>
      <w:bookmarkEnd w:id="7"/>
    </w:p>
    <w:p w14:paraId="7170C7CE" w14:textId="77777777" w:rsidR="00092DDE" w:rsidRPr="00B57CA7" w:rsidRDefault="00092DDE" w:rsidP="00092DDE">
      <w:r>
        <w:rPr>
          <w:rFonts w:ascii="Calibri" w:eastAsia="Times New Roman" w:hAnsi="Calibri" w:cs="Calibri"/>
          <w:color w:val="000000"/>
        </w:rPr>
        <w:t>The data contained with</w:t>
      </w:r>
      <w:r w:rsidR="00875AF0">
        <w:rPr>
          <w:rFonts w:ascii="Calibri" w:eastAsia="Times New Roman" w:hAnsi="Calibri" w:cs="Calibri"/>
          <w:color w:val="000000"/>
        </w:rPr>
        <w:t>in</w:t>
      </w:r>
      <w:r>
        <w:rPr>
          <w:rFonts w:ascii="Calibri" w:eastAsia="Times New Roman" w:hAnsi="Calibri" w:cs="Calibri"/>
          <w:color w:val="000000"/>
        </w:rPr>
        <w:t xml:space="preserve"> MMRIA is not owned by CDC. The jurisdiction is responsible for the integrity of the data entered. Each jurisdiction retains ownership of the data they enter into MMRIA. </w:t>
      </w:r>
    </w:p>
    <w:p w14:paraId="7F11C467" w14:textId="3861125D" w:rsidR="009B5219" w:rsidRPr="00913DCB" w:rsidRDefault="009B5219" w:rsidP="009B5219">
      <w:pPr>
        <w:pStyle w:val="Heading3"/>
        <w:rPr>
          <w:rFonts w:asciiTheme="minorHAnsi" w:hAnsiTheme="minorHAnsi" w:cstheme="minorHAnsi"/>
        </w:rPr>
      </w:pPr>
      <w:bookmarkStart w:id="8" w:name="_Toc98254117"/>
      <w:r w:rsidRPr="00913DCB">
        <w:rPr>
          <w:rFonts w:asciiTheme="minorHAnsi" w:hAnsiTheme="minorHAnsi" w:cstheme="minorHAnsi"/>
        </w:rPr>
        <w:t>Data Breach</w:t>
      </w:r>
      <w:bookmarkEnd w:id="8"/>
    </w:p>
    <w:p w14:paraId="67A894DB" w14:textId="77777777" w:rsidR="009B5219" w:rsidRDefault="009B5219" w:rsidP="009B521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t>
      </w:r>
      <w:r w:rsidRPr="00985895">
        <w:rPr>
          <w:rFonts w:ascii="Calibri" w:hAnsi="Calibri" w:cs="Calibri"/>
          <w:color w:val="000000"/>
        </w:rPr>
        <w:t xml:space="preserve">Office of Management and Budget (OMB) defines a breach as: </w:t>
      </w:r>
    </w:p>
    <w:p w14:paraId="4963960F" w14:textId="77777777" w:rsidR="009B5219" w:rsidRPr="00985895" w:rsidRDefault="009B5219" w:rsidP="009B5219">
      <w:pPr>
        <w:autoSpaceDE w:val="0"/>
        <w:autoSpaceDN w:val="0"/>
        <w:adjustRightInd w:val="0"/>
        <w:spacing w:after="0" w:line="240" w:lineRule="auto"/>
        <w:rPr>
          <w:rFonts w:ascii="Calibri" w:hAnsi="Calibri" w:cs="Calibri"/>
          <w:color w:val="000000"/>
        </w:rPr>
      </w:pPr>
    </w:p>
    <w:p w14:paraId="0C80AAFF" w14:textId="5A97EA16" w:rsidR="009B5219" w:rsidRDefault="009B5219" w:rsidP="009B5219">
      <w:pPr>
        <w:rPr>
          <w:rFonts w:ascii="Calibri" w:hAnsi="Calibri" w:cs="Calibri"/>
          <w:color w:val="000000"/>
        </w:rPr>
      </w:pPr>
      <w:r w:rsidRPr="00985895">
        <w:rPr>
          <w:rFonts w:ascii="Calibri" w:hAnsi="Calibri" w:cs="Calibri"/>
          <w:color w:val="000000"/>
        </w:rPr>
        <w:t xml:space="preserve">“…a loss of control, compromise, unauthorized disclosure, unauthorized acquisition, unauthorized access, or any similar term referring to situations where persons other than authorized users and for </w:t>
      </w:r>
      <w:proofErr w:type="gramStart"/>
      <w:r w:rsidRPr="00985895">
        <w:rPr>
          <w:rFonts w:ascii="Calibri" w:hAnsi="Calibri" w:cs="Calibri"/>
          <w:color w:val="000000"/>
        </w:rPr>
        <w:t>an other</w:t>
      </w:r>
      <w:proofErr w:type="gramEnd"/>
      <w:r w:rsidRPr="00985895">
        <w:rPr>
          <w:rFonts w:ascii="Calibri" w:hAnsi="Calibri" w:cs="Calibri"/>
          <w:color w:val="000000"/>
        </w:rPr>
        <w:t xml:space="preserve"> than authorized purpose have access or potential access to personally identifiable information, whether physical or electronic.”</w:t>
      </w:r>
      <w:r w:rsidR="003A3C00">
        <w:rPr>
          <w:rStyle w:val="FootnoteReference"/>
          <w:rFonts w:ascii="Calibri" w:hAnsi="Calibri" w:cs="Calibri"/>
          <w:color w:val="000000"/>
        </w:rPr>
        <w:footnoteReference w:id="1"/>
      </w:r>
      <w:r w:rsidRPr="00985895">
        <w:rPr>
          <w:rFonts w:ascii="Calibri" w:hAnsi="Calibri" w:cs="Calibri"/>
          <w:color w:val="000000"/>
        </w:rPr>
        <w:t xml:space="preserve"> </w:t>
      </w:r>
    </w:p>
    <w:p w14:paraId="3F2CC18B" w14:textId="6049007A" w:rsidR="009B5219" w:rsidRDefault="009B5219" w:rsidP="009B521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a breach of MMRIA data is suspected, CDC will </w:t>
      </w:r>
      <w:r w:rsidR="004E0F45" w:rsidRPr="009B6EC1">
        <w:t xml:space="preserve">work with the appropriate jurisdiction to </w:t>
      </w:r>
      <w:r>
        <w:rPr>
          <w:rFonts w:ascii="Calibri" w:hAnsi="Calibri" w:cs="Calibri"/>
          <w:color w:val="000000"/>
        </w:rPr>
        <w:t xml:space="preserve">conduct an initial assessment to determine the type of data compromised, the number of records impacted, and the potential impact to CDC or the jurisdiction. </w:t>
      </w:r>
    </w:p>
    <w:p w14:paraId="3309C139" w14:textId="77777777" w:rsidR="009B5219" w:rsidRDefault="009B5219" w:rsidP="009B5219">
      <w:pPr>
        <w:autoSpaceDE w:val="0"/>
        <w:autoSpaceDN w:val="0"/>
        <w:adjustRightInd w:val="0"/>
        <w:spacing w:after="0" w:line="240" w:lineRule="auto"/>
        <w:rPr>
          <w:rFonts w:ascii="Calibri" w:hAnsi="Calibri" w:cs="Calibri"/>
          <w:color w:val="000000"/>
        </w:rPr>
      </w:pPr>
    </w:p>
    <w:p w14:paraId="18466560" w14:textId="47BAA2AB" w:rsidR="009B5219" w:rsidRPr="004F00AA" w:rsidRDefault="004E0F45" w:rsidP="009B5219">
      <w:pPr>
        <w:autoSpaceDE w:val="0"/>
        <w:autoSpaceDN w:val="0"/>
        <w:adjustRightInd w:val="0"/>
        <w:spacing w:after="0" w:line="240" w:lineRule="auto"/>
        <w:rPr>
          <w:rFonts w:ascii="Calibri" w:hAnsi="Calibri" w:cs="Calibri"/>
          <w:color w:val="000000"/>
        </w:rPr>
      </w:pPr>
      <w:r w:rsidRPr="009B6EC1">
        <w:t>If a breach involving PII is discovered, CDC and/or the jurisdiction should be notified as soon as the breach is discovered</w:t>
      </w:r>
      <w:r w:rsidR="009B5219" w:rsidRPr="009B6EC1">
        <w:rPr>
          <w:rFonts w:ascii="Calibri" w:hAnsi="Calibri" w:cs="Calibri"/>
        </w:rPr>
        <w:t>.</w:t>
      </w:r>
      <w:r>
        <w:rPr>
          <w:rFonts w:ascii="Calibri" w:hAnsi="Calibri" w:cs="Calibri"/>
          <w:color w:val="000000"/>
        </w:rPr>
        <w:t xml:space="preserve"> </w:t>
      </w:r>
      <w:r w:rsidR="009B5219" w:rsidRPr="004E0F45">
        <w:rPr>
          <w:rFonts w:ascii="Calibri" w:hAnsi="Calibri" w:cs="Calibri"/>
          <w:color w:val="000000"/>
        </w:rPr>
        <w:t xml:space="preserve"> </w:t>
      </w:r>
      <w:r w:rsidR="009B5219">
        <w:rPr>
          <w:rFonts w:ascii="Calibri" w:hAnsi="Calibri" w:cs="Calibri"/>
          <w:color w:val="000000"/>
        </w:rPr>
        <w:t>Next steps will follow CDC’s “</w:t>
      </w:r>
      <w:r w:rsidR="009B5219" w:rsidRPr="004F00AA">
        <w:rPr>
          <w:rFonts w:ascii="Calibri" w:hAnsi="Calibri" w:cs="Calibri"/>
          <w:color w:val="000000"/>
        </w:rPr>
        <w:t>Standard for Responding to Breaches of Personally Identifiable Information</w:t>
      </w:r>
      <w:r>
        <w:rPr>
          <w:rFonts w:ascii="Calibri" w:hAnsi="Calibri" w:cs="Calibri"/>
          <w:color w:val="000000"/>
        </w:rPr>
        <w:t>.</w:t>
      </w:r>
      <w:r w:rsidR="009B5219">
        <w:rPr>
          <w:rFonts w:ascii="Calibri" w:hAnsi="Calibri" w:cs="Calibri"/>
          <w:color w:val="000000"/>
        </w:rPr>
        <w:t xml:space="preserve">” </w:t>
      </w:r>
    </w:p>
    <w:p w14:paraId="5FABDA28" w14:textId="77777777" w:rsidR="003A3CB6" w:rsidRDefault="003A3CB6" w:rsidP="003A3CB6">
      <w:pPr>
        <w:rPr>
          <w:rFonts w:ascii="Calibri" w:eastAsia="Times New Roman" w:hAnsi="Calibri" w:cs="Calibri"/>
          <w:color w:val="000000"/>
        </w:rPr>
      </w:pPr>
    </w:p>
    <w:p w14:paraId="5EDD18E8" w14:textId="257A1CFE" w:rsidR="00C04AA9" w:rsidRPr="00913DCB" w:rsidRDefault="00C04AA9" w:rsidP="00C04AA9">
      <w:pPr>
        <w:pStyle w:val="Heading2"/>
        <w:rPr>
          <w:rFonts w:asciiTheme="minorHAnsi" w:hAnsiTheme="minorHAnsi" w:cstheme="minorHAnsi"/>
        </w:rPr>
      </w:pPr>
      <w:bookmarkStart w:id="9" w:name="_Toc98254118"/>
      <w:r w:rsidRPr="00913DCB">
        <w:rPr>
          <w:rFonts w:asciiTheme="minorHAnsi" w:hAnsiTheme="minorHAnsi" w:cstheme="minorHAnsi"/>
        </w:rPr>
        <w:t>System Access</w:t>
      </w:r>
      <w:bookmarkEnd w:id="9"/>
    </w:p>
    <w:p w14:paraId="63115718" w14:textId="77777777" w:rsidR="00C04AA9" w:rsidRDefault="00C04AA9" w:rsidP="00C04AA9">
      <w:r>
        <w:t xml:space="preserve">CDC provides MMRIA as a service to jurisdictions. </w:t>
      </w:r>
      <w:r w:rsidR="00985895">
        <w:t xml:space="preserve">Access to MMRIA shall be limited based on a least-privilege approach and a need-to-know basis. </w:t>
      </w:r>
      <w:r>
        <w:t xml:space="preserve"> All data entered into MMRIA is accessible only to users who have been granted access by their jurisdiction’s </w:t>
      </w:r>
      <w:r w:rsidR="00BE4A3B">
        <w:t xml:space="preserve">designated </w:t>
      </w:r>
      <w:r w:rsidR="007B571F">
        <w:t>Jurisdiction</w:t>
      </w:r>
      <w:r>
        <w:t xml:space="preserve"> Administrator.  </w:t>
      </w:r>
    </w:p>
    <w:p w14:paraId="2B471341" w14:textId="506108F6" w:rsidR="00822C39" w:rsidRPr="00705741" w:rsidRDefault="00822C39" w:rsidP="00822C39">
      <w:pPr>
        <w:pStyle w:val="Heading3"/>
        <w:rPr>
          <w:rFonts w:asciiTheme="minorHAnsi" w:hAnsiTheme="minorHAnsi" w:cstheme="minorHAnsi"/>
        </w:rPr>
      </w:pPr>
      <w:bookmarkStart w:id="10" w:name="_Toc98254119"/>
      <w:r w:rsidRPr="00705741">
        <w:rPr>
          <w:rFonts w:asciiTheme="minorHAnsi" w:hAnsiTheme="minorHAnsi" w:cstheme="minorHAnsi"/>
        </w:rPr>
        <w:lastRenderedPageBreak/>
        <w:t>SAMS</w:t>
      </w:r>
      <w:bookmarkEnd w:id="10"/>
    </w:p>
    <w:p w14:paraId="60BA6ECA" w14:textId="77777777" w:rsidR="00C923C4" w:rsidRDefault="00C04AA9" w:rsidP="00C04AA9">
      <w:r w:rsidRPr="00A946D8">
        <w:t xml:space="preserve">CDC’s Secure Access Management Services (SAMS) </w:t>
      </w:r>
      <w:r>
        <w:rPr>
          <w:lang w:val="en"/>
        </w:rPr>
        <w:t>allows users who are outside the CDC firewall to securely access CDC applications such as MMRIA.</w:t>
      </w:r>
      <w:r w:rsidRPr="00A946D8">
        <w:t xml:space="preserve"> Each </w:t>
      </w:r>
      <w:r>
        <w:t>jurisdiction</w:t>
      </w:r>
      <w:r w:rsidR="007B571F">
        <w:t xml:space="preserve"> will assign </w:t>
      </w:r>
      <w:r w:rsidR="00A9278E">
        <w:t>one or more</w:t>
      </w:r>
      <w:r w:rsidR="007B571F">
        <w:t xml:space="preserve"> SAMS</w:t>
      </w:r>
      <w:r>
        <w:t xml:space="preserve"> A</w:t>
      </w:r>
      <w:r w:rsidR="007B571F">
        <w:t>ctivity Administrator</w:t>
      </w:r>
      <w:r w:rsidR="00C64353">
        <w:t>s</w:t>
      </w:r>
      <w:r w:rsidR="007B571F">
        <w:t xml:space="preserve"> who</w:t>
      </w:r>
      <w:r>
        <w:t xml:space="preserve"> </w:t>
      </w:r>
      <w:r w:rsidRPr="00A946D8">
        <w:t xml:space="preserve">will be responsible for </w:t>
      </w:r>
      <w:r>
        <w:t>creating user accounts, deactivating accounts as needed, and for identity-</w:t>
      </w:r>
      <w:r w:rsidRPr="00A946D8">
        <w:t xml:space="preserve">proofing their users. This puts the security of MMRIA data in </w:t>
      </w:r>
      <w:r>
        <w:t>the</w:t>
      </w:r>
      <w:r w:rsidRPr="00A946D8">
        <w:t xml:space="preserve"> jurisdiction’s hands. Jurisdictions </w:t>
      </w:r>
      <w:r>
        <w:t xml:space="preserve">are responsible for ensuring </w:t>
      </w:r>
      <w:r w:rsidR="00BE4A3B">
        <w:t xml:space="preserve">that </w:t>
      </w:r>
      <w:r>
        <w:t>users access and use the system appropriately.</w:t>
      </w:r>
      <w:r w:rsidRPr="00A946D8">
        <w:t xml:space="preserve"> </w:t>
      </w:r>
    </w:p>
    <w:p w14:paraId="6B3934D7" w14:textId="77777777" w:rsidR="00C923C4" w:rsidRDefault="00C923C4" w:rsidP="00C04AA9">
      <w:r>
        <w:t xml:space="preserve">If a jurisdiction staff person has SAMS access for other CDC applications, they </w:t>
      </w:r>
      <w:r w:rsidR="00F941BC">
        <w:t>will use the same</w:t>
      </w:r>
      <w:r>
        <w:t xml:space="preserve"> SAMS account for MMRIA.</w:t>
      </w:r>
    </w:p>
    <w:p w14:paraId="0CAD06CF" w14:textId="1ACD6FE7" w:rsidR="00F6411F" w:rsidRPr="00913DCB" w:rsidRDefault="00F6411F" w:rsidP="00F6411F">
      <w:pPr>
        <w:pStyle w:val="Heading3"/>
        <w:rPr>
          <w:rFonts w:asciiTheme="minorHAnsi" w:hAnsiTheme="minorHAnsi" w:cstheme="minorHAnsi"/>
        </w:rPr>
      </w:pPr>
      <w:bookmarkStart w:id="11" w:name="_Toc98254120"/>
      <w:r w:rsidRPr="00913DCB">
        <w:rPr>
          <w:rFonts w:asciiTheme="minorHAnsi" w:hAnsiTheme="minorHAnsi" w:cstheme="minorHAnsi"/>
        </w:rPr>
        <w:t>Jurisdictions</w:t>
      </w:r>
      <w:bookmarkEnd w:id="11"/>
    </w:p>
    <w:p w14:paraId="64EAD97C" w14:textId="77777777" w:rsidR="00F6411F" w:rsidRDefault="00F6411F" w:rsidP="00F6411F">
      <w:r>
        <w:t>Each jurisdiction is assigned a separate URL.  Users only have access to their jurisdiction’s URL.</w:t>
      </w:r>
      <w:r w:rsidR="00C64353">
        <w:t xml:space="preserve"> </w:t>
      </w:r>
    </w:p>
    <w:p w14:paraId="20A66348" w14:textId="137EB007" w:rsidR="008E7ABA" w:rsidRPr="00913DCB" w:rsidRDefault="008E7ABA" w:rsidP="008E7ABA">
      <w:pPr>
        <w:pStyle w:val="Heading3"/>
        <w:rPr>
          <w:rStyle w:val="Hyperlink"/>
          <w:rFonts w:asciiTheme="minorHAnsi" w:hAnsiTheme="minorHAnsi" w:cstheme="minorHAnsi"/>
          <w:noProof/>
          <w:u w:val="none"/>
        </w:rPr>
      </w:pPr>
      <w:bookmarkStart w:id="12" w:name="_Toc98254121"/>
      <w:r w:rsidRPr="00913DCB">
        <w:rPr>
          <w:rFonts w:asciiTheme="minorHAnsi" w:hAnsiTheme="minorHAnsi" w:cstheme="minorHAnsi"/>
        </w:rPr>
        <w:t>User</w:t>
      </w:r>
      <w:r w:rsidRPr="00913DCB">
        <w:rPr>
          <w:rStyle w:val="Hyperlink"/>
          <w:rFonts w:asciiTheme="minorHAnsi" w:hAnsiTheme="minorHAnsi" w:cstheme="minorHAnsi"/>
          <w:noProof/>
          <w:u w:val="none"/>
        </w:rPr>
        <w:t xml:space="preserve"> </w:t>
      </w:r>
      <w:r w:rsidRPr="00913DCB">
        <w:rPr>
          <w:rFonts w:asciiTheme="minorHAnsi" w:hAnsiTheme="minorHAnsi" w:cstheme="minorHAnsi"/>
        </w:rPr>
        <w:t>Roles</w:t>
      </w:r>
      <w:bookmarkEnd w:id="12"/>
    </w:p>
    <w:p w14:paraId="2A3B96F3" w14:textId="77777777" w:rsidR="008E7ABA" w:rsidRDefault="00D21927" w:rsidP="008E7ABA">
      <w:r>
        <w:t xml:space="preserve">MMRIA employs role-based access </w:t>
      </w:r>
      <w:r w:rsidRPr="00D21927">
        <w:t>to ensure the concept of "Least Privilege" is implemented and only those who need access will have access.</w:t>
      </w:r>
    </w:p>
    <w:p w14:paraId="4B1AC14B" w14:textId="1164BA33" w:rsidR="004F5D35" w:rsidRDefault="004F5D35" w:rsidP="004F5D35">
      <w:pPr>
        <w:spacing w:after="0" w:line="240" w:lineRule="auto"/>
        <w:rPr>
          <w:rFonts w:ascii="Calibri" w:eastAsia="Times New Roman" w:hAnsi="Calibri" w:cs="Calibri"/>
          <w:color w:val="000000"/>
        </w:rPr>
      </w:pPr>
      <w:r w:rsidRPr="004F5D35">
        <w:rPr>
          <w:rFonts w:ascii="Calibri" w:eastAsia="Times New Roman" w:hAnsi="Calibri" w:cs="Calibri"/>
          <w:color w:val="000000"/>
        </w:rPr>
        <w:t xml:space="preserve">There are </w:t>
      </w:r>
      <w:r w:rsidR="007C1D88">
        <w:rPr>
          <w:rFonts w:ascii="Calibri" w:eastAsia="Times New Roman" w:hAnsi="Calibri" w:cs="Calibri"/>
          <w:color w:val="000000"/>
        </w:rPr>
        <w:t>4</w:t>
      </w:r>
      <w:r w:rsidR="007B571F">
        <w:rPr>
          <w:rFonts w:ascii="Calibri" w:eastAsia="Times New Roman" w:hAnsi="Calibri" w:cs="Calibri"/>
          <w:color w:val="000000"/>
        </w:rPr>
        <w:t xml:space="preserve"> MMRIA</w:t>
      </w:r>
      <w:r w:rsidRPr="004F5D35">
        <w:rPr>
          <w:rFonts w:ascii="Calibri" w:eastAsia="Times New Roman" w:hAnsi="Calibri" w:cs="Calibri"/>
          <w:color w:val="000000"/>
        </w:rPr>
        <w:t xml:space="preserve"> roles</w:t>
      </w:r>
      <w:r>
        <w:rPr>
          <w:rFonts w:ascii="Calibri" w:eastAsia="Times New Roman" w:hAnsi="Calibri" w:cs="Calibri"/>
          <w:color w:val="000000"/>
        </w:rPr>
        <w:t xml:space="preserve"> in use within each jurisdiction’s MMRIA instance: </w:t>
      </w:r>
      <w:r w:rsidR="007B571F">
        <w:rPr>
          <w:rFonts w:ascii="Calibri" w:eastAsia="Times New Roman" w:hAnsi="Calibri" w:cs="Calibri"/>
          <w:color w:val="000000"/>
        </w:rPr>
        <w:t>Jurisdiction</w:t>
      </w:r>
      <w:r>
        <w:rPr>
          <w:rFonts w:ascii="Calibri" w:eastAsia="Times New Roman" w:hAnsi="Calibri" w:cs="Calibri"/>
          <w:color w:val="000000"/>
        </w:rPr>
        <w:t xml:space="preserve"> </w:t>
      </w:r>
      <w:r w:rsidRPr="004F5D35">
        <w:rPr>
          <w:rFonts w:ascii="Calibri" w:eastAsia="Times New Roman" w:hAnsi="Calibri" w:cs="Calibri"/>
          <w:color w:val="000000"/>
        </w:rPr>
        <w:t>Admin</w:t>
      </w:r>
      <w:r>
        <w:rPr>
          <w:rFonts w:ascii="Calibri" w:eastAsia="Times New Roman" w:hAnsi="Calibri" w:cs="Calibri"/>
          <w:color w:val="000000"/>
        </w:rPr>
        <w:t>istrator</w:t>
      </w:r>
      <w:r w:rsidRPr="004F5D35">
        <w:rPr>
          <w:rFonts w:ascii="Calibri" w:eastAsia="Times New Roman" w:hAnsi="Calibri" w:cs="Calibri"/>
          <w:color w:val="000000"/>
        </w:rPr>
        <w:t>, Abstractor and Committee Member.</w:t>
      </w:r>
      <w:r w:rsidRPr="004F5D35">
        <w:rPr>
          <w:rFonts w:ascii="Calibri" w:eastAsia="Times New Roman" w:hAnsi="Calibri" w:cs="Calibri"/>
          <w:color w:val="000000"/>
        </w:rPr>
        <w:br/>
      </w:r>
    </w:p>
    <w:p w14:paraId="5C762BFE" w14:textId="3053014B" w:rsidR="004F5D35" w:rsidRPr="00647FE5" w:rsidRDefault="007B571F" w:rsidP="004F5D35">
      <w:pPr>
        <w:pStyle w:val="ListParagraph"/>
        <w:numPr>
          <w:ilvl w:val="0"/>
          <w:numId w:val="20"/>
        </w:numPr>
        <w:rPr>
          <w:sz w:val="22"/>
          <w:szCs w:val="22"/>
        </w:rPr>
      </w:pPr>
      <w:r w:rsidRPr="00647FE5">
        <w:rPr>
          <w:rFonts w:ascii="Calibri" w:hAnsi="Calibri" w:cs="Calibri"/>
          <w:color w:val="000000"/>
          <w:sz w:val="22"/>
          <w:szCs w:val="22"/>
        </w:rPr>
        <w:t>Jurisdiction</w:t>
      </w:r>
      <w:r w:rsidR="004F5D35" w:rsidRPr="00647FE5">
        <w:rPr>
          <w:rFonts w:ascii="Calibri" w:hAnsi="Calibri" w:cs="Calibri"/>
          <w:color w:val="000000"/>
          <w:sz w:val="22"/>
          <w:szCs w:val="22"/>
        </w:rPr>
        <w:t xml:space="preserve"> Administrator: has read/write access to users and jurisdiction.  </w:t>
      </w:r>
      <w:r w:rsidR="001164A0" w:rsidRPr="00647FE5">
        <w:rPr>
          <w:rFonts w:ascii="Calibri" w:hAnsi="Calibri" w:cs="Calibri"/>
          <w:color w:val="000000"/>
          <w:sz w:val="22"/>
          <w:szCs w:val="22"/>
        </w:rPr>
        <w:t>Jurisdiction</w:t>
      </w:r>
      <w:r w:rsidR="004F5D35" w:rsidRPr="00647FE5">
        <w:rPr>
          <w:rFonts w:ascii="Calibri" w:hAnsi="Calibri" w:cs="Calibri"/>
          <w:color w:val="000000"/>
          <w:sz w:val="22"/>
          <w:szCs w:val="22"/>
        </w:rPr>
        <w:t xml:space="preserve"> Administrator is responsible for creating, maintaining, and deleting user accounts for Abstractors and Committee Members in their jurisdiction.</w:t>
      </w:r>
      <w:r w:rsidRPr="00647FE5">
        <w:rPr>
          <w:rFonts w:ascii="Calibri" w:hAnsi="Calibri" w:cs="Calibri"/>
          <w:color w:val="000000"/>
          <w:sz w:val="22"/>
          <w:szCs w:val="22"/>
        </w:rPr>
        <w:t xml:space="preserve">  </w:t>
      </w:r>
      <w:r w:rsidRPr="00647FE5">
        <w:rPr>
          <w:rFonts w:ascii="Calibri" w:hAnsi="Calibri" w:cs="Calibri"/>
          <w:i/>
          <w:color w:val="000000"/>
          <w:sz w:val="22"/>
          <w:szCs w:val="22"/>
        </w:rPr>
        <w:t>Note: this is a separate role from the SAMS Activity Administrator, but one person can have both SAMS Activity Administrator and MMRIA Jurisdiction Administrator roles.</w:t>
      </w:r>
    </w:p>
    <w:p w14:paraId="3C828FA2" w14:textId="7C9CF4EA" w:rsidR="004F5D35" w:rsidRPr="00647FE5" w:rsidRDefault="004F5D35" w:rsidP="004F5D35">
      <w:pPr>
        <w:pStyle w:val="ListParagraph"/>
        <w:numPr>
          <w:ilvl w:val="0"/>
          <w:numId w:val="20"/>
        </w:numPr>
        <w:rPr>
          <w:sz w:val="22"/>
          <w:szCs w:val="22"/>
        </w:rPr>
      </w:pPr>
      <w:r w:rsidRPr="00647FE5">
        <w:rPr>
          <w:rFonts w:ascii="Calibri" w:hAnsi="Calibri" w:cs="Calibri"/>
          <w:color w:val="000000"/>
          <w:sz w:val="22"/>
          <w:szCs w:val="22"/>
        </w:rPr>
        <w:t>Abstractor: has read/write access to the case database for cases within their assigned jurisdiction.</w:t>
      </w:r>
      <w:r w:rsidR="007330E9" w:rsidRPr="00647FE5">
        <w:rPr>
          <w:rFonts w:ascii="Calibri" w:hAnsi="Calibri" w:cs="Calibri"/>
          <w:color w:val="000000"/>
          <w:sz w:val="22"/>
          <w:szCs w:val="22"/>
        </w:rPr>
        <w:t xml:space="preserve"> An Abstractor has access to PII.</w:t>
      </w:r>
    </w:p>
    <w:p w14:paraId="6128CDAC" w14:textId="3849A943" w:rsidR="006F2361" w:rsidRPr="00647FE5" w:rsidRDefault="006F2361" w:rsidP="006F2361">
      <w:pPr>
        <w:pStyle w:val="ListParagraph"/>
        <w:numPr>
          <w:ilvl w:val="0"/>
          <w:numId w:val="20"/>
        </w:numPr>
        <w:rPr>
          <w:sz w:val="22"/>
          <w:szCs w:val="22"/>
        </w:rPr>
      </w:pPr>
      <w:r w:rsidRPr="00647FE5">
        <w:rPr>
          <w:rFonts w:ascii="Calibri" w:hAnsi="Calibri" w:cs="Calibri"/>
          <w:color w:val="000000"/>
          <w:sz w:val="22"/>
          <w:szCs w:val="22"/>
        </w:rPr>
        <w:t xml:space="preserve">Analyst: has read access to the case database for cases within their assigned jurisdiction. An </w:t>
      </w:r>
      <w:r w:rsidR="000B08AA" w:rsidRPr="00647FE5">
        <w:rPr>
          <w:rFonts w:ascii="Calibri" w:hAnsi="Calibri" w:cs="Calibri"/>
          <w:color w:val="000000"/>
          <w:sz w:val="22"/>
          <w:szCs w:val="22"/>
        </w:rPr>
        <w:t>Analyst</w:t>
      </w:r>
      <w:r w:rsidRPr="00647FE5">
        <w:rPr>
          <w:rFonts w:ascii="Calibri" w:hAnsi="Calibri" w:cs="Calibri"/>
          <w:color w:val="000000"/>
          <w:sz w:val="22"/>
          <w:szCs w:val="22"/>
        </w:rPr>
        <w:t xml:space="preserve"> has access to PII.</w:t>
      </w:r>
    </w:p>
    <w:p w14:paraId="77CD03F4" w14:textId="77777777" w:rsidR="004F5D35" w:rsidRPr="008E7ABA" w:rsidRDefault="004F5D35" w:rsidP="004F5D35">
      <w:pPr>
        <w:pStyle w:val="ListParagraph"/>
        <w:numPr>
          <w:ilvl w:val="0"/>
          <w:numId w:val="20"/>
        </w:numPr>
      </w:pPr>
      <w:r w:rsidRPr="00647FE5">
        <w:rPr>
          <w:rFonts w:ascii="Calibri" w:hAnsi="Calibri" w:cs="Calibri"/>
          <w:color w:val="000000"/>
          <w:sz w:val="22"/>
          <w:szCs w:val="22"/>
        </w:rPr>
        <w:t>Committee Member: has read access to a de-identified case database for cases within their assigned jurisdiction.  The de-identified case database contains no PII.</w:t>
      </w:r>
      <w:r>
        <w:rPr>
          <w:rFonts w:ascii="Calibri" w:hAnsi="Calibri" w:cs="Calibri"/>
          <w:color w:val="000000"/>
        </w:rPr>
        <w:t xml:space="preserve">  </w:t>
      </w:r>
      <w:r w:rsidRPr="004F5D35">
        <w:rPr>
          <w:rFonts w:ascii="Calibri" w:hAnsi="Calibri" w:cs="Calibri"/>
          <w:color w:val="000000"/>
        </w:rPr>
        <w:br/>
      </w:r>
    </w:p>
    <w:p w14:paraId="0F1D9A22" w14:textId="48DDB216" w:rsidR="00822C39" w:rsidRPr="00705741" w:rsidRDefault="00822C39" w:rsidP="00822C39">
      <w:pPr>
        <w:pStyle w:val="Heading3"/>
        <w:rPr>
          <w:rFonts w:asciiTheme="minorHAnsi" w:eastAsia="Times New Roman" w:hAnsiTheme="minorHAnsi" w:cstheme="minorHAnsi"/>
        </w:rPr>
      </w:pPr>
      <w:bookmarkStart w:id="13" w:name="_Toc98254122"/>
      <w:r w:rsidRPr="00705741">
        <w:rPr>
          <w:rFonts w:asciiTheme="minorHAnsi" w:eastAsia="Times New Roman" w:hAnsiTheme="minorHAnsi" w:cstheme="minorHAnsi"/>
        </w:rPr>
        <w:t xml:space="preserve">CDC </w:t>
      </w:r>
      <w:r w:rsidR="003B47EC" w:rsidRPr="00705741">
        <w:rPr>
          <w:rFonts w:asciiTheme="minorHAnsi" w:eastAsia="Times New Roman" w:hAnsiTheme="minorHAnsi" w:cstheme="minorHAnsi"/>
        </w:rPr>
        <w:t xml:space="preserve">Access to </w:t>
      </w:r>
      <w:r w:rsidRPr="00705741">
        <w:rPr>
          <w:rFonts w:asciiTheme="minorHAnsi" w:eastAsia="Times New Roman" w:hAnsiTheme="minorHAnsi" w:cstheme="minorHAnsi"/>
        </w:rPr>
        <w:t>MMRIA Data</w:t>
      </w:r>
      <w:bookmarkEnd w:id="13"/>
    </w:p>
    <w:p w14:paraId="7DAED2CE" w14:textId="77777777" w:rsidR="00822C39" w:rsidRPr="00A73EA2" w:rsidRDefault="00BE4A3B" w:rsidP="00822C39">
      <w:pPr>
        <w:spacing w:after="0" w:line="240" w:lineRule="auto"/>
        <w:rPr>
          <w:rFonts w:cs="Arial"/>
        </w:rPr>
      </w:pPr>
      <w:r>
        <w:t>MMRIA d</w:t>
      </w:r>
      <w:r w:rsidR="00822C39">
        <w:t xml:space="preserve">ata is not accessible to CDC staff </w:t>
      </w:r>
      <w:r w:rsidR="00822C39" w:rsidRPr="00743A1D">
        <w:rPr>
          <w:i/>
        </w:rPr>
        <w:t>for analysis</w:t>
      </w:r>
      <w:r w:rsidR="00822C39">
        <w:t xml:space="preserve"> </w:t>
      </w:r>
      <w:r>
        <w:rPr>
          <w:i/>
        </w:rPr>
        <w:t xml:space="preserve">purposes </w:t>
      </w:r>
      <w:r w:rsidR="00822C39">
        <w:t xml:space="preserve">unless the jurisdiction specifically grants </w:t>
      </w:r>
      <w:r w:rsidR="0068423A" w:rsidRPr="00D07204">
        <w:t>approval in writing</w:t>
      </w:r>
      <w:r w:rsidR="00822C39" w:rsidRPr="00D07204">
        <w:t xml:space="preserve">.  </w:t>
      </w:r>
      <w:r w:rsidR="00822C39" w:rsidRPr="00D07204">
        <w:rPr>
          <w:rFonts w:cs="Arial"/>
        </w:rPr>
        <w:t xml:space="preserve">Despite the best efforts of CDC, some </w:t>
      </w:r>
      <w:r w:rsidR="00822C39" w:rsidRPr="00D07204">
        <w:rPr>
          <w:rFonts w:cs="Arial"/>
          <w:i/>
        </w:rPr>
        <w:t>software support situations</w:t>
      </w:r>
      <w:r w:rsidR="00822C39" w:rsidRPr="00D07204">
        <w:rPr>
          <w:rFonts w:cs="Arial"/>
        </w:rPr>
        <w:t xml:space="preserve"> will require access to a jurisdiction’s data.  CDC has identified only a few individuals who may need to access MMRIA data</w:t>
      </w:r>
      <w:r w:rsidR="00A106F8" w:rsidRPr="00D07204">
        <w:rPr>
          <w:rFonts w:cs="Arial"/>
        </w:rPr>
        <w:t xml:space="preserve"> for software support</w:t>
      </w:r>
      <w:r w:rsidR="00822C39" w:rsidRPr="00D07204">
        <w:rPr>
          <w:rFonts w:cs="Arial"/>
        </w:rPr>
        <w:t>; access is limited to those individuals.</w:t>
      </w:r>
    </w:p>
    <w:p w14:paraId="36DA1B7A" w14:textId="77777777" w:rsidR="00727DE8" w:rsidRDefault="00727DE8" w:rsidP="00727DE8">
      <w:pPr>
        <w:pStyle w:val="ListParagraph"/>
        <w:tabs>
          <w:tab w:val="left" w:pos="1841"/>
        </w:tabs>
        <w:ind w:left="0"/>
        <w:rPr>
          <w:rFonts w:cs="Arial"/>
        </w:rPr>
      </w:pPr>
    </w:p>
    <w:p w14:paraId="685CEDDC" w14:textId="1863D529" w:rsidR="00B261B8" w:rsidRPr="00705741" w:rsidRDefault="008D2A45" w:rsidP="00B261B8">
      <w:pPr>
        <w:pStyle w:val="Heading2"/>
        <w:rPr>
          <w:rFonts w:asciiTheme="minorHAnsi" w:hAnsiTheme="minorHAnsi" w:cstheme="minorHAnsi"/>
        </w:rPr>
      </w:pPr>
      <w:bookmarkStart w:id="14" w:name="_Toc98254123"/>
      <w:r w:rsidRPr="00705741">
        <w:rPr>
          <w:rFonts w:asciiTheme="minorHAnsi" w:hAnsiTheme="minorHAnsi" w:cstheme="minorHAnsi"/>
        </w:rPr>
        <w:t xml:space="preserve">Hardware and </w:t>
      </w:r>
      <w:r w:rsidR="00B261B8" w:rsidRPr="00705741">
        <w:rPr>
          <w:rFonts w:asciiTheme="minorHAnsi" w:hAnsiTheme="minorHAnsi" w:cstheme="minorHAnsi"/>
        </w:rPr>
        <w:t xml:space="preserve">Software Requirements for </w:t>
      </w:r>
      <w:r w:rsidRPr="00705741">
        <w:rPr>
          <w:rFonts w:asciiTheme="minorHAnsi" w:hAnsiTheme="minorHAnsi" w:cstheme="minorHAnsi"/>
        </w:rPr>
        <w:t>MMRIA Use</w:t>
      </w:r>
      <w:bookmarkEnd w:id="14"/>
    </w:p>
    <w:p w14:paraId="501E0942" w14:textId="64DDDF7B" w:rsidR="00B261B8" w:rsidRDefault="008D2A45" w:rsidP="0029389A">
      <w:pPr>
        <w:rPr>
          <w:lang w:eastAsia="zh-CN"/>
        </w:rPr>
      </w:pPr>
      <w:r w:rsidRPr="008038AD">
        <w:t xml:space="preserve">In general, </w:t>
      </w:r>
      <w:r>
        <w:rPr>
          <w:lang w:eastAsia="zh-CN"/>
        </w:rPr>
        <w:t>MMRIA requires a standard entry-</w:t>
      </w:r>
      <w:r w:rsidRPr="008038AD">
        <w:rPr>
          <w:lang w:eastAsia="zh-CN"/>
        </w:rPr>
        <w:t xml:space="preserve">level personal computer that is capable of running the latest version of the </w:t>
      </w:r>
      <w:r>
        <w:rPr>
          <w:lang w:eastAsia="zh-CN"/>
        </w:rPr>
        <w:t xml:space="preserve">Google Chrome browser and has </w:t>
      </w:r>
      <w:r w:rsidR="00AD58D3">
        <w:rPr>
          <w:lang w:eastAsia="zh-CN"/>
        </w:rPr>
        <w:t xml:space="preserve">access to </w:t>
      </w:r>
      <w:r>
        <w:rPr>
          <w:lang w:eastAsia="zh-CN"/>
        </w:rPr>
        <w:t>high-speed internet connection</w:t>
      </w:r>
      <w:r w:rsidRPr="008038AD">
        <w:rPr>
          <w:lang w:eastAsia="zh-CN"/>
        </w:rPr>
        <w:t xml:space="preserve">. </w:t>
      </w:r>
      <w:r w:rsidR="007330E9">
        <w:rPr>
          <w:lang w:eastAsia="zh-CN"/>
        </w:rPr>
        <w:t xml:space="preserve"> </w:t>
      </w:r>
      <w:r w:rsidR="001C5C91">
        <w:rPr>
          <w:lang w:eastAsia="zh-CN"/>
        </w:rPr>
        <w:t xml:space="preserve">MMRIA is developed for use in Chrome and will not function properly in Internet Explorer or other browsers.  </w:t>
      </w:r>
      <w:r w:rsidR="007330E9">
        <w:rPr>
          <w:lang w:eastAsia="zh-CN"/>
        </w:rPr>
        <w:t xml:space="preserve">MMRIA does not require the installation of any software by the end user. </w:t>
      </w:r>
    </w:p>
    <w:p w14:paraId="2ED36586" w14:textId="47964716" w:rsidR="004E65C2" w:rsidRPr="004E65C2" w:rsidRDefault="004E65C2" w:rsidP="0029389A">
      <w:pPr>
        <w:rPr>
          <w:rFonts w:cstheme="minorHAnsi"/>
          <w:lang w:eastAsia="zh-CN"/>
        </w:rPr>
      </w:pPr>
    </w:p>
    <w:p w14:paraId="08E84F26" w14:textId="5DFF4E60" w:rsidR="004E65C2" w:rsidRPr="00705741" w:rsidRDefault="004E65C2" w:rsidP="009B6EC1">
      <w:pPr>
        <w:pStyle w:val="Heading2"/>
        <w:rPr>
          <w:rFonts w:asciiTheme="minorHAnsi" w:hAnsiTheme="minorHAnsi" w:cstheme="minorHAnsi"/>
          <w:lang w:eastAsia="zh-CN"/>
        </w:rPr>
      </w:pPr>
      <w:bookmarkStart w:id="15" w:name="_Toc98254124"/>
      <w:r w:rsidRPr="00705741">
        <w:rPr>
          <w:rFonts w:asciiTheme="minorHAnsi" w:hAnsiTheme="minorHAnsi" w:cstheme="minorHAnsi"/>
          <w:lang w:eastAsia="zh-CN"/>
        </w:rPr>
        <w:lastRenderedPageBreak/>
        <w:t>Non-endorsement and Intellectual Property</w:t>
      </w:r>
      <w:bookmarkEnd w:id="15"/>
    </w:p>
    <w:p w14:paraId="62D005B4" w14:textId="7E0C1E00" w:rsidR="004E65C2" w:rsidRPr="009B6EC1" w:rsidRDefault="004E65C2" w:rsidP="0029389A">
      <w:pPr>
        <w:rPr>
          <w:rFonts w:cstheme="minorHAnsi"/>
        </w:rPr>
      </w:pPr>
      <w:r w:rsidRPr="009B6EC1">
        <w:rPr>
          <w:rFonts w:cstheme="minorHAnsi"/>
        </w:rPr>
        <w:t xml:space="preserve">By entering into this MOU, CDC does not directly or indirectly endorse any particular organization, product, or service, whether directly or indirectly related to this MOU.  </w:t>
      </w:r>
    </w:p>
    <w:p w14:paraId="31E7D14C" w14:textId="6811550B" w:rsidR="004E65C2" w:rsidRDefault="004E65C2" w:rsidP="004E65C2">
      <w:pPr>
        <w:rPr>
          <w:rFonts w:eastAsia="Times New Roman" w:cstheme="minorHAnsi"/>
        </w:rPr>
      </w:pPr>
      <w:r w:rsidRPr="009B6EC1">
        <w:rPr>
          <w:rFonts w:eastAsia="Times New Roman" w:cstheme="minorHAnsi"/>
        </w:rPr>
        <w:t xml:space="preserve">This MOU does </w:t>
      </w:r>
      <w:r w:rsidR="0018546F" w:rsidRPr="009B6EC1">
        <w:rPr>
          <w:rFonts w:eastAsia="Times New Roman" w:cstheme="minorHAnsi"/>
        </w:rPr>
        <w:t>not and</w:t>
      </w:r>
      <w:r w:rsidRPr="009B6EC1">
        <w:rPr>
          <w:rFonts w:eastAsia="Times New Roman" w:cstheme="minorHAnsi"/>
        </w:rPr>
        <w:t xml:space="preserve"> is not intended to transfer to any of the Parties any rights in any intellectual property of another Party.</w:t>
      </w:r>
      <w:r w:rsidR="00705741">
        <w:rPr>
          <w:rFonts w:eastAsia="Times New Roman" w:cstheme="minorHAnsi"/>
        </w:rPr>
        <w:br/>
      </w:r>
    </w:p>
    <w:p w14:paraId="0BE7620B" w14:textId="7F57B61A" w:rsidR="004E65C2" w:rsidRPr="00705741" w:rsidRDefault="004E65C2" w:rsidP="009B6EC1">
      <w:pPr>
        <w:pStyle w:val="Heading2"/>
        <w:rPr>
          <w:rFonts w:asciiTheme="minorHAnsi" w:hAnsiTheme="minorHAnsi" w:cstheme="minorHAnsi"/>
          <w:lang w:eastAsia="zh-CN"/>
        </w:rPr>
      </w:pPr>
      <w:bookmarkStart w:id="16" w:name="_Toc98254125"/>
      <w:r w:rsidRPr="00705741">
        <w:rPr>
          <w:rFonts w:asciiTheme="minorHAnsi" w:eastAsia="Times New Roman" w:hAnsiTheme="minorHAnsi" w:cstheme="minorHAnsi"/>
        </w:rPr>
        <w:t xml:space="preserve">Future </w:t>
      </w:r>
      <w:r w:rsidR="004E0F45" w:rsidRPr="00705741">
        <w:rPr>
          <w:rFonts w:asciiTheme="minorHAnsi" w:eastAsia="Times New Roman" w:hAnsiTheme="minorHAnsi" w:cstheme="minorHAnsi"/>
        </w:rPr>
        <w:t>P</w:t>
      </w:r>
      <w:r w:rsidRPr="00705741">
        <w:rPr>
          <w:rFonts w:asciiTheme="minorHAnsi" w:eastAsia="Times New Roman" w:hAnsiTheme="minorHAnsi" w:cstheme="minorHAnsi"/>
        </w:rPr>
        <w:t xml:space="preserve">otential </w:t>
      </w:r>
      <w:r w:rsidR="004E0F45" w:rsidRPr="00705741">
        <w:rPr>
          <w:rFonts w:asciiTheme="minorHAnsi" w:eastAsia="Times New Roman" w:hAnsiTheme="minorHAnsi" w:cstheme="minorHAnsi"/>
        </w:rPr>
        <w:t>A</w:t>
      </w:r>
      <w:r w:rsidRPr="00705741">
        <w:rPr>
          <w:rFonts w:asciiTheme="minorHAnsi" w:eastAsia="Times New Roman" w:hAnsiTheme="minorHAnsi" w:cstheme="minorHAnsi"/>
        </w:rPr>
        <w:t>greement</w:t>
      </w:r>
      <w:bookmarkEnd w:id="16"/>
    </w:p>
    <w:p w14:paraId="1E17D3D6" w14:textId="0BEAACBA" w:rsidR="00D07204" w:rsidRDefault="004E65C2">
      <w:pPr>
        <w:rPr>
          <w:snapToGrid w:val="0"/>
        </w:rPr>
      </w:pPr>
      <w:r w:rsidRPr="009B6EC1">
        <w:rPr>
          <w:snapToGrid w:val="0"/>
        </w:rPr>
        <w:t>To the extent a jurisdiction agrees to share data with CDC, the parties will enter into a separate data use and confidentiality agreement.</w:t>
      </w:r>
      <w:r w:rsidR="00705741">
        <w:rPr>
          <w:snapToGrid w:val="0"/>
        </w:rPr>
        <w:br/>
      </w:r>
    </w:p>
    <w:p w14:paraId="15D44670" w14:textId="5A60391B" w:rsidR="004E65C2" w:rsidRPr="00705741" w:rsidRDefault="004E65C2" w:rsidP="009B6EC1">
      <w:pPr>
        <w:pStyle w:val="Heading2"/>
        <w:rPr>
          <w:rFonts w:asciiTheme="minorHAnsi" w:hAnsiTheme="minorHAnsi" w:cstheme="minorHAnsi"/>
          <w:lang w:eastAsia="zh-CN"/>
        </w:rPr>
      </w:pPr>
      <w:bookmarkStart w:id="17" w:name="_Toc98254126"/>
      <w:r w:rsidRPr="00705741">
        <w:rPr>
          <w:rFonts w:asciiTheme="minorHAnsi" w:hAnsiTheme="minorHAnsi" w:cstheme="minorHAnsi"/>
          <w:snapToGrid w:val="0"/>
        </w:rPr>
        <w:t>Liability</w:t>
      </w:r>
      <w:bookmarkEnd w:id="17"/>
    </w:p>
    <w:p w14:paraId="3D7D0ECD" w14:textId="44F1224D" w:rsidR="004E65C2" w:rsidRPr="009B6EC1" w:rsidRDefault="004E65C2" w:rsidP="009B6EC1">
      <w:r w:rsidRPr="009B6EC1">
        <w:t>Each Party will be responsible for its own acts and the results thereof and shall not be responsible for the acts of the other Parties and the results thereof.</w:t>
      </w:r>
      <w:r w:rsidR="00705741">
        <w:br/>
      </w:r>
    </w:p>
    <w:p w14:paraId="0901E46D" w14:textId="74189B89" w:rsidR="004E65C2" w:rsidRPr="00705741" w:rsidRDefault="004E65C2" w:rsidP="009B6EC1">
      <w:pPr>
        <w:pStyle w:val="Heading2"/>
        <w:rPr>
          <w:rFonts w:asciiTheme="minorHAnsi" w:hAnsiTheme="minorHAnsi" w:cstheme="minorHAnsi"/>
        </w:rPr>
      </w:pPr>
      <w:bookmarkStart w:id="18" w:name="_Toc98254127"/>
      <w:r w:rsidRPr="00705741">
        <w:rPr>
          <w:rFonts w:asciiTheme="minorHAnsi" w:hAnsiTheme="minorHAnsi" w:cstheme="minorHAnsi"/>
        </w:rPr>
        <w:t>Duration</w:t>
      </w:r>
      <w:bookmarkEnd w:id="18"/>
    </w:p>
    <w:p w14:paraId="2B55F7E1" w14:textId="71BDCFCB" w:rsidR="005714D7" w:rsidRDefault="004E65C2">
      <w:r w:rsidRPr="004E65C2">
        <w:t xml:space="preserve">This MOU is entered into voluntarily by all Parties and may be terminated by any Party with thirty (30) days advance written notice to the other Party. </w:t>
      </w:r>
      <w:r w:rsidR="006F2361" w:rsidRPr="00F3088D">
        <w:rPr>
          <w:rFonts w:cstheme="minorHAnsi"/>
        </w:rPr>
        <w:t xml:space="preserve">Should parties terminate, CDC </w:t>
      </w:r>
      <w:r w:rsidR="006F2361" w:rsidRPr="00F3088D">
        <w:rPr>
          <w:rFonts w:eastAsia="Times New Roman" w:cstheme="minorHAnsi"/>
        </w:rPr>
        <w:t>shall extend the protections and limitations set forth in the Agreement to the extent permitted by federal law.</w:t>
      </w:r>
      <w:r w:rsidR="00705741">
        <w:rPr>
          <w:rFonts w:eastAsia="Times New Roman" w:cstheme="minorHAnsi"/>
        </w:rPr>
        <w:br/>
      </w:r>
    </w:p>
    <w:p w14:paraId="0F8C37D8" w14:textId="03E09FDA" w:rsidR="004E65C2" w:rsidRPr="00705741" w:rsidRDefault="004E65C2" w:rsidP="009B6EC1">
      <w:pPr>
        <w:pStyle w:val="Heading2"/>
        <w:rPr>
          <w:rFonts w:asciiTheme="minorHAnsi" w:hAnsiTheme="minorHAnsi" w:cstheme="minorHAnsi"/>
          <w:lang w:eastAsia="zh-CN"/>
        </w:rPr>
      </w:pPr>
      <w:bookmarkStart w:id="19" w:name="_Toc98254128"/>
      <w:r w:rsidRPr="00705741">
        <w:rPr>
          <w:rFonts w:asciiTheme="minorHAnsi" w:hAnsiTheme="minorHAnsi" w:cstheme="minorHAnsi"/>
          <w:lang w:eastAsia="zh-CN"/>
        </w:rPr>
        <w:t>Resources</w:t>
      </w:r>
      <w:bookmarkEnd w:id="19"/>
    </w:p>
    <w:p w14:paraId="2E12E849" w14:textId="5AC223A2" w:rsidR="004E65C2" w:rsidRPr="007075D5" w:rsidRDefault="004E65C2" w:rsidP="0029389A">
      <w:pPr>
        <w:rPr>
          <w:rFonts w:cstheme="minorHAnsi"/>
          <w:lang w:eastAsia="zh-CN"/>
        </w:rPr>
      </w:pPr>
      <w:r w:rsidRPr="004E65C2">
        <w:rPr>
          <w:rFonts w:cstheme="minorHAnsi"/>
          <w:lang w:eastAsia="zh-CN"/>
        </w:rPr>
        <w:t>CDC’s activities as described herein are subject to the availability of appropriations and government resources.</w:t>
      </w:r>
    </w:p>
    <w:p w14:paraId="315CE87F" w14:textId="77777777" w:rsidR="00DF0963" w:rsidRDefault="00DF0963" w:rsidP="00DF0963">
      <w:pPr>
        <w:spacing w:after="0" w:line="240" w:lineRule="auto"/>
        <w:rPr>
          <w:rFonts w:cs="Times New Roman"/>
          <w:b/>
        </w:rPr>
      </w:pPr>
    </w:p>
    <w:p w14:paraId="42CFE12E" w14:textId="296C0DDF" w:rsidR="00DF0963" w:rsidRPr="00705741" w:rsidRDefault="00DF0963" w:rsidP="009B6EC1">
      <w:pPr>
        <w:pStyle w:val="Heading2"/>
        <w:rPr>
          <w:rFonts w:asciiTheme="minorHAnsi" w:hAnsiTheme="minorHAnsi" w:cstheme="minorHAnsi"/>
        </w:rPr>
      </w:pPr>
      <w:bookmarkStart w:id="20" w:name="_Toc98254129"/>
      <w:r w:rsidRPr="00705741">
        <w:rPr>
          <w:rFonts w:asciiTheme="minorHAnsi" w:hAnsiTheme="minorHAnsi" w:cstheme="minorHAnsi"/>
        </w:rPr>
        <w:t>Approval</w:t>
      </w:r>
      <w:bookmarkEnd w:id="20"/>
    </w:p>
    <w:p w14:paraId="3BFE85E4" w14:textId="77777777" w:rsidR="00DF0963" w:rsidRDefault="00DF0963" w:rsidP="00DF0963">
      <w:pPr>
        <w:spacing w:after="0" w:line="240" w:lineRule="auto"/>
        <w:ind w:firstLine="720"/>
        <w:rPr>
          <w:rFonts w:cs="Times New Roman"/>
          <w:b/>
        </w:rPr>
      </w:pPr>
    </w:p>
    <w:p w14:paraId="2E635B83" w14:textId="328BD850" w:rsidR="00DF0963" w:rsidRDefault="00DF0963" w:rsidP="00DF0963">
      <w:pPr>
        <w:spacing w:after="0" w:line="240" w:lineRule="auto"/>
        <w:rPr>
          <w:rFonts w:cs="Times New Roman"/>
        </w:rPr>
      </w:pPr>
      <w:r>
        <w:rPr>
          <w:rFonts w:cs="Times New Roman"/>
        </w:rPr>
        <w:t>The undersigned concur with this Memorandum of Understanding.</w:t>
      </w:r>
    </w:p>
    <w:p w14:paraId="535F3FB5" w14:textId="46E500DB" w:rsidR="008C6831" w:rsidRDefault="008C6831" w:rsidP="00DF0963">
      <w:pPr>
        <w:spacing w:after="0" w:line="240" w:lineRule="auto"/>
        <w:rPr>
          <w:rFonts w:cs="Times New Roman"/>
        </w:rPr>
      </w:pPr>
    </w:p>
    <w:p w14:paraId="5A5E9DFC" w14:textId="77777777" w:rsidR="00E11F70" w:rsidRDefault="00E11F70" w:rsidP="00DF0963">
      <w:pPr>
        <w:spacing w:after="0" w:line="240" w:lineRule="auto"/>
        <w:rPr>
          <w:rFonts w:cs="Times New Roman"/>
        </w:rPr>
      </w:pPr>
    </w:p>
    <w:p w14:paraId="7DE8D2EA" w14:textId="3F2C5EF7" w:rsidR="00705741" w:rsidRDefault="00705741" w:rsidP="00DF0963">
      <w:pPr>
        <w:spacing w:after="0" w:line="240" w:lineRule="auto"/>
        <w:rPr>
          <w:rFonts w:cs="Times New Roman"/>
        </w:rPr>
      </w:pPr>
    </w:p>
    <w:p w14:paraId="2691A78F" w14:textId="77777777" w:rsidR="008C6831" w:rsidRDefault="008C6831" w:rsidP="008C6831">
      <w:pPr>
        <w:spacing w:after="0" w:line="240" w:lineRule="auto"/>
        <w:ind w:firstLine="720"/>
        <w:rPr>
          <w:rFonts w:cs="Times New Roman"/>
        </w:rPr>
      </w:pPr>
    </w:p>
    <w:p w14:paraId="3CD5F363" w14:textId="77777777" w:rsidR="008C6831" w:rsidRDefault="008C6831" w:rsidP="008C6831">
      <w:pPr>
        <w:spacing w:after="0" w:line="240" w:lineRule="auto"/>
        <w:rPr>
          <w:rFonts w:cs="Times New Roman"/>
        </w:rPr>
      </w:pPr>
      <w:r>
        <w:rPr>
          <w:rFonts w:cs="Times New Roman"/>
        </w:rPr>
        <w:t>____________________________    __________    ____________________________    __________</w:t>
      </w:r>
    </w:p>
    <w:tbl>
      <w:tblPr>
        <w:tblStyle w:val="TableGrid"/>
        <w:tblpPr w:leftFromText="180" w:rightFromText="180" w:vertAnchor="text" w:tblpY="34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260"/>
        <w:gridCol w:w="5310"/>
      </w:tblGrid>
      <w:tr w:rsidR="008C6831" w14:paraId="787412A8" w14:textId="77777777" w:rsidTr="008C6831">
        <w:tc>
          <w:tcPr>
            <w:tcW w:w="3150" w:type="dxa"/>
            <w:hideMark/>
          </w:tcPr>
          <w:p w14:paraId="76E70004" w14:textId="77777777" w:rsidR="008C6831" w:rsidRPr="000765B4" w:rsidRDefault="008C6831">
            <w:pPr>
              <w:rPr>
                <w:rFonts w:cs="Times New Roman"/>
              </w:rPr>
            </w:pPr>
            <w:r w:rsidRPr="000765B4">
              <w:rPr>
                <w:rFonts w:cs="Times New Roman"/>
              </w:rPr>
              <w:t>[Name and Credentials]</w:t>
            </w:r>
          </w:p>
          <w:p w14:paraId="16F89E9B" w14:textId="77777777" w:rsidR="008C6831" w:rsidRPr="000765B4" w:rsidRDefault="008C6831">
            <w:pPr>
              <w:rPr>
                <w:rFonts w:cs="Times New Roman"/>
              </w:rPr>
            </w:pPr>
            <w:r w:rsidRPr="000765B4">
              <w:rPr>
                <w:rFonts w:cs="Times New Roman"/>
              </w:rPr>
              <w:t>[Title]</w:t>
            </w:r>
          </w:p>
          <w:p w14:paraId="5AE94B3E" w14:textId="77777777" w:rsidR="008C6831" w:rsidRPr="000765B4" w:rsidRDefault="008C6831">
            <w:pPr>
              <w:rPr>
                <w:rFonts w:cs="Times New Roman"/>
              </w:rPr>
            </w:pPr>
            <w:r w:rsidRPr="000765B4">
              <w:rPr>
                <w:rFonts w:cs="Times New Roman"/>
              </w:rPr>
              <w:t>[Agency/Organization]</w:t>
            </w:r>
          </w:p>
        </w:tc>
        <w:tc>
          <w:tcPr>
            <w:tcW w:w="1260" w:type="dxa"/>
            <w:hideMark/>
          </w:tcPr>
          <w:p w14:paraId="42F8666F" w14:textId="77777777" w:rsidR="008C6831" w:rsidRDefault="008C6831">
            <w:pPr>
              <w:rPr>
                <w:rFonts w:cs="Times New Roman"/>
              </w:rPr>
            </w:pPr>
            <w:r>
              <w:rPr>
                <w:rFonts w:cs="Times New Roman"/>
              </w:rPr>
              <w:t>Date</w:t>
            </w:r>
          </w:p>
        </w:tc>
        <w:tc>
          <w:tcPr>
            <w:tcW w:w="5310" w:type="dxa"/>
            <w:hideMark/>
          </w:tcPr>
          <w:p w14:paraId="4E7E9327" w14:textId="77777777" w:rsidR="008C6831" w:rsidRDefault="008C6831">
            <w:pPr>
              <w:rPr>
                <w:rFonts w:cs="Times New Roman"/>
              </w:rPr>
            </w:pPr>
            <w:r>
              <w:rPr>
                <w:rFonts w:cs="Times New Roman"/>
              </w:rPr>
              <w:t>David Goodman, M.S., Ph.D.</w:t>
            </w:r>
            <w:r>
              <w:rPr>
                <w:rFonts w:cs="Times New Roman"/>
              </w:rPr>
              <w:tab/>
              <w:t xml:space="preserve">          Date</w:t>
            </w:r>
          </w:p>
          <w:p w14:paraId="68E02F69" w14:textId="77777777" w:rsidR="008C6831" w:rsidRDefault="008C6831">
            <w:pPr>
              <w:rPr>
                <w:rFonts w:cs="Times New Roman"/>
              </w:rPr>
            </w:pPr>
            <w:r>
              <w:rPr>
                <w:rFonts w:cs="Times New Roman"/>
              </w:rPr>
              <w:t>Team Lead, Maternal Mortality Team</w:t>
            </w:r>
          </w:p>
          <w:p w14:paraId="7B87ACBA" w14:textId="77777777" w:rsidR="008C6831" w:rsidRDefault="008C6831">
            <w:pPr>
              <w:rPr>
                <w:rFonts w:cs="Times New Roman"/>
              </w:rPr>
            </w:pPr>
            <w:r>
              <w:rPr>
                <w:rFonts w:cs="Times New Roman"/>
              </w:rPr>
              <w:t>Division of Reproductive Health</w:t>
            </w:r>
          </w:p>
          <w:p w14:paraId="1EFA56C1" w14:textId="77777777" w:rsidR="008C6831" w:rsidRDefault="008C6831">
            <w:pPr>
              <w:rPr>
                <w:rFonts w:cs="Times New Roman"/>
              </w:rPr>
            </w:pPr>
            <w:r>
              <w:rPr>
                <w:rFonts w:cs="Times New Roman"/>
              </w:rPr>
              <w:t xml:space="preserve">Centers for Disease Control and </w:t>
            </w:r>
          </w:p>
          <w:p w14:paraId="04DEF545" w14:textId="77777777" w:rsidR="008C6831" w:rsidRDefault="008C6831">
            <w:pPr>
              <w:rPr>
                <w:rFonts w:cs="Times New Roman"/>
              </w:rPr>
            </w:pPr>
            <w:r>
              <w:rPr>
                <w:rFonts w:cs="Times New Roman"/>
              </w:rPr>
              <w:t>Prevention</w:t>
            </w:r>
          </w:p>
        </w:tc>
      </w:tr>
    </w:tbl>
    <w:p w14:paraId="17FCB8E2" w14:textId="77777777" w:rsidR="008C6831" w:rsidRDefault="008C6831" w:rsidP="008C6831"/>
    <w:p w14:paraId="2444000D" w14:textId="5FC2AFCA" w:rsidR="008C6831" w:rsidRDefault="008C6831" w:rsidP="00DF0963">
      <w:pPr>
        <w:spacing w:after="0" w:line="240" w:lineRule="auto"/>
        <w:rPr>
          <w:rFonts w:cs="Times New Roman"/>
        </w:rPr>
      </w:pPr>
    </w:p>
    <w:p w14:paraId="2737ABF0" w14:textId="238936E7" w:rsidR="005F16CC" w:rsidRPr="007E1972" w:rsidRDefault="005F16CC" w:rsidP="00863C08"/>
    <w:sectPr w:rsidR="005F16CC" w:rsidRPr="007E1972" w:rsidSect="009B6EC1">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C15E" w14:textId="77777777" w:rsidR="002D08F1" w:rsidRDefault="002D08F1" w:rsidP="00C30A73">
      <w:pPr>
        <w:spacing w:after="0" w:line="240" w:lineRule="auto"/>
      </w:pPr>
      <w:r>
        <w:separator/>
      </w:r>
    </w:p>
  </w:endnote>
  <w:endnote w:type="continuationSeparator" w:id="0">
    <w:p w14:paraId="788E4019" w14:textId="77777777" w:rsidR="002D08F1" w:rsidRDefault="002D08F1" w:rsidP="00C3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B9DF" w14:textId="77777777" w:rsidR="002D08F1" w:rsidRPr="00F97F78" w:rsidRDefault="002D08F1">
    <w:pPr>
      <w:pStyle w:val="Footer"/>
      <w:rPr>
        <w:sz w:val="18"/>
        <w:szCs w:val="18"/>
      </w:rPr>
    </w:pPr>
    <w:r w:rsidRPr="00F97F78">
      <w:rPr>
        <w:sz w:val="18"/>
        <w:szCs w:val="18"/>
      </w:rPr>
      <w:t>*jurisdict</w:t>
    </w:r>
    <w:r>
      <w:rPr>
        <w:sz w:val="18"/>
        <w:szCs w:val="18"/>
      </w:rPr>
      <w:t xml:space="preserve">ion refers primarily to states </w:t>
    </w:r>
    <w:r w:rsidRPr="00F97F78">
      <w:rPr>
        <w:sz w:val="18"/>
        <w:szCs w:val="18"/>
      </w:rPr>
      <w:t xml:space="preserve">but </w:t>
    </w:r>
    <w:r>
      <w:rPr>
        <w:sz w:val="18"/>
        <w:szCs w:val="18"/>
      </w:rPr>
      <w:t>includes select</w:t>
    </w:r>
    <w:r w:rsidRPr="00F97F78">
      <w:rPr>
        <w:sz w:val="18"/>
        <w:szCs w:val="18"/>
      </w:rPr>
      <w:t xml:space="preserve"> metropolitan areas or other U.S. jurisdictions that convene Maternal Mortality Review Committees. </w:t>
    </w:r>
  </w:p>
  <w:p w14:paraId="30177F9F" w14:textId="77777777" w:rsidR="002D08F1" w:rsidRDefault="002D0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E736" w14:textId="77777777" w:rsidR="002D08F1" w:rsidRDefault="002D08F1" w:rsidP="00C30A73">
      <w:pPr>
        <w:spacing w:after="0" w:line="240" w:lineRule="auto"/>
      </w:pPr>
      <w:r>
        <w:separator/>
      </w:r>
    </w:p>
  </w:footnote>
  <w:footnote w:type="continuationSeparator" w:id="0">
    <w:p w14:paraId="74C8BC58" w14:textId="77777777" w:rsidR="002D08F1" w:rsidRDefault="002D08F1" w:rsidP="00C30A73">
      <w:pPr>
        <w:spacing w:after="0" w:line="240" w:lineRule="auto"/>
      </w:pPr>
      <w:r>
        <w:continuationSeparator/>
      </w:r>
    </w:p>
  </w:footnote>
  <w:footnote w:id="1">
    <w:p w14:paraId="02FB7F94" w14:textId="712DAFE9" w:rsidR="002D08F1" w:rsidRDefault="002D08F1" w:rsidP="009B6EC1">
      <w:pPr>
        <w:spacing w:line="240" w:lineRule="auto"/>
        <w:rPr>
          <w:color w:val="1F497D"/>
        </w:rPr>
      </w:pPr>
      <w:r>
        <w:rPr>
          <w:rStyle w:val="FootnoteReference"/>
        </w:rPr>
        <w:footnoteRef/>
      </w:r>
      <w:r>
        <w:t xml:space="preserve"> </w:t>
      </w:r>
      <w:r w:rsidRPr="009B6EC1">
        <w:t xml:space="preserve">OMB M-17-12 – </w:t>
      </w:r>
      <w:r w:rsidRPr="009B6EC1">
        <w:rPr>
          <w:i/>
          <w:iCs/>
        </w:rPr>
        <w:t>Preparing for and Responding to a Breach of Personally Identifiable Information</w:t>
      </w:r>
      <w:r>
        <w:rPr>
          <w:i/>
          <w:iCs/>
        </w:rPr>
        <w:t xml:space="preserve"> </w:t>
      </w:r>
      <w:hyperlink r:id="rId1" w:history="1">
        <w:r w:rsidRPr="009B6EC1">
          <w:rPr>
            <w:rStyle w:val="Hyperlink"/>
            <w:color w:val="auto"/>
          </w:rPr>
          <w:t>https://obamawhitehouse.archives.gov/sites/default/files/omb/memoranda/2017/m-17-12_0.pdf</w:t>
        </w:r>
      </w:hyperlink>
    </w:p>
    <w:p w14:paraId="10FC2D87" w14:textId="730A83CD" w:rsidR="002D08F1" w:rsidRDefault="002D08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8BAD" w14:textId="20B5AA49" w:rsidR="002D08F1" w:rsidRDefault="002D08F1" w:rsidP="00E1291F">
    <w:bookmarkStart w:id="21" w:name="_Toc528246275"/>
    <w:r>
      <w:t>Memorandum of Understanding for Use of CDC’s Maternal Mortality Review Information Application</w:t>
    </w:r>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D16"/>
    <w:multiLevelType w:val="hybridMultilevel"/>
    <w:tmpl w:val="3154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D16F84"/>
    <w:multiLevelType w:val="multilevel"/>
    <w:tmpl w:val="8E70DED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800"/>
        </w:tabs>
        <w:ind w:left="180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55626"/>
    <w:multiLevelType w:val="hybridMultilevel"/>
    <w:tmpl w:val="3E06C24E"/>
    <w:lvl w:ilvl="0" w:tplc="D63C4030">
      <w:start w:val="1"/>
      <w:numFmt w:val="lowerRoman"/>
      <w:lvlText w:val="%1."/>
      <w:lvlJc w:val="left"/>
      <w:pPr>
        <w:tabs>
          <w:tab w:val="num" w:pos="1440"/>
        </w:tabs>
        <w:ind w:left="1440" w:hanging="720"/>
      </w:pPr>
      <w:rPr>
        <w:rFonts w:hint="default"/>
        <w:b/>
        <w:i/>
      </w:rPr>
    </w:lvl>
    <w:lvl w:ilvl="1" w:tplc="3E98A3C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4108F7"/>
    <w:multiLevelType w:val="hybridMultilevel"/>
    <w:tmpl w:val="38661C9C"/>
    <w:lvl w:ilvl="0" w:tplc="EA880E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B5FB0"/>
    <w:multiLevelType w:val="multilevel"/>
    <w:tmpl w:val="819CB7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D139A"/>
    <w:multiLevelType w:val="hybridMultilevel"/>
    <w:tmpl w:val="E65E5200"/>
    <w:lvl w:ilvl="0" w:tplc="0409000F">
      <w:start w:val="1"/>
      <w:numFmt w:val="decimal"/>
      <w:lvlText w:val="%1."/>
      <w:lvlJc w:val="left"/>
      <w:pPr>
        <w:ind w:left="360" w:hanging="360"/>
      </w:pPr>
      <w:rPr>
        <w:rFonts w:hint="default"/>
      </w:rPr>
    </w:lvl>
    <w:lvl w:ilvl="1" w:tplc="CF6E62E8">
      <w:start w:val="1"/>
      <w:numFmt w:val="lowerLetter"/>
      <w:lvlText w:val="%2."/>
      <w:lvlJc w:val="left"/>
      <w:pPr>
        <w:tabs>
          <w:tab w:val="num" w:pos="1080"/>
        </w:tabs>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991746"/>
    <w:multiLevelType w:val="hybridMultilevel"/>
    <w:tmpl w:val="27C06A5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9E65157"/>
    <w:multiLevelType w:val="hybridMultilevel"/>
    <w:tmpl w:val="D8EC530C"/>
    <w:lvl w:ilvl="0" w:tplc="891A234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1469B7"/>
    <w:multiLevelType w:val="multilevel"/>
    <w:tmpl w:val="772408F2"/>
    <w:lvl w:ilvl="0">
      <w:start w:val="1"/>
      <w:numFmt w:val="lowerRoman"/>
      <w:lvlText w:val="%1."/>
      <w:lvlJc w:val="left"/>
      <w:pPr>
        <w:tabs>
          <w:tab w:val="num" w:pos="1440"/>
        </w:tabs>
        <w:ind w:left="1440" w:hanging="720"/>
      </w:pPr>
      <w:rPr>
        <w:rFonts w:hint="default"/>
        <w:b/>
        <w:i/>
      </w:rPr>
    </w:lvl>
    <w:lvl w:ilvl="1">
      <w:start w:val="1"/>
      <w:numFmt w:val="lowerLetter"/>
      <w:lvlText w:val="%2."/>
      <w:lvlJc w:val="left"/>
      <w:pPr>
        <w:tabs>
          <w:tab w:val="num" w:pos="1440"/>
        </w:tabs>
        <w:ind w:left="1440" w:hanging="360"/>
      </w:pPr>
      <w:rPr>
        <w:rFonts w:hint="default"/>
        <w:b/>
        <w:i/>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25252D3E"/>
    <w:multiLevelType w:val="hybridMultilevel"/>
    <w:tmpl w:val="FA925312"/>
    <w:lvl w:ilvl="0" w:tplc="4DF87160">
      <w:start w:val="1"/>
      <w:numFmt w:val="bullet"/>
      <w:lvlText w:val=""/>
      <w:lvlJc w:val="left"/>
      <w:pPr>
        <w:tabs>
          <w:tab w:val="num" w:pos="720"/>
        </w:tabs>
        <w:ind w:left="720" w:hanging="360"/>
      </w:pPr>
      <w:rPr>
        <w:rFonts w:ascii="Symbol" w:hAnsi="Symbol" w:hint="default"/>
        <w:color w:val="auto"/>
      </w:rPr>
    </w:lvl>
    <w:lvl w:ilvl="1" w:tplc="D4D46C30">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575D40"/>
    <w:multiLevelType w:val="hybridMultilevel"/>
    <w:tmpl w:val="3856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C71D5"/>
    <w:multiLevelType w:val="hybridMultilevel"/>
    <w:tmpl w:val="6E926B86"/>
    <w:lvl w:ilvl="0" w:tplc="9A507E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5C60AA"/>
    <w:multiLevelType w:val="hybridMultilevel"/>
    <w:tmpl w:val="CA56D7E4"/>
    <w:lvl w:ilvl="0" w:tplc="7234D07C">
      <w:start w:val="1"/>
      <w:numFmt w:val="lowerRoman"/>
      <w:lvlText w:val="%1."/>
      <w:lvlJc w:val="left"/>
      <w:pPr>
        <w:ind w:left="1440" w:hanging="720"/>
      </w:pPr>
      <w:rPr>
        <w:rFonts w:cs="Arial"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9D3026"/>
    <w:multiLevelType w:val="hybridMultilevel"/>
    <w:tmpl w:val="DF3ECDF6"/>
    <w:lvl w:ilvl="0" w:tplc="EA880E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E105C9"/>
    <w:multiLevelType w:val="hybridMultilevel"/>
    <w:tmpl w:val="72CA14C0"/>
    <w:lvl w:ilvl="0" w:tplc="6BCE3EEA">
      <w:start w:val="1"/>
      <w:numFmt w:val="lowerRoman"/>
      <w:lvlText w:val="%1."/>
      <w:lvlJc w:val="left"/>
      <w:pPr>
        <w:tabs>
          <w:tab w:val="num" w:pos="1440"/>
        </w:tabs>
        <w:ind w:left="1440" w:hanging="720"/>
      </w:pPr>
      <w:rPr>
        <w:rFonts w:hint="default"/>
        <w:b/>
        <w:i/>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0524A78"/>
    <w:multiLevelType w:val="hybridMultilevel"/>
    <w:tmpl w:val="26A265B4"/>
    <w:lvl w:ilvl="0" w:tplc="EA880E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8D6581"/>
    <w:multiLevelType w:val="hybridMultilevel"/>
    <w:tmpl w:val="F0F6BD00"/>
    <w:lvl w:ilvl="0" w:tplc="EA880EE0">
      <w:start w:val="1"/>
      <w:numFmt w:val="bullet"/>
      <w:lvlText w:val=""/>
      <w:lvlJc w:val="left"/>
      <w:pPr>
        <w:tabs>
          <w:tab w:val="num" w:pos="720"/>
        </w:tabs>
        <w:ind w:left="720" w:hanging="360"/>
      </w:pPr>
      <w:rPr>
        <w:rFonts w:ascii="Symbol" w:hAnsi="Symbol" w:hint="default"/>
      </w:rPr>
    </w:lvl>
    <w:lvl w:ilvl="1" w:tplc="308A8566">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6B193E"/>
    <w:multiLevelType w:val="hybridMultilevel"/>
    <w:tmpl w:val="155EF99C"/>
    <w:lvl w:ilvl="0" w:tplc="EA880E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CD1DA0"/>
    <w:multiLevelType w:val="multilevel"/>
    <w:tmpl w:val="58EE135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6126D12"/>
    <w:multiLevelType w:val="hybridMultilevel"/>
    <w:tmpl w:val="199E3E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80860105">
    <w:abstractNumId w:val="11"/>
  </w:num>
  <w:num w:numId="2" w16cid:durableId="1012682743">
    <w:abstractNumId w:val="2"/>
  </w:num>
  <w:num w:numId="3" w16cid:durableId="1662394087">
    <w:abstractNumId w:val="8"/>
  </w:num>
  <w:num w:numId="4" w16cid:durableId="706834410">
    <w:abstractNumId w:val="1"/>
  </w:num>
  <w:num w:numId="5" w16cid:durableId="1785766">
    <w:abstractNumId w:val="14"/>
  </w:num>
  <w:num w:numId="6" w16cid:durableId="451555081">
    <w:abstractNumId w:val="3"/>
  </w:num>
  <w:num w:numId="7" w16cid:durableId="1726224263">
    <w:abstractNumId w:val="13"/>
  </w:num>
  <w:num w:numId="8" w16cid:durableId="1151554729">
    <w:abstractNumId w:val="16"/>
  </w:num>
  <w:num w:numId="9" w16cid:durableId="977078093">
    <w:abstractNumId w:val="9"/>
  </w:num>
  <w:num w:numId="10" w16cid:durableId="1132402020">
    <w:abstractNumId w:val="15"/>
  </w:num>
  <w:num w:numId="11" w16cid:durableId="1233082724">
    <w:abstractNumId w:val="17"/>
  </w:num>
  <w:num w:numId="12" w16cid:durableId="1558081884">
    <w:abstractNumId w:val="6"/>
  </w:num>
  <w:num w:numId="13" w16cid:durableId="512381596">
    <w:abstractNumId w:val="0"/>
  </w:num>
  <w:num w:numId="14" w16cid:durableId="1955018663">
    <w:abstractNumId w:val="12"/>
  </w:num>
  <w:num w:numId="15" w16cid:durableId="403992017">
    <w:abstractNumId w:val="18"/>
  </w:num>
  <w:num w:numId="16" w16cid:durableId="114175391">
    <w:abstractNumId w:val="7"/>
  </w:num>
  <w:num w:numId="17" w16cid:durableId="1579829039">
    <w:abstractNumId w:val="4"/>
  </w:num>
  <w:num w:numId="18" w16cid:durableId="489520079">
    <w:abstractNumId w:val="19"/>
  </w:num>
  <w:num w:numId="19" w16cid:durableId="1736733155">
    <w:abstractNumId w:val="5"/>
  </w:num>
  <w:num w:numId="20" w16cid:durableId="1092975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46C"/>
    <w:rsid w:val="00002E49"/>
    <w:rsid w:val="000120C0"/>
    <w:rsid w:val="00013BF7"/>
    <w:rsid w:val="00020427"/>
    <w:rsid w:val="00040032"/>
    <w:rsid w:val="000440DE"/>
    <w:rsid w:val="000577B9"/>
    <w:rsid w:val="00067E72"/>
    <w:rsid w:val="00076465"/>
    <w:rsid w:val="000765B4"/>
    <w:rsid w:val="00084CAC"/>
    <w:rsid w:val="00091C49"/>
    <w:rsid w:val="00092363"/>
    <w:rsid w:val="00092DDE"/>
    <w:rsid w:val="00092EBF"/>
    <w:rsid w:val="000968E4"/>
    <w:rsid w:val="000A0836"/>
    <w:rsid w:val="000A2F58"/>
    <w:rsid w:val="000A4E33"/>
    <w:rsid w:val="000B08AA"/>
    <w:rsid w:val="000B5F7A"/>
    <w:rsid w:val="000B7922"/>
    <w:rsid w:val="000F7056"/>
    <w:rsid w:val="00103C1E"/>
    <w:rsid w:val="001164A0"/>
    <w:rsid w:val="00120655"/>
    <w:rsid w:val="001626F7"/>
    <w:rsid w:val="00177818"/>
    <w:rsid w:val="0018546F"/>
    <w:rsid w:val="00197C34"/>
    <w:rsid w:val="001B7D77"/>
    <w:rsid w:val="001C0EB3"/>
    <w:rsid w:val="001C5C91"/>
    <w:rsid w:val="001C7BE0"/>
    <w:rsid w:val="001D0F99"/>
    <w:rsid w:val="001E2DB2"/>
    <w:rsid w:val="001F6911"/>
    <w:rsid w:val="001F6A14"/>
    <w:rsid w:val="00201F04"/>
    <w:rsid w:val="00206C09"/>
    <w:rsid w:val="00217CBA"/>
    <w:rsid w:val="00240506"/>
    <w:rsid w:val="002477E5"/>
    <w:rsid w:val="00250B1C"/>
    <w:rsid w:val="0029389A"/>
    <w:rsid w:val="002A28E2"/>
    <w:rsid w:val="002A3783"/>
    <w:rsid w:val="002B04D4"/>
    <w:rsid w:val="002B5EFC"/>
    <w:rsid w:val="002C1095"/>
    <w:rsid w:val="002D08F1"/>
    <w:rsid w:val="002D3094"/>
    <w:rsid w:val="002D3D2F"/>
    <w:rsid w:val="002E5BC1"/>
    <w:rsid w:val="002F6C00"/>
    <w:rsid w:val="0030421D"/>
    <w:rsid w:val="0031016F"/>
    <w:rsid w:val="00323B40"/>
    <w:rsid w:val="003311B6"/>
    <w:rsid w:val="00334B92"/>
    <w:rsid w:val="00346F5D"/>
    <w:rsid w:val="0038025A"/>
    <w:rsid w:val="00381864"/>
    <w:rsid w:val="00390849"/>
    <w:rsid w:val="003917DA"/>
    <w:rsid w:val="003A2868"/>
    <w:rsid w:val="003A3C00"/>
    <w:rsid w:val="003A3CB6"/>
    <w:rsid w:val="003B47EC"/>
    <w:rsid w:val="003F1AE1"/>
    <w:rsid w:val="003F1E2F"/>
    <w:rsid w:val="003F26CD"/>
    <w:rsid w:val="0040126F"/>
    <w:rsid w:val="00402F99"/>
    <w:rsid w:val="00407309"/>
    <w:rsid w:val="004141EE"/>
    <w:rsid w:val="004203F5"/>
    <w:rsid w:val="00425E3B"/>
    <w:rsid w:val="00436C92"/>
    <w:rsid w:val="004638A5"/>
    <w:rsid w:val="0046700F"/>
    <w:rsid w:val="0047060A"/>
    <w:rsid w:val="0048639F"/>
    <w:rsid w:val="004C606D"/>
    <w:rsid w:val="004C7530"/>
    <w:rsid w:val="004D1746"/>
    <w:rsid w:val="004E0F45"/>
    <w:rsid w:val="004E65C2"/>
    <w:rsid w:val="004F00AA"/>
    <w:rsid w:val="004F1B58"/>
    <w:rsid w:val="004F5D35"/>
    <w:rsid w:val="00500B43"/>
    <w:rsid w:val="00502853"/>
    <w:rsid w:val="00506EF2"/>
    <w:rsid w:val="00512325"/>
    <w:rsid w:val="00537525"/>
    <w:rsid w:val="005572D6"/>
    <w:rsid w:val="00561A96"/>
    <w:rsid w:val="00565499"/>
    <w:rsid w:val="005714D7"/>
    <w:rsid w:val="00580449"/>
    <w:rsid w:val="005C3A33"/>
    <w:rsid w:val="005C5886"/>
    <w:rsid w:val="005D1968"/>
    <w:rsid w:val="005F16CC"/>
    <w:rsid w:val="00600591"/>
    <w:rsid w:val="0060086C"/>
    <w:rsid w:val="006151C6"/>
    <w:rsid w:val="00623887"/>
    <w:rsid w:val="006271FE"/>
    <w:rsid w:val="00634BCA"/>
    <w:rsid w:val="00647FE5"/>
    <w:rsid w:val="00672348"/>
    <w:rsid w:val="006756E2"/>
    <w:rsid w:val="0068423A"/>
    <w:rsid w:val="00690CF3"/>
    <w:rsid w:val="006B35E2"/>
    <w:rsid w:val="006B7E2C"/>
    <w:rsid w:val="006C551E"/>
    <w:rsid w:val="006D19C5"/>
    <w:rsid w:val="006D511C"/>
    <w:rsid w:val="006E7121"/>
    <w:rsid w:val="006F233D"/>
    <w:rsid w:val="006F2361"/>
    <w:rsid w:val="006F4A08"/>
    <w:rsid w:val="00705741"/>
    <w:rsid w:val="007075D5"/>
    <w:rsid w:val="0072044C"/>
    <w:rsid w:val="00727DE8"/>
    <w:rsid w:val="007330E9"/>
    <w:rsid w:val="00734E00"/>
    <w:rsid w:val="00743A1D"/>
    <w:rsid w:val="00750AA3"/>
    <w:rsid w:val="007925E9"/>
    <w:rsid w:val="007934D5"/>
    <w:rsid w:val="007A3F72"/>
    <w:rsid w:val="007B571F"/>
    <w:rsid w:val="007C19ED"/>
    <w:rsid w:val="007C1D88"/>
    <w:rsid w:val="007C3FF4"/>
    <w:rsid w:val="007C45A0"/>
    <w:rsid w:val="007C4B68"/>
    <w:rsid w:val="007E2FE5"/>
    <w:rsid w:val="007F25E5"/>
    <w:rsid w:val="007F2FEF"/>
    <w:rsid w:val="007F4DEA"/>
    <w:rsid w:val="007F6180"/>
    <w:rsid w:val="00810219"/>
    <w:rsid w:val="0081438C"/>
    <w:rsid w:val="008164B6"/>
    <w:rsid w:val="00816908"/>
    <w:rsid w:val="00822C39"/>
    <w:rsid w:val="00856D8F"/>
    <w:rsid w:val="00863C08"/>
    <w:rsid w:val="00875AF0"/>
    <w:rsid w:val="008B1FDC"/>
    <w:rsid w:val="008C3AAF"/>
    <w:rsid w:val="008C6831"/>
    <w:rsid w:val="008D1FBB"/>
    <w:rsid w:val="008D2A45"/>
    <w:rsid w:val="008E0330"/>
    <w:rsid w:val="008E7ABA"/>
    <w:rsid w:val="00913DCB"/>
    <w:rsid w:val="00926F12"/>
    <w:rsid w:val="00933A47"/>
    <w:rsid w:val="00935D10"/>
    <w:rsid w:val="00950761"/>
    <w:rsid w:val="00967021"/>
    <w:rsid w:val="0097107B"/>
    <w:rsid w:val="00976719"/>
    <w:rsid w:val="00977485"/>
    <w:rsid w:val="009775C4"/>
    <w:rsid w:val="00985895"/>
    <w:rsid w:val="009914AC"/>
    <w:rsid w:val="009A1D3A"/>
    <w:rsid w:val="009B5219"/>
    <w:rsid w:val="009B6EC1"/>
    <w:rsid w:val="009C3891"/>
    <w:rsid w:val="009E3DF5"/>
    <w:rsid w:val="00A058BD"/>
    <w:rsid w:val="00A10046"/>
    <w:rsid w:val="00A106F8"/>
    <w:rsid w:val="00A12919"/>
    <w:rsid w:val="00A16E8F"/>
    <w:rsid w:val="00A4369D"/>
    <w:rsid w:val="00A6182D"/>
    <w:rsid w:val="00A633AF"/>
    <w:rsid w:val="00A9278E"/>
    <w:rsid w:val="00A946D8"/>
    <w:rsid w:val="00A9579C"/>
    <w:rsid w:val="00A965D2"/>
    <w:rsid w:val="00AC52B0"/>
    <w:rsid w:val="00AD1795"/>
    <w:rsid w:val="00AD1E2F"/>
    <w:rsid w:val="00AD58D3"/>
    <w:rsid w:val="00B16CB0"/>
    <w:rsid w:val="00B261B8"/>
    <w:rsid w:val="00B51A6C"/>
    <w:rsid w:val="00B569A2"/>
    <w:rsid w:val="00B57CA7"/>
    <w:rsid w:val="00B74E2D"/>
    <w:rsid w:val="00B776C6"/>
    <w:rsid w:val="00BA61A7"/>
    <w:rsid w:val="00BD246C"/>
    <w:rsid w:val="00BE28E3"/>
    <w:rsid w:val="00BE3681"/>
    <w:rsid w:val="00BE4A3B"/>
    <w:rsid w:val="00BF5536"/>
    <w:rsid w:val="00C04AA9"/>
    <w:rsid w:val="00C059CD"/>
    <w:rsid w:val="00C30A73"/>
    <w:rsid w:val="00C42A56"/>
    <w:rsid w:val="00C62389"/>
    <w:rsid w:val="00C64353"/>
    <w:rsid w:val="00C85345"/>
    <w:rsid w:val="00C923C4"/>
    <w:rsid w:val="00CA346E"/>
    <w:rsid w:val="00CA6828"/>
    <w:rsid w:val="00CA6A2B"/>
    <w:rsid w:val="00CB51AD"/>
    <w:rsid w:val="00CC03D5"/>
    <w:rsid w:val="00CE4E38"/>
    <w:rsid w:val="00CF0648"/>
    <w:rsid w:val="00CF78E6"/>
    <w:rsid w:val="00D027C4"/>
    <w:rsid w:val="00D07204"/>
    <w:rsid w:val="00D1099C"/>
    <w:rsid w:val="00D113D4"/>
    <w:rsid w:val="00D11543"/>
    <w:rsid w:val="00D21927"/>
    <w:rsid w:val="00D26C70"/>
    <w:rsid w:val="00D31534"/>
    <w:rsid w:val="00D54602"/>
    <w:rsid w:val="00D662E0"/>
    <w:rsid w:val="00D777FA"/>
    <w:rsid w:val="00D838E1"/>
    <w:rsid w:val="00D93275"/>
    <w:rsid w:val="00DB7B30"/>
    <w:rsid w:val="00DF0963"/>
    <w:rsid w:val="00DF2B69"/>
    <w:rsid w:val="00DF30B2"/>
    <w:rsid w:val="00E00596"/>
    <w:rsid w:val="00E107E1"/>
    <w:rsid w:val="00E11F70"/>
    <w:rsid w:val="00E1291F"/>
    <w:rsid w:val="00E63FEA"/>
    <w:rsid w:val="00E65196"/>
    <w:rsid w:val="00E73691"/>
    <w:rsid w:val="00E74175"/>
    <w:rsid w:val="00E83BE5"/>
    <w:rsid w:val="00EA14CD"/>
    <w:rsid w:val="00EA794E"/>
    <w:rsid w:val="00EB624F"/>
    <w:rsid w:val="00EE29E0"/>
    <w:rsid w:val="00EE4C65"/>
    <w:rsid w:val="00EF21F3"/>
    <w:rsid w:val="00F1580A"/>
    <w:rsid w:val="00F1692C"/>
    <w:rsid w:val="00F23EC5"/>
    <w:rsid w:val="00F30899"/>
    <w:rsid w:val="00F316BD"/>
    <w:rsid w:val="00F543B7"/>
    <w:rsid w:val="00F54F63"/>
    <w:rsid w:val="00F6411F"/>
    <w:rsid w:val="00F67E87"/>
    <w:rsid w:val="00F941BC"/>
    <w:rsid w:val="00F96E10"/>
    <w:rsid w:val="00F97F78"/>
    <w:rsid w:val="00FA0F9F"/>
    <w:rsid w:val="00FD2280"/>
    <w:rsid w:val="00FD6A19"/>
    <w:rsid w:val="00FF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264716"/>
  <w15:chartTrackingRefBased/>
  <w15:docId w15:val="{20FD9420-A5D3-412F-AB6D-D72BEC75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0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40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61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0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440D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rsid w:val="004C606D"/>
    <w:pPr>
      <w:tabs>
        <w:tab w:val="center" w:pos="4320"/>
        <w:tab w:val="right" w:pos="864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4C606D"/>
    <w:rPr>
      <w:rFonts w:ascii="Arial" w:eastAsia="Times New Roman" w:hAnsi="Arial" w:cs="Times New Roman"/>
      <w:sz w:val="24"/>
      <w:szCs w:val="24"/>
    </w:rPr>
  </w:style>
  <w:style w:type="paragraph" w:styleId="BodyTextIndent3">
    <w:name w:val="Body Text Indent 3"/>
    <w:basedOn w:val="Normal"/>
    <w:link w:val="BodyTextIndent3Char"/>
    <w:rsid w:val="004C606D"/>
    <w:pPr>
      <w:tabs>
        <w:tab w:val="left" w:pos="720"/>
        <w:tab w:val="left" w:pos="1080"/>
      </w:tabs>
      <w:spacing w:after="0" w:line="240" w:lineRule="auto"/>
      <w:ind w:left="1080"/>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4C606D"/>
    <w:rPr>
      <w:rFonts w:ascii="Arial" w:eastAsia="Times New Roman" w:hAnsi="Arial" w:cs="Arial"/>
      <w:sz w:val="24"/>
      <w:szCs w:val="24"/>
    </w:rPr>
  </w:style>
  <w:style w:type="paragraph" w:styleId="ListParagraph">
    <w:name w:val="List Paragraph"/>
    <w:basedOn w:val="Normal"/>
    <w:uiPriority w:val="34"/>
    <w:qFormat/>
    <w:rsid w:val="004C606D"/>
    <w:pPr>
      <w:spacing w:after="0" w:line="240" w:lineRule="auto"/>
      <w:ind w:left="720"/>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B261B8"/>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B261B8"/>
    <w:pPr>
      <w:spacing w:after="120"/>
      <w:ind w:left="360"/>
    </w:pPr>
  </w:style>
  <w:style w:type="character" w:customStyle="1" w:styleId="BodyTextIndentChar">
    <w:name w:val="Body Text Indent Char"/>
    <w:basedOn w:val="DefaultParagraphFont"/>
    <w:link w:val="BodyTextIndent"/>
    <w:uiPriority w:val="99"/>
    <w:semiHidden/>
    <w:rsid w:val="00B261B8"/>
  </w:style>
  <w:style w:type="paragraph" w:styleId="BodyText">
    <w:name w:val="Body Text"/>
    <w:basedOn w:val="Normal"/>
    <w:link w:val="BodyTextChar"/>
    <w:uiPriority w:val="99"/>
    <w:semiHidden/>
    <w:unhideWhenUsed/>
    <w:rsid w:val="00B261B8"/>
    <w:pPr>
      <w:spacing w:after="120"/>
    </w:pPr>
  </w:style>
  <w:style w:type="character" w:customStyle="1" w:styleId="BodyTextChar">
    <w:name w:val="Body Text Char"/>
    <w:basedOn w:val="DefaultParagraphFont"/>
    <w:link w:val="BodyText"/>
    <w:uiPriority w:val="99"/>
    <w:semiHidden/>
    <w:rsid w:val="00B261B8"/>
  </w:style>
  <w:style w:type="character" w:customStyle="1" w:styleId="superscript1">
    <w:name w:val="superscript1"/>
    <w:basedOn w:val="DefaultParagraphFont"/>
    <w:rsid w:val="00B261B8"/>
    <w:rPr>
      <w:sz w:val="20"/>
      <w:szCs w:val="20"/>
      <w:vertAlign w:val="superscript"/>
    </w:rPr>
  </w:style>
  <w:style w:type="paragraph" w:customStyle="1" w:styleId="Default">
    <w:name w:val="Default"/>
    <w:rsid w:val="00B261B8"/>
    <w:pPr>
      <w:autoSpaceDE w:val="0"/>
      <w:autoSpaceDN w:val="0"/>
      <w:adjustRightInd w:val="0"/>
      <w:spacing w:after="0" w:line="240" w:lineRule="auto"/>
    </w:pPr>
    <w:rPr>
      <w:rFonts w:ascii="Verdana" w:eastAsia="Times New Roman" w:hAnsi="Verdana" w:cs="Verdana"/>
      <w:color w:val="000000"/>
      <w:sz w:val="24"/>
      <w:szCs w:val="24"/>
    </w:rPr>
  </w:style>
  <w:style w:type="paragraph" w:styleId="Footer">
    <w:name w:val="footer"/>
    <w:basedOn w:val="Normal"/>
    <w:link w:val="FooterChar"/>
    <w:uiPriority w:val="99"/>
    <w:unhideWhenUsed/>
    <w:rsid w:val="00C30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A73"/>
  </w:style>
  <w:style w:type="character" w:styleId="Hyperlink">
    <w:name w:val="Hyperlink"/>
    <w:basedOn w:val="DefaultParagraphFont"/>
    <w:uiPriority w:val="99"/>
    <w:unhideWhenUsed/>
    <w:rsid w:val="00F97F78"/>
    <w:rPr>
      <w:color w:val="0563C1" w:themeColor="hyperlink"/>
      <w:u w:val="single"/>
    </w:rPr>
  </w:style>
  <w:style w:type="table" w:styleId="TableGrid">
    <w:name w:val="Table Grid"/>
    <w:basedOn w:val="TableNormal"/>
    <w:uiPriority w:val="59"/>
    <w:rsid w:val="00CA6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438C"/>
    <w:rPr>
      <w:color w:val="954F72" w:themeColor="followedHyperlink"/>
      <w:u w:val="single"/>
    </w:rPr>
  </w:style>
  <w:style w:type="character" w:styleId="CommentReference">
    <w:name w:val="annotation reference"/>
    <w:basedOn w:val="DefaultParagraphFont"/>
    <w:uiPriority w:val="99"/>
    <w:semiHidden/>
    <w:unhideWhenUsed/>
    <w:rsid w:val="000577B9"/>
    <w:rPr>
      <w:sz w:val="16"/>
      <w:szCs w:val="16"/>
    </w:rPr>
  </w:style>
  <w:style w:type="paragraph" w:styleId="CommentText">
    <w:name w:val="annotation text"/>
    <w:basedOn w:val="Normal"/>
    <w:link w:val="CommentTextChar"/>
    <w:unhideWhenUsed/>
    <w:rsid w:val="000577B9"/>
    <w:pPr>
      <w:spacing w:line="240" w:lineRule="auto"/>
    </w:pPr>
    <w:rPr>
      <w:sz w:val="20"/>
      <w:szCs w:val="20"/>
    </w:rPr>
  </w:style>
  <w:style w:type="character" w:customStyle="1" w:styleId="CommentTextChar">
    <w:name w:val="Comment Text Char"/>
    <w:basedOn w:val="DefaultParagraphFont"/>
    <w:link w:val="CommentText"/>
    <w:rsid w:val="000577B9"/>
    <w:rPr>
      <w:sz w:val="20"/>
      <w:szCs w:val="20"/>
    </w:rPr>
  </w:style>
  <w:style w:type="paragraph" w:styleId="CommentSubject">
    <w:name w:val="annotation subject"/>
    <w:basedOn w:val="CommentText"/>
    <w:next w:val="CommentText"/>
    <w:link w:val="CommentSubjectChar"/>
    <w:uiPriority w:val="99"/>
    <w:semiHidden/>
    <w:unhideWhenUsed/>
    <w:rsid w:val="000577B9"/>
    <w:rPr>
      <w:b/>
      <w:bCs/>
    </w:rPr>
  </w:style>
  <w:style w:type="character" w:customStyle="1" w:styleId="CommentSubjectChar">
    <w:name w:val="Comment Subject Char"/>
    <w:basedOn w:val="CommentTextChar"/>
    <w:link w:val="CommentSubject"/>
    <w:uiPriority w:val="99"/>
    <w:semiHidden/>
    <w:rsid w:val="000577B9"/>
    <w:rPr>
      <w:b/>
      <w:bCs/>
      <w:sz w:val="20"/>
      <w:szCs w:val="20"/>
    </w:rPr>
  </w:style>
  <w:style w:type="paragraph" w:styleId="BalloonText">
    <w:name w:val="Balloon Text"/>
    <w:basedOn w:val="Normal"/>
    <w:link w:val="BalloonTextChar"/>
    <w:uiPriority w:val="99"/>
    <w:semiHidden/>
    <w:unhideWhenUsed/>
    <w:rsid w:val="00057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7B9"/>
    <w:rPr>
      <w:rFonts w:ascii="Segoe UI" w:hAnsi="Segoe UI" w:cs="Segoe UI"/>
      <w:sz w:val="18"/>
      <w:szCs w:val="18"/>
    </w:rPr>
  </w:style>
  <w:style w:type="paragraph" w:styleId="TOCHeading">
    <w:name w:val="TOC Heading"/>
    <w:basedOn w:val="Heading1"/>
    <w:next w:val="Normal"/>
    <w:uiPriority w:val="39"/>
    <w:unhideWhenUsed/>
    <w:qFormat/>
    <w:rsid w:val="00E1291F"/>
    <w:pPr>
      <w:outlineLvl w:val="9"/>
    </w:pPr>
  </w:style>
  <w:style w:type="paragraph" w:styleId="TOC1">
    <w:name w:val="toc 1"/>
    <w:basedOn w:val="Normal"/>
    <w:next w:val="Normal"/>
    <w:autoRedefine/>
    <w:uiPriority w:val="39"/>
    <w:unhideWhenUsed/>
    <w:rsid w:val="00E1291F"/>
    <w:pPr>
      <w:spacing w:after="100"/>
    </w:pPr>
  </w:style>
  <w:style w:type="paragraph" w:styleId="TOC2">
    <w:name w:val="toc 2"/>
    <w:basedOn w:val="Normal"/>
    <w:next w:val="Normal"/>
    <w:autoRedefine/>
    <w:uiPriority w:val="39"/>
    <w:unhideWhenUsed/>
    <w:rsid w:val="00E1291F"/>
    <w:pPr>
      <w:spacing w:after="100"/>
      <w:ind w:left="220"/>
    </w:pPr>
  </w:style>
  <w:style w:type="paragraph" w:styleId="TOC3">
    <w:name w:val="toc 3"/>
    <w:basedOn w:val="Normal"/>
    <w:next w:val="Normal"/>
    <w:autoRedefine/>
    <w:uiPriority w:val="39"/>
    <w:unhideWhenUsed/>
    <w:rsid w:val="00E1291F"/>
    <w:pPr>
      <w:spacing w:after="100"/>
      <w:ind w:left="440"/>
    </w:pPr>
  </w:style>
  <w:style w:type="paragraph" w:styleId="FootnoteText">
    <w:name w:val="footnote text"/>
    <w:basedOn w:val="Normal"/>
    <w:link w:val="FootnoteTextChar"/>
    <w:uiPriority w:val="99"/>
    <w:semiHidden/>
    <w:unhideWhenUsed/>
    <w:rsid w:val="003A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C00"/>
    <w:rPr>
      <w:sz w:val="20"/>
      <w:szCs w:val="20"/>
    </w:rPr>
  </w:style>
  <w:style w:type="character" w:styleId="FootnoteReference">
    <w:name w:val="footnote reference"/>
    <w:basedOn w:val="DefaultParagraphFont"/>
    <w:uiPriority w:val="99"/>
    <w:semiHidden/>
    <w:unhideWhenUsed/>
    <w:rsid w:val="003A3C00"/>
    <w:rPr>
      <w:vertAlign w:val="superscript"/>
    </w:rPr>
  </w:style>
  <w:style w:type="character" w:styleId="UnresolvedMention">
    <w:name w:val="Unresolved Mention"/>
    <w:basedOn w:val="DefaultParagraphFont"/>
    <w:uiPriority w:val="99"/>
    <w:semiHidden/>
    <w:unhideWhenUsed/>
    <w:rsid w:val="00E00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39007">
      <w:bodyDiv w:val="1"/>
      <w:marLeft w:val="0"/>
      <w:marRight w:val="0"/>
      <w:marTop w:val="0"/>
      <w:marBottom w:val="0"/>
      <w:divBdr>
        <w:top w:val="none" w:sz="0" w:space="0" w:color="auto"/>
        <w:left w:val="none" w:sz="0" w:space="0" w:color="auto"/>
        <w:bottom w:val="none" w:sz="0" w:space="0" w:color="auto"/>
        <w:right w:val="none" w:sz="0" w:space="0" w:color="auto"/>
      </w:divBdr>
    </w:div>
    <w:div w:id="836655563">
      <w:bodyDiv w:val="1"/>
      <w:marLeft w:val="0"/>
      <w:marRight w:val="0"/>
      <w:marTop w:val="0"/>
      <w:marBottom w:val="0"/>
      <w:divBdr>
        <w:top w:val="none" w:sz="0" w:space="0" w:color="auto"/>
        <w:left w:val="none" w:sz="0" w:space="0" w:color="auto"/>
        <w:bottom w:val="none" w:sz="0" w:space="0" w:color="auto"/>
        <w:right w:val="none" w:sz="0" w:space="0" w:color="auto"/>
      </w:divBdr>
    </w:div>
    <w:div w:id="1225674601">
      <w:bodyDiv w:val="1"/>
      <w:marLeft w:val="0"/>
      <w:marRight w:val="0"/>
      <w:marTop w:val="0"/>
      <w:marBottom w:val="0"/>
      <w:divBdr>
        <w:top w:val="none" w:sz="0" w:space="0" w:color="auto"/>
        <w:left w:val="none" w:sz="0" w:space="0" w:color="auto"/>
        <w:bottom w:val="none" w:sz="0" w:space="0" w:color="auto"/>
        <w:right w:val="none" w:sz="0" w:space="0" w:color="auto"/>
      </w:divBdr>
    </w:div>
    <w:div w:id="1261374232">
      <w:bodyDiv w:val="1"/>
      <w:marLeft w:val="0"/>
      <w:marRight w:val="0"/>
      <w:marTop w:val="0"/>
      <w:marBottom w:val="0"/>
      <w:divBdr>
        <w:top w:val="none" w:sz="0" w:space="0" w:color="auto"/>
        <w:left w:val="none" w:sz="0" w:space="0" w:color="auto"/>
        <w:bottom w:val="none" w:sz="0" w:space="0" w:color="auto"/>
        <w:right w:val="none" w:sz="0" w:space="0" w:color="auto"/>
      </w:divBdr>
    </w:div>
    <w:div w:id="17814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ramp.gov/understanding-baselines-and-impact-leve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mo-mmria.cdc.gov/data-diction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bamawhitehouse.archives.gov/sites/default/files/omb/memoranda/2017/m-17-12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9BEF-8DA9-42DD-B703-073C6B8F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MMRIA Memorandum of Understanding</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MMRIA Memorandum of Understanding Version 0.8</dc:title>
  <dc:subject>MMRIA (Maternal Mortality Review Information Application), Memorandum of Understanding (MOU), Version 0.8, June 15, 2022, Centers for Disease Control and Prevention (CDC)</dc:subject>
  <dc:creator>Centers for Disease Control and Prevention (CDC)</dc:creator>
  <cp:keywords>MMRIA (Maternal Mortality Review Information Application), Memorandum of Understanding (MOU), Centers for Disease Control and Prevention (CDC), June 15, 2022, Version 0.8</cp:keywords>
  <dc:description/>
  <cp:lastModifiedBy>LaPete, Mally (CDC/IOD/OC) (CTR)</cp:lastModifiedBy>
  <cp:revision>5</cp:revision>
  <cp:lastPrinted>2021-07-20T20:25:00Z</cp:lastPrinted>
  <dcterms:created xsi:type="dcterms:W3CDTF">2024-01-18T20:28:00Z</dcterms:created>
  <dcterms:modified xsi:type="dcterms:W3CDTF">2024-01-19T12:08:00Z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2021-07-20T19:48:01Z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9ebd87d7-1d65-4f2c-b733-a287df40c718</vt:lpwstr>
  </property>
  <property fmtid="{D5CDD505-2E9C-101B-9397-08002B2CF9AE}" pid="8" name="MSIP_Label_7b94a7b8-f06c-4dfe-bdcc-9b548fd58c31_ContentBits">
    <vt:lpwstr>0</vt:lpwstr>
  </property>
  <property fmtid="{D5CDD505-2E9C-101B-9397-08002B2CF9AE}" pid="9" name="Language">
    <vt:lpwstr>English</vt:lpwstr>
  </property>
</Properties>
</file>