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56E21" w14:textId="2762F186" w:rsidR="002B0369" w:rsidRDefault="00427B10" w:rsidP="002B0369">
      <w:pPr>
        <w:pStyle w:val="Heading1"/>
        <w:rPr>
          <w:sz w:val="28"/>
          <w:szCs w:val="28"/>
        </w:rPr>
      </w:pPr>
      <w:proofErr w:type="spellStart"/>
      <w:r>
        <w:rPr>
          <w:sz w:val="28"/>
          <w:szCs w:val="28"/>
        </w:rPr>
        <w:t>OneLabVR</w:t>
      </w:r>
      <w:proofErr w:type="spellEnd"/>
      <w:r>
        <w:rPr>
          <w:sz w:val="28"/>
          <w:szCs w:val="28"/>
        </w:rPr>
        <w:t xml:space="preserve"> Promo</w:t>
      </w:r>
    </w:p>
    <w:p w14:paraId="4C78F803" w14:textId="77777777" w:rsidR="00427B10" w:rsidRDefault="00427B10" w:rsidP="00427B10">
      <w:pPr>
        <w:pStyle w:val="NoSpacing"/>
      </w:pPr>
      <w:r>
        <w:t>Please note: This virtual reality training program is currently under development.</w:t>
      </w:r>
    </w:p>
    <w:p w14:paraId="102FCA50" w14:textId="77777777" w:rsidR="00427B10" w:rsidRDefault="00427B10" w:rsidP="00427B10">
      <w:pPr>
        <w:pStyle w:val="NoSpacing"/>
      </w:pPr>
    </w:p>
    <w:p w14:paraId="48907860" w14:textId="181D9650" w:rsidR="00427B10" w:rsidRDefault="00427B10" w:rsidP="00427B10">
      <w:pPr>
        <w:pStyle w:val="NoSpacing"/>
      </w:pPr>
      <w:r>
        <w:t>Experience a laboratory environment like never before.</w:t>
      </w:r>
      <w:r>
        <w:t xml:space="preserve"> </w:t>
      </w:r>
      <w:proofErr w:type="spellStart"/>
      <w:r>
        <w:t>OneLabVR</w:t>
      </w:r>
      <w:proofErr w:type="spellEnd"/>
      <w:r>
        <w:t xml:space="preserve"> encompasses a 50,000-square-foot virtual facility.</w:t>
      </w:r>
      <w:r>
        <w:t xml:space="preserve">  </w:t>
      </w:r>
      <w:r>
        <w:t>Providing a safe virtual laboratory environment for clinical and public health laboratories</w:t>
      </w:r>
      <w:r>
        <w:t>.</w:t>
      </w:r>
    </w:p>
    <w:p w14:paraId="786F096F" w14:textId="77777777" w:rsidR="00427B10" w:rsidRDefault="00427B10" w:rsidP="00427B10">
      <w:pPr>
        <w:pStyle w:val="NoSpacing"/>
      </w:pPr>
    </w:p>
    <w:p w14:paraId="6966D34A" w14:textId="77777777" w:rsidR="00427B10" w:rsidRDefault="00427B10" w:rsidP="00427B10">
      <w:pPr>
        <w:pStyle w:val="NoSpacing"/>
      </w:pPr>
      <w:r>
        <w:t>This virtual facility includes 12 different laboratories and over 100 laboratory-specific pieces of hardware and equipment.</w:t>
      </w:r>
    </w:p>
    <w:p w14:paraId="24823C11" w14:textId="77777777" w:rsidR="00427B10" w:rsidRDefault="00427B10" w:rsidP="00427B10">
      <w:pPr>
        <w:pStyle w:val="NoSpacing"/>
      </w:pPr>
    </w:p>
    <w:p w14:paraId="28C4A49C" w14:textId="76A7F581" w:rsidR="00427B10" w:rsidRDefault="00427B10" w:rsidP="00427B10">
      <w:pPr>
        <w:pStyle w:val="NoSpacing"/>
      </w:pPr>
      <w:r>
        <w:t xml:space="preserve">We’ve worked extensively with laboratory architects, designers, safety experts, and members of the clinical laboratory community to create this virtual training space for your training needs. </w:t>
      </w:r>
    </w:p>
    <w:p w14:paraId="519EC145" w14:textId="77777777" w:rsidR="00427B10" w:rsidRDefault="00427B10" w:rsidP="00427B10">
      <w:pPr>
        <w:pStyle w:val="NoSpacing"/>
      </w:pPr>
    </w:p>
    <w:p w14:paraId="1AEBCFA3" w14:textId="1471177D" w:rsidR="00427B10" w:rsidRDefault="00427B10" w:rsidP="00427B10">
      <w:pPr>
        <w:pStyle w:val="NoSpacing"/>
      </w:pPr>
      <w:r>
        <w:t>Everything from the physical size and location of laboratory environments to simple things like the placement of fire alarms and sprinkler systems has been rigorously researched, tested, and reviewed for users like you.</w:t>
      </w:r>
    </w:p>
    <w:p w14:paraId="23A11B7B" w14:textId="77777777" w:rsidR="00427B10" w:rsidRDefault="00427B10" w:rsidP="00427B10">
      <w:pPr>
        <w:pStyle w:val="NoSpacing"/>
      </w:pPr>
    </w:p>
    <w:p w14:paraId="63896752" w14:textId="2C2BB3E5" w:rsidR="00427B10" w:rsidRDefault="00427B10" w:rsidP="00427B10">
      <w:pPr>
        <w:pStyle w:val="NoSpacing"/>
      </w:pPr>
      <w:r>
        <w:t>Asynchronous and online training is helpful, but nothing beats live, hands-on training with an instructor who can offer immediate feedback and guidance.</w:t>
      </w:r>
    </w:p>
    <w:p w14:paraId="559E122A" w14:textId="77777777" w:rsidR="00427B10" w:rsidRDefault="00427B10" w:rsidP="00427B10">
      <w:pPr>
        <w:pStyle w:val="NoSpacing"/>
      </w:pPr>
    </w:p>
    <w:p w14:paraId="294D9D17" w14:textId="17E55FEF" w:rsidR="00427B10" w:rsidRDefault="00427B10" w:rsidP="00427B10">
      <w:pPr>
        <w:pStyle w:val="NoSpacing"/>
      </w:pPr>
      <w:proofErr w:type="spellStart"/>
      <w:r>
        <w:t>OneLabVR</w:t>
      </w:r>
      <w:proofErr w:type="spellEnd"/>
      <w:r>
        <w:t xml:space="preserve"> includes a multiplayer lobby where trainers can create their own </w:t>
      </w:r>
      <w:proofErr w:type="spellStart"/>
      <w:r>
        <w:t>OneLabVR</w:t>
      </w:r>
      <w:proofErr w:type="spellEnd"/>
      <w:r>
        <w:t xml:space="preserve"> environment and invite their learners to join them live in a virtual laboratory. Instructors and learners can see, hear, and talk to one another in real-time. </w:t>
      </w:r>
    </w:p>
    <w:p w14:paraId="19CE3C20" w14:textId="77777777" w:rsidR="00427B10" w:rsidRDefault="00427B10" w:rsidP="00427B10">
      <w:pPr>
        <w:pStyle w:val="NoSpacing"/>
      </w:pPr>
    </w:p>
    <w:p w14:paraId="21904F34" w14:textId="229A702D" w:rsidR="00427B10" w:rsidRDefault="00427B10" w:rsidP="00427B10">
      <w:pPr>
        <w:pStyle w:val="NoSpacing"/>
      </w:pPr>
      <w:r>
        <w:t xml:space="preserve">Picture this: With </w:t>
      </w:r>
      <w:proofErr w:type="spellStart"/>
      <w:r>
        <w:t>OneLabVR</w:t>
      </w:r>
      <w:proofErr w:type="spellEnd"/>
      <w:r>
        <w:t xml:space="preserve">, a trainer in Germany could be working next to a student in Japan, offering guidance on properly pipetting a sample in a biosafety cabinet while students watch and comment live from all over the world. </w:t>
      </w:r>
    </w:p>
    <w:p w14:paraId="545A2DC3" w14:textId="77777777" w:rsidR="00427B10" w:rsidRDefault="00427B10" w:rsidP="00427B10">
      <w:pPr>
        <w:pStyle w:val="NoSpacing"/>
      </w:pPr>
    </w:p>
    <w:p w14:paraId="383B3B2F" w14:textId="15901AA0" w:rsidR="00427B10" w:rsidRDefault="00427B10" w:rsidP="00427B10">
      <w:pPr>
        <w:pStyle w:val="NoSpacing"/>
      </w:pPr>
      <w:r>
        <w:t>These multiplayer sessions can be one-on-one, or in large groups.</w:t>
      </w:r>
    </w:p>
    <w:p w14:paraId="45241D98" w14:textId="77777777" w:rsidR="00427B10" w:rsidRDefault="00427B10" w:rsidP="00427B10">
      <w:pPr>
        <w:pStyle w:val="NoSpacing"/>
      </w:pPr>
    </w:p>
    <w:p w14:paraId="535A43E1" w14:textId="2A7E2A29" w:rsidR="00427B10" w:rsidRDefault="00427B10" w:rsidP="00427B10">
      <w:pPr>
        <w:pStyle w:val="NoSpacing"/>
      </w:pPr>
      <w:proofErr w:type="spellStart"/>
      <w:r>
        <w:t>OneLabVR</w:t>
      </w:r>
      <w:proofErr w:type="spellEnd"/>
      <w:r>
        <w:t xml:space="preserve"> includes several 3–5-minute virtual reality training scenarios designed to quickly familiarize the learner with laboratory hardware, safety, and task-specific procedures.</w:t>
      </w:r>
    </w:p>
    <w:p w14:paraId="2C4915AE" w14:textId="77777777" w:rsidR="00427B10" w:rsidRDefault="00427B10" w:rsidP="00427B10">
      <w:pPr>
        <w:pStyle w:val="NoSpacing"/>
      </w:pPr>
    </w:p>
    <w:p w14:paraId="48EAE55B" w14:textId="52694A02" w:rsidR="00427B10" w:rsidRDefault="00427B10" w:rsidP="00427B10">
      <w:pPr>
        <w:pStyle w:val="NoSpacing"/>
      </w:pPr>
      <w:r>
        <w:t>These training scenarios include videos, voice-overs, and animations to assist learners with training tasks.</w:t>
      </w:r>
    </w:p>
    <w:p w14:paraId="54DFD869" w14:textId="77777777" w:rsidR="00427B10" w:rsidRDefault="00427B10" w:rsidP="00427B10">
      <w:pPr>
        <w:pStyle w:val="NoSpacing"/>
      </w:pPr>
    </w:p>
    <w:p w14:paraId="766DACFF" w14:textId="2F79207B" w:rsidR="00427B10" w:rsidRDefault="00427B10" w:rsidP="00427B10">
      <w:pPr>
        <w:pStyle w:val="NoSpacing"/>
      </w:pPr>
      <w:r>
        <w:t>Currently, the following training scenarios are in production:</w:t>
      </w:r>
    </w:p>
    <w:p w14:paraId="6892A3C7" w14:textId="6D2AA557" w:rsidR="00427B10" w:rsidRDefault="00427B10" w:rsidP="00427B10">
      <w:pPr>
        <w:pStyle w:val="NoSpacing"/>
        <w:numPr>
          <w:ilvl w:val="0"/>
          <w:numId w:val="2"/>
        </w:numPr>
      </w:pPr>
      <w:r>
        <w:t>Packaging and Shipping Dangerous Goods</w:t>
      </w:r>
    </w:p>
    <w:p w14:paraId="5CA1EDEC" w14:textId="51B898E9" w:rsidR="00427B10" w:rsidRDefault="00427B10" w:rsidP="00427B10">
      <w:pPr>
        <w:pStyle w:val="NoSpacing"/>
        <w:numPr>
          <w:ilvl w:val="0"/>
          <w:numId w:val="2"/>
        </w:numPr>
      </w:pPr>
      <w:r>
        <w:t>Centrifuge Safety</w:t>
      </w:r>
    </w:p>
    <w:p w14:paraId="4B314E66" w14:textId="31CF004E" w:rsidR="00427B10" w:rsidRDefault="00427B10" w:rsidP="00427B10">
      <w:pPr>
        <w:pStyle w:val="NoSpacing"/>
        <w:numPr>
          <w:ilvl w:val="0"/>
          <w:numId w:val="2"/>
        </w:numPr>
      </w:pPr>
      <w:r>
        <w:t>Safe and Proper Use of a Biosafety Cabinet</w:t>
      </w:r>
    </w:p>
    <w:p w14:paraId="37616C00" w14:textId="7AB76A07" w:rsidR="00427B10" w:rsidRDefault="00427B10">
      <w:r>
        <w:br w:type="page"/>
      </w:r>
    </w:p>
    <w:p w14:paraId="3D998CD3" w14:textId="5A45808C" w:rsidR="00427B10" w:rsidRDefault="00427B10" w:rsidP="00427B10">
      <w:pPr>
        <w:pStyle w:val="NoSpacing"/>
      </w:pPr>
      <w:r>
        <w:lastRenderedPageBreak/>
        <w:t>Future training sessions may include:</w:t>
      </w:r>
    </w:p>
    <w:p w14:paraId="46BC5876" w14:textId="22CB4CC2" w:rsidR="00427B10" w:rsidRDefault="00427B10" w:rsidP="00427B10">
      <w:pPr>
        <w:pStyle w:val="NoSpacing"/>
        <w:numPr>
          <w:ilvl w:val="0"/>
          <w:numId w:val="2"/>
        </w:numPr>
      </w:pPr>
      <w:r>
        <w:t>Autoclave Safety</w:t>
      </w:r>
    </w:p>
    <w:p w14:paraId="429A9097" w14:textId="6C4C7941" w:rsidR="00427B10" w:rsidRDefault="00427B10" w:rsidP="00427B10">
      <w:pPr>
        <w:pStyle w:val="NoSpacing"/>
        <w:numPr>
          <w:ilvl w:val="0"/>
          <w:numId w:val="2"/>
        </w:numPr>
      </w:pPr>
      <w:r>
        <w:t>Laboratory Safety</w:t>
      </w:r>
    </w:p>
    <w:p w14:paraId="3EA9D602" w14:textId="4CD49717" w:rsidR="00427B10" w:rsidRDefault="00427B10" w:rsidP="00427B10">
      <w:pPr>
        <w:pStyle w:val="NoSpacing"/>
        <w:numPr>
          <w:ilvl w:val="0"/>
          <w:numId w:val="2"/>
        </w:numPr>
      </w:pPr>
      <w:r>
        <w:t>Chemical Waste Cleanup and Disposal</w:t>
      </w:r>
    </w:p>
    <w:p w14:paraId="1483ECD0" w14:textId="12B53D87" w:rsidR="00427B10" w:rsidRDefault="00427B10" w:rsidP="00427B10">
      <w:pPr>
        <w:pStyle w:val="NoSpacing"/>
        <w:numPr>
          <w:ilvl w:val="0"/>
          <w:numId w:val="2"/>
        </w:numPr>
      </w:pPr>
      <w:r>
        <w:t>Rabies Sample Collection</w:t>
      </w:r>
    </w:p>
    <w:p w14:paraId="24209220" w14:textId="4E06144C" w:rsidR="00427B10" w:rsidRDefault="00427B10" w:rsidP="00427B10">
      <w:pPr>
        <w:pStyle w:val="NoSpacing"/>
        <w:numPr>
          <w:ilvl w:val="0"/>
          <w:numId w:val="2"/>
        </w:numPr>
      </w:pPr>
      <w:r>
        <w:t>Next Generation Sequencing / PCR Procedures</w:t>
      </w:r>
    </w:p>
    <w:p w14:paraId="5131B346" w14:textId="77777777" w:rsidR="00427B10" w:rsidRDefault="00427B10" w:rsidP="00427B10">
      <w:pPr>
        <w:pStyle w:val="NoSpacing"/>
      </w:pPr>
    </w:p>
    <w:p w14:paraId="10928FB3" w14:textId="421C428B" w:rsidR="00427B10" w:rsidRDefault="00427B10" w:rsidP="00427B10">
      <w:pPr>
        <w:pStyle w:val="NoSpacing"/>
      </w:pPr>
      <w:r>
        <w:t>And many more laboratory training topics</w:t>
      </w:r>
    </w:p>
    <w:p w14:paraId="1B2E7940" w14:textId="77777777" w:rsidR="00427B10" w:rsidRDefault="00427B10" w:rsidP="00427B10">
      <w:pPr>
        <w:pStyle w:val="NoSpacing"/>
      </w:pPr>
    </w:p>
    <w:p w14:paraId="619F70BC" w14:textId="7E86F9EA" w:rsidR="00427B10" w:rsidRDefault="00427B10" w:rsidP="00427B10">
      <w:pPr>
        <w:pStyle w:val="NoSpacing"/>
      </w:pPr>
      <w:r>
        <w:t xml:space="preserve">CDC’s Division of Laboratory Systems has been at the forefront of virtual reality laboratory training to help the clinical and public health laboratory communities address the ever-expanding training needs. </w:t>
      </w:r>
    </w:p>
    <w:p w14:paraId="04A9BB66" w14:textId="77777777" w:rsidR="00427B10" w:rsidRDefault="00427B10" w:rsidP="00427B10">
      <w:pPr>
        <w:pStyle w:val="NoSpacing"/>
      </w:pPr>
    </w:p>
    <w:p w14:paraId="5A45A698" w14:textId="601072F5" w:rsidR="00FF712D" w:rsidRDefault="00427B10" w:rsidP="00427B10">
      <w:pPr>
        <w:pStyle w:val="NoSpacing"/>
      </w:pPr>
      <w:r>
        <w:t>For more information on this and other VR and eLearning courses, please visit cdc.gov/</w:t>
      </w:r>
      <w:proofErr w:type="spellStart"/>
      <w:r>
        <w:t>labtraining</w:t>
      </w:r>
      <w:proofErr w:type="spellEnd"/>
      <w:r>
        <w:t>.</w:t>
      </w:r>
    </w:p>
    <w:sectPr w:rsidR="00FF71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236D5" w14:textId="77777777" w:rsidR="002B0369" w:rsidRDefault="002B0369" w:rsidP="002B0369">
      <w:pPr>
        <w:spacing w:after="0" w:line="240" w:lineRule="auto"/>
      </w:pPr>
      <w:r>
        <w:separator/>
      </w:r>
    </w:p>
  </w:endnote>
  <w:endnote w:type="continuationSeparator" w:id="0">
    <w:p w14:paraId="260B80A3" w14:textId="77777777" w:rsidR="002B0369" w:rsidRDefault="002B0369" w:rsidP="002B0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B6357" w14:textId="77777777" w:rsidR="002B0369" w:rsidRDefault="002B0369" w:rsidP="002B0369">
      <w:pPr>
        <w:spacing w:after="0" w:line="240" w:lineRule="auto"/>
      </w:pPr>
      <w:r>
        <w:separator/>
      </w:r>
    </w:p>
  </w:footnote>
  <w:footnote w:type="continuationSeparator" w:id="0">
    <w:p w14:paraId="62C431F7" w14:textId="77777777" w:rsidR="002B0369" w:rsidRDefault="002B0369" w:rsidP="002B0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1014B"/>
    <w:multiLevelType w:val="hybridMultilevel"/>
    <w:tmpl w:val="FD78AAB0"/>
    <w:lvl w:ilvl="0" w:tplc="99B0600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782208"/>
    <w:multiLevelType w:val="hybridMultilevel"/>
    <w:tmpl w:val="93F8F470"/>
    <w:lvl w:ilvl="0" w:tplc="99B0600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F8397E"/>
    <w:multiLevelType w:val="hybridMultilevel"/>
    <w:tmpl w:val="BA782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4382805">
    <w:abstractNumId w:val="2"/>
  </w:num>
  <w:num w:numId="2" w16cid:durableId="278295558">
    <w:abstractNumId w:val="0"/>
  </w:num>
  <w:num w:numId="3" w16cid:durableId="536821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69"/>
    <w:rsid w:val="00091803"/>
    <w:rsid w:val="002B0369"/>
    <w:rsid w:val="00427B10"/>
    <w:rsid w:val="00434E47"/>
    <w:rsid w:val="0065573B"/>
    <w:rsid w:val="008946F0"/>
    <w:rsid w:val="00B710B1"/>
    <w:rsid w:val="00C314D5"/>
    <w:rsid w:val="00D22958"/>
    <w:rsid w:val="00FF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8E3F55"/>
  <w15:chartTrackingRefBased/>
  <w15:docId w15:val="{9DD3DD73-EB96-4C77-98DD-4EA9EE5B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0B1"/>
    <w:rPr>
      <w:sz w:val="24"/>
    </w:rPr>
  </w:style>
  <w:style w:type="paragraph" w:styleId="Heading1">
    <w:name w:val="heading 1"/>
    <w:basedOn w:val="Normal"/>
    <w:link w:val="Heading1Char"/>
    <w:uiPriority w:val="9"/>
    <w:qFormat/>
    <w:rsid w:val="002B03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B03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3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B0369"/>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2B0369"/>
    <w:pPr>
      <w:spacing w:after="0" w:line="240" w:lineRule="auto"/>
    </w:pPr>
    <w:rPr>
      <w:sz w:val="24"/>
    </w:rPr>
  </w:style>
  <w:style w:type="character" w:styleId="Hyperlink">
    <w:name w:val="Hyperlink"/>
    <w:basedOn w:val="DefaultParagraphFont"/>
    <w:uiPriority w:val="99"/>
    <w:unhideWhenUsed/>
    <w:rsid w:val="00C314D5"/>
    <w:rPr>
      <w:color w:val="0563C1" w:themeColor="hyperlink"/>
      <w:u w:val="single"/>
    </w:rPr>
  </w:style>
  <w:style w:type="character" w:styleId="UnresolvedMention">
    <w:name w:val="Unresolved Mention"/>
    <w:basedOn w:val="DefaultParagraphFont"/>
    <w:uiPriority w:val="99"/>
    <w:semiHidden/>
    <w:unhideWhenUsed/>
    <w:rsid w:val="00C31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35986">
      <w:bodyDiv w:val="1"/>
      <w:marLeft w:val="0"/>
      <w:marRight w:val="0"/>
      <w:marTop w:val="0"/>
      <w:marBottom w:val="0"/>
      <w:divBdr>
        <w:top w:val="none" w:sz="0" w:space="0" w:color="auto"/>
        <w:left w:val="none" w:sz="0" w:space="0" w:color="auto"/>
        <w:bottom w:val="none" w:sz="0" w:space="0" w:color="auto"/>
        <w:right w:val="none" w:sz="0" w:space="0" w:color="auto"/>
      </w:divBdr>
    </w:div>
    <w:div w:id="19050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OneLabVR Promo</dc:title>
  <dc:subject/>
  <dc:creator>Ujj, Bence (CDC/DDPHSS/CSELS/DLS)</dc:creator>
  <cp:keywords/>
  <dc:description/>
  <cp:lastModifiedBy>Stewart, Freddie (CDC/DDPHSS/CSELS/DLS) (CTR)</cp:lastModifiedBy>
  <cp:revision>2</cp:revision>
  <dcterms:created xsi:type="dcterms:W3CDTF">2023-02-08T12:37:00Z</dcterms:created>
  <dcterms:modified xsi:type="dcterms:W3CDTF">2023-02-08T12:37:00Z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2022-12-02T13:21:54Z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1ae4e328-971c-4581-b649-7dc224d5c760</vt:lpwstr>
  </property>
  <property fmtid="{D5CDD505-2E9C-101B-9397-08002B2CF9AE}" pid="8" name="MSIP_Label_7b94a7b8-f06c-4dfe-bdcc-9b548fd58c31_ContentBits">
    <vt:lpwstr>0</vt:lpwstr>
  </property>
</Properties>
</file>