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EB91" w14:textId="77777777" w:rsidR="0089186A" w:rsidRDefault="0089186A" w:rsidP="0089186A">
      <w:pPr>
        <w:pStyle w:val="Title"/>
        <w:ind w:left="-90"/>
        <w:jc w:val="left"/>
        <w:rPr>
          <w:rFonts w:cstheme="minorHAnsi"/>
          <w:b w:val="0"/>
          <w:color w:val="808080" w:themeColor="background1" w:themeShade="80"/>
          <w:szCs w:val="28"/>
        </w:rPr>
      </w:pPr>
      <w:r w:rsidRPr="0039406B">
        <w:rPr>
          <w:rFonts w:cstheme="minorHAnsi"/>
          <w:noProof/>
        </w:rPr>
        <w:drawing>
          <wp:inline distT="0" distB="0" distL="0" distR="0" wp14:anchorId="47F3DAE7" wp14:editId="0D9A3005">
            <wp:extent cx="1287780" cy="974725"/>
            <wp:effectExtent l="0" t="0" r="7620" b="0"/>
            <wp:docPr id="5" name="Picture 5" descr="Ending the HIV Epidem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nding the HIV Epidemic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2282" t="17987" r="75362" b="17336"/>
                    <a:stretch/>
                  </pic:blipFill>
                  <pic:spPr bwMode="auto">
                    <a:xfrm>
                      <a:off x="0" y="0"/>
                      <a:ext cx="1287859" cy="974785"/>
                    </a:xfrm>
                    <a:prstGeom prst="rect">
                      <a:avLst/>
                    </a:prstGeom>
                    <a:noFill/>
                    <a:ln>
                      <a:noFill/>
                    </a:ln>
                    <a:extLst>
                      <a:ext uri="{53640926-AAD7-44D8-BBD7-CCE9431645EC}">
                        <a14:shadowObscured xmlns:a14="http://schemas.microsoft.com/office/drawing/2010/main"/>
                      </a:ext>
                    </a:extLst>
                  </pic:spPr>
                </pic:pic>
              </a:graphicData>
            </a:graphic>
          </wp:inline>
        </w:drawing>
      </w:r>
    </w:p>
    <w:p w14:paraId="7A683AB0" w14:textId="77777777" w:rsidR="0089186A" w:rsidRDefault="0089186A" w:rsidP="0089186A">
      <w:pPr>
        <w:pStyle w:val="Title"/>
        <w:ind w:left="-90"/>
        <w:rPr>
          <w:rFonts w:cstheme="minorHAnsi"/>
          <w:b w:val="0"/>
          <w:color w:val="808080" w:themeColor="background1" w:themeShade="80"/>
          <w:szCs w:val="28"/>
        </w:rPr>
      </w:pPr>
    </w:p>
    <w:p w14:paraId="480C2DE4" w14:textId="7108D1DF" w:rsidR="0089186A" w:rsidRPr="003F3344" w:rsidRDefault="0089186A" w:rsidP="0089186A">
      <w:pPr>
        <w:pStyle w:val="Title"/>
        <w:ind w:left="-90"/>
        <w:rPr>
          <w:rStyle w:val="acopre1"/>
          <w:rFonts w:cstheme="minorHAnsi"/>
          <w:b w:val="0"/>
          <w:szCs w:val="28"/>
          <w:lang w:val="en"/>
        </w:rPr>
      </w:pPr>
      <w:r w:rsidRPr="003F3344">
        <w:rPr>
          <w:rFonts w:cstheme="minorHAnsi"/>
          <w:szCs w:val="28"/>
        </w:rPr>
        <w:t xml:space="preserve">PS20-2010: </w:t>
      </w:r>
      <w:r w:rsidRPr="003F3344">
        <w:rPr>
          <w:rStyle w:val="acopre1"/>
          <w:rFonts w:cstheme="minorHAnsi"/>
          <w:szCs w:val="28"/>
          <w:lang w:val="en"/>
        </w:rPr>
        <w:t>Integrated HIV Programs for Health Departments to Support Ending the HIV Epidemic in the United States</w:t>
      </w:r>
    </w:p>
    <w:p w14:paraId="16496E4E" w14:textId="77777777" w:rsidR="0089186A" w:rsidRPr="003F3344" w:rsidRDefault="0089186A" w:rsidP="0089186A">
      <w:pPr>
        <w:rPr>
          <w:rFonts w:cstheme="minorHAnsi"/>
          <w:sz w:val="28"/>
          <w:szCs w:val="28"/>
          <w:lang w:val="en"/>
        </w:rPr>
      </w:pPr>
    </w:p>
    <w:p w14:paraId="1A195E16" w14:textId="77777777" w:rsidR="0089186A" w:rsidRPr="003F3344" w:rsidRDefault="0089186A" w:rsidP="004876D7">
      <w:pPr>
        <w:pStyle w:val="Title"/>
        <w:rPr>
          <w:b w:val="0"/>
        </w:rPr>
      </w:pPr>
      <w:r w:rsidRPr="003F3344">
        <w:t xml:space="preserve">Evaluation and Performance </w:t>
      </w:r>
      <w:r w:rsidRPr="004876D7">
        <w:t>Measurement</w:t>
      </w:r>
      <w:r w:rsidRPr="003F3344">
        <w:t xml:space="preserve"> Plan (EPMP) and Work Plan:</w:t>
      </w:r>
    </w:p>
    <w:p w14:paraId="066C7456" w14:textId="0BA07AAF" w:rsidR="009410AF" w:rsidRPr="003F3344" w:rsidRDefault="0089186A" w:rsidP="0089186A">
      <w:pPr>
        <w:pStyle w:val="Title"/>
        <w:rPr>
          <w:rFonts w:cstheme="minorHAnsi"/>
          <w:b w:val="0"/>
          <w:szCs w:val="28"/>
        </w:rPr>
      </w:pPr>
      <w:r w:rsidRPr="003F3344">
        <w:rPr>
          <w:rFonts w:cstheme="minorHAnsi"/>
          <w:szCs w:val="28"/>
        </w:rPr>
        <w:t>Component A</w:t>
      </w:r>
    </w:p>
    <w:p w14:paraId="269F07DD" w14:textId="388A5879" w:rsidR="004F584F" w:rsidRDefault="004F584F" w:rsidP="004648E2">
      <w:pPr>
        <w:spacing w:line="276" w:lineRule="auto"/>
        <w:rPr>
          <w:b/>
          <w:color w:val="FF0000"/>
          <w:sz w:val="22"/>
          <w:u w:val="single"/>
        </w:rPr>
      </w:pPr>
    </w:p>
    <w:p w14:paraId="7A47052F" w14:textId="77777777" w:rsidR="003150E0" w:rsidRDefault="003150E0" w:rsidP="006468D4">
      <w:pPr>
        <w:pStyle w:val="bulletstyle"/>
        <w:numPr>
          <w:ilvl w:val="0"/>
          <w:numId w:val="0"/>
        </w:numPr>
        <w:rPr>
          <w:rFonts w:ascii="Calibri" w:hAnsi="Calibri" w:cs="Calibri"/>
          <w:b/>
          <w:sz w:val="28"/>
          <w:szCs w:val="28"/>
        </w:rPr>
      </w:pPr>
    </w:p>
    <w:p w14:paraId="26DEC177" w14:textId="5E5D17C1" w:rsidR="006468D4" w:rsidRPr="00563CC2" w:rsidRDefault="006468D4" w:rsidP="006468D4">
      <w:pPr>
        <w:pStyle w:val="bulletstyle"/>
        <w:numPr>
          <w:ilvl w:val="0"/>
          <w:numId w:val="0"/>
        </w:numPr>
        <w:rPr>
          <w:rFonts w:ascii="Calibri" w:hAnsi="Calibri" w:cs="Calibri"/>
          <w:sz w:val="28"/>
          <w:szCs w:val="28"/>
        </w:rPr>
      </w:pPr>
      <w:r w:rsidRPr="00563CC2">
        <w:rPr>
          <w:rFonts w:ascii="Calibri" w:hAnsi="Calibri" w:cs="Calibri"/>
          <w:b/>
          <w:sz w:val="28"/>
          <w:szCs w:val="28"/>
        </w:rPr>
        <w:t>Name of Jurisdiction/Agency Submitting Plan</w:t>
      </w:r>
      <w:r w:rsidRPr="00563CC2">
        <w:rPr>
          <w:rFonts w:ascii="Calibri" w:hAnsi="Calibri" w:cs="Calibri"/>
          <w:sz w:val="28"/>
          <w:szCs w:val="28"/>
        </w:rPr>
        <w:t xml:space="preserve">: </w:t>
      </w:r>
      <w:sdt>
        <w:sdtPr>
          <w:rPr>
            <w:rStyle w:val="Style14"/>
            <w:rFonts w:ascii="Calibri" w:hAnsi="Calibri" w:cs="Calibri"/>
            <w:sz w:val="28"/>
            <w:szCs w:val="28"/>
          </w:rPr>
          <w:alias w:val="Name of Agency"/>
          <w:tag w:val="Name of Agency"/>
          <w:id w:val="-798990172"/>
          <w:lock w:val="sdtLocked"/>
          <w:placeholder>
            <w:docPart w:val="44B56E0C2AC4447197415DA7A2BA901C"/>
          </w:placeholder>
          <w:showingPlcHdr/>
        </w:sdtPr>
        <w:sdtEndPr>
          <w:rPr>
            <w:rStyle w:val="DefaultParagraphFont"/>
            <w:b w:val="0"/>
          </w:rPr>
        </w:sdtEndPr>
        <w:sdtContent>
          <w:r w:rsidR="003158C0" w:rsidRPr="00563CC2">
            <w:rPr>
              <w:rStyle w:val="PlaceholderText"/>
              <w:rFonts w:ascii="Calibri" w:hAnsi="Calibri" w:cs="Calibri"/>
              <w:color w:val="808080" w:themeColor="background1" w:themeShade="80"/>
              <w:sz w:val="28"/>
              <w:szCs w:val="28"/>
            </w:rPr>
            <w:t>Click to enter text.</w:t>
          </w:r>
        </w:sdtContent>
      </w:sdt>
    </w:p>
    <w:p w14:paraId="4AB0B8AA" w14:textId="77777777" w:rsidR="006468D4" w:rsidRPr="00563CC2" w:rsidRDefault="006468D4" w:rsidP="006468D4">
      <w:pPr>
        <w:spacing w:line="276" w:lineRule="auto"/>
        <w:rPr>
          <w:rFonts w:ascii="Calibri" w:hAnsi="Calibri" w:cs="Calibri"/>
          <w:sz w:val="28"/>
          <w:szCs w:val="28"/>
        </w:rPr>
      </w:pPr>
    </w:p>
    <w:p w14:paraId="1FB02396" w14:textId="63D58A38"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Point of Contact for Correspondence</w:t>
      </w:r>
      <w:r w:rsidRPr="00563CC2">
        <w:rPr>
          <w:rFonts w:ascii="Calibri" w:hAnsi="Calibri" w:cs="Calibri"/>
          <w:sz w:val="28"/>
          <w:szCs w:val="28"/>
        </w:rPr>
        <w:t xml:space="preserve">: </w:t>
      </w:r>
      <w:sdt>
        <w:sdtPr>
          <w:rPr>
            <w:rStyle w:val="Style14"/>
            <w:rFonts w:ascii="Calibri" w:hAnsi="Calibri" w:cs="Calibri"/>
            <w:sz w:val="28"/>
            <w:szCs w:val="28"/>
          </w:rPr>
          <w:alias w:val="Point of Contact"/>
          <w:tag w:val="Point of Contact"/>
          <w:id w:val="-1885558475"/>
          <w:placeholder>
            <w:docPart w:val="DAA48C6C1A974E4491D3FD7883116587"/>
          </w:placeholder>
          <w:showingPlcHdr/>
        </w:sdtPr>
        <w:sdtEndPr>
          <w:rPr>
            <w:rStyle w:val="DefaultParagraphFont"/>
            <w:b w:val="0"/>
          </w:rPr>
        </w:sdtEndPr>
        <w:sdtContent>
          <w:r w:rsidRPr="00563CC2">
            <w:rPr>
              <w:rStyle w:val="PlaceholderText"/>
              <w:rFonts w:ascii="Calibri" w:hAnsi="Calibri" w:cs="Calibri"/>
              <w:color w:val="808080" w:themeColor="background1" w:themeShade="80"/>
              <w:sz w:val="28"/>
              <w:szCs w:val="28"/>
            </w:rPr>
            <w:t>Click to enter text.</w:t>
          </w:r>
        </w:sdtContent>
      </w:sdt>
    </w:p>
    <w:p w14:paraId="43520291" w14:textId="77777777"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Mailing Address</w:t>
      </w:r>
      <w:r w:rsidRPr="00563CC2">
        <w:rPr>
          <w:rFonts w:ascii="Calibri" w:hAnsi="Calibri" w:cs="Calibri"/>
          <w:sz w:val="28"/>
          <w:szCs w:val="28"/>
        </w:rPr>
        <w:t xml:space="preserve">: </w:t>
      </w:r>
      <w:sdt>
        <w:sdtPr>
          <w:rPr>
            <w:rStyle w:val="Style15"/>
            <w:rFonts w:ascii="Calibri" w:hAnsi="Calibri" w:cs="Calibri"/>
            <w:sz w:val="28"/>
            <w:szCs w:val="28"/>
          </w:rPr>
          <w:alias w:val="Mailing address"/>
          <w:tag w:val="Mailing address"/>
          <w:id w:val="996921996"/>
          <w:placeholder>
            <w:docPart w:val="8FC74C59888B46D7B675A644ED80139C"/>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3C393CAF" w14:textId="485A6AEF" w:rsidR="006468D4" w:rsidRPr="00563CC2" w:rsidRDefault="006468D4" w:rsidP="006C0D41">
      <w:pPr>
        <w:tabs>
          <w:tab w:val="left" w:pos="9297"/>
        </w:tabs>
        <w:spacing w:line="276" w:lineRule="auto"/>
        <w:rPr>
          <w:rFonts w:ascii="Calibri" w:hAnsi="Calibri" w:cs="Calibri"/>
          <w:sz w:val="28"/>
          <w:szCs w:val="28"/>
        </w:rPr>
      </w:pPr>
      <w:r w:rsidRPr="00563CC2">
        <w:rPr>
          <w:rFonts w:ascii="Calibri" w:hAnsi="Calibri" w:cs="Calibri"/>
          <w:b/>
          <w:sz w:val="28"/>
          <w:szCs w:val="28"/>
        </w:rPr>
        <w:t>Email</w:t>
      </w:r>
      <w:r w:rsidRPr="00563CC2">
        <w:rPr>
          <w:rFonts w:ascii="Calibri" w:hAnsi="Calibri" w:cs="Calibri"/>
          <w:sz w:val="28"/>
          <w:szCs w:val="28"/>
        </w:rPr>
        <w:t xml:space="preserve">: </w:t>
      </w:r>
      <w:sdt>
        <w:sdtPr>
          <w:rPr>
            <w:rStyle w:val="Style14"/>
            <w:rFonts w:ascii="Calibri" w:hAnsi="Calibri" w:cs="Calibri"/>
            <w:sz w:val="28"/>
            <w:szCs w:val="28"/>
          </w:rPr>
          <w:alias w:val="Email address"/>
          <w:tag w:val="Email address"/>
          <w:id w:val="1039868197"/>
          <w:placeholder>
            <w:docPart w:val="75F0C95FBF1A487195CEE565CAA624F9"/>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r w:rsidR="006C0D41" w:rsidRPr="00563CC2">
        <w:rPr>
          <w:rStyle w:val="Style14"/>
          <w:rFonts w:ascii="Calibri" w:hAnsi="Calibri" w:cs="Calibri"/>
          <w:sz w:val="28"/>
          <w:szCs w:val="28"/>
        </w:rPr>
        <w:tab/>
      </w:r>
    </w:p>
    <w:p w14:paraId="7AD9CE67" w14:textId="77642484" w:rsidR="006468D4" w:rsidRPr="00563CC2" w:rsidRDefault="006468D4" w:rsidP="0056509D">
      <w:pPr>
        <w:tabs>
          <w:tab w:val="right" w:pos="10080"/>
        </w:tabs>
        <w:spacing w:line="276" w:lineRule="auto"/>
        <w:rPr>
          <w:rFonts w:ascii="Calibri" w:hAnsi="Calibri" w:cs="Calibri"/>
          <w:sz w:val="28"/>
          <w:szCs w:val="28"/>
        </w:rPr>
      </w:pPr>
      <w:r w:rsidRPr="00563CC2">
        <w:rPr>
          <w:rFonts w:ascii="Calibri" w:hAnsi="Calibri" w:cs="Calibri"/>
          <w:b/>
          <w:sz w:val="28"/>
          <w:szCs w:val="28"/>
        </w:rPr>
        <w:t>Phone</w:t>
      </w:r>
      <w:r w:rsidRPr="00563CC2">
        <w:rPr>
          <w:rFonts w:ascii="Calibri" w:hAnsi="Calibri" w:cs="Calibri"/>
          <w:sz w:val="28"/>
          <w:szCs w:val="28"/>
        </w:rPr>
        <w:t xml:space="preserve">: </w:t>
      </w:r>
      <w:sdt>
        <w:sdtPr>
          <w:rPr>
            <w:rStyle w:val="Style14"/>
            <w:rFonts w:ascii="Calibri" w:hAnsi="Calibri" w:cs="Calibri"/>
            <w:sz w:val="28"/>
            <w:szCs w:val="28"/>
          </w:rPr>
          <w:alias w:val="Phone number"/>
          <w:tag w:val="Phone number"/>
          <w:id w:val="-1900587317"/>
          <w:placeholder>
            <w:docPart w:val="886A3678DCAC4DBA88E9ECE3FA4A337F"/>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r w:rsidR="0056509D" w:rsidRPr="00563CC2">
        <w:rPr>
          <w:rStyle w:val="Style14"/>
          <w:rFonts w:ascii="Calibri" w:hAnsi="Calibri" w:cs="Calibri"/>
          <w:sz w:val="28"/>
          <w:szCs w:val="28"/>
        </w:rPr>
        <w:tab/>
      </w:r>
    </w:p>
    <w:p w14:paraId="10D0348A" w14:textId="5DF38A22" w:rsidR="006468D4" w:rsidRPr="00563CC2" w:rsidRDefault="006468D4" w:rsidP="006468D4">
      <w:pPr>
        <w:spacing w:line="276" w:lineRule="auto"/>
        <w:rPr>
          <w:rStyle w:val="Style14"/>
          <w:rFonts w:ascii="Calibri" w:hAnsi="Calibri" w:cs="Calibri"/>
          <w:sz w:val="28"/>
          <w:szCs w:val="28"/>
        </w:rPr>
      </w:pPr>
      <w:r w:rsidRPr="00563CC2">
        <w:rPr>
          <w:rFonts w:ascii="Calibri" w:hAnsi="Calibri" w:cs="Calibri"/>
          <w:b/>
          <w:sz w:val="28"/>
          <w:szCs w:val="28"/>
        </w:rPr>
        <w:t>Fax</w:t>
      </w:r>
      <w:r w:rsidRPr="00563CC2">
        <w:rPr>
          <w:rFonts w:ascii="Calibri" w:hAnsi="Calibri" w:cs="Calibri"/>
          <w:sz w:val="28"/>
          <w:szCs w:val="28"/>
        </w:rPr>
        <w:t xml:space="preserve">: </w:t>
      </w:r>
      <w:sdt>
        <w:sdtPr>
          <w:rPr>
            <w:rStyle w:val="Style14"/>
            <w:rFonts w:ascii="Calibri" w:hAnsi="Calibri" w:cs="Calibri"/>
            <w:sz w:val="28"/>
            <w:szCs w:val="28"/>
          </w:rPr>
          <w:alias w:val="Fax number "/>
          <w:tag w:val="Fax number"/>
          <w:id w:val="661122219"/>
          <w:placeholder>
            <w:docPart w:val="B1C57229BF514E9C94FB20DAB27A58AD"/>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63071E27" w14:textId="7B1AC8FF" w:rsidR="00F54AD2" w:rsidRPr="00563CC2" w:rsidRDefault="00F54AD2" w:rsidP="006468D4">
      <w:pPr>
        <w:spacing w:line="276" w:lineRule="auto"/>
        <w:rPr>
          <w:rStyle w:val="Style14"/>
          <w:rFonts w:ascii="Calibri" w:hAnsi="Calibri" w:cs="Calibri"/>
          <w:sz w:val="28"/>
          <w:szCs w:val="28"/>
        </w:rPr>
      </w:pPr>
    </w:p>
    <w:p w14:paraId="725F0A06" w14:textId="62F80ED0"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Point of Contact for Evaluation</w:t>
      </w:r>
      <w:r w:rsidRPr="00563CC2">
        <w:rPr>
          <w:rFonts w:ascii="Calibri" w:hAnsi="Calibri" w:cs="Calibri"/>
          <w:sz w:val="28"/>
          <w:szCs w:val="28"/>
        </w:rPr>
        <w:t xml:space="preserve">: </w:t>
      </w:r>
      <w:sdt>
        <w:sdtPr>
          <w:rPr>
            <w:rStyle w:val="Style14"/>
            <w:rFonts w:ascii="Calibri" w:hAnsi="Calibri" w:cs="Calibri"/>
            <w:sz w:val="28"/>
            <w:szCs w:val="28"/>
          </w:rPr>
          <w:alias w:val="Point of Contact"/>
          <w:tag w:val="Point of Contact"/>
          <w:id w:val="-1403975795"/>
          <w:placeholder>
            <w:docPart w:val="15A52D296BD6427C8B7670DF17E2107A"/>
          </w:placeholder>
          <w:showingPlcHdr/>
        </w:sdtPr>
        <w:sdtEndPr>
          <w:rPr>
            <w:rStyle w:val="DefaultParagraphFont"/>
            <w:b w:val="0"/>
          </w:rPr>
        </w:sdtEndPr>
        <w:sdtContent>
          <w:r w:rsidRPr="00563CC2">
            <w:rPr>
              <w:rStyle w:val="PlaceholderText"/>
              <w:rFonts w:ascii="Calibri" w:hAnsi="Calibri" w:cs="Calibri"/>
              <w:color w:val="808080" w:themeColor="background1" w:themeShade="80"/>
              <w:sz w:val="28"/>
              <w:szCs w:val="28"/>
            </w:rPr>
            <w:t>Click to enter text.</w:t>
          </w:r>
        </w:sdtContent>
      </w:sdt>
    </w:p>
    <w:p w14:paraId="43107BF2"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Mailing Address</w:t>
      </w:r>
      <w:r w:rsidRPr="00563CC2">
        <w:rPr>
          <w:rFonts w:ascii="Calibri" w:hAnsi="Calibri" w:cs="Calibri"/>
          <w:sz w:val="28"/>
          <w:szCs w:val="28"/>
        </w:rPr>
        <w:t xml:space="preserve">: </w:t>
      </w:r>
      <w:sdt>
        <w:sdtPr>
          <w:rPr>
            <w:rStyle w:val="Style15"/>
            <w:rFonts w:ascii="Calibri" w:hAnsi="Calibri" w:cs="Calibri"/>
            <w:sz w:val="28"/>
            <w:szCs w:val="28"/>
          </w:rPr>
          <w:alias w:val="Mailing address"/>
          <w:tag w:val="Mailing address"/>
          <w:id w:val="-333002785"/>
          <w:placeholder>
            <w:docPart w:val="DE1D2C9220234550A95608E778CB07A5"/>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6A6FBED0"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Email</w:t>
      </w:r>
      <w:r w:rsidRPr="00563CC2">
        <w:rPr>
          <w:rFonts w:ascii="Calibri" w:hAnsi="Calibri" w:cs="Calibri"/>
          <w:sz w:val="28"/>
          <w:szCs w:val="28"/>
        </w:rPr>
        <w:t xml:space="preserve">: </w:t>
      </w:r>
      <w:sdt>
        <w:sdtPr>
          <w:rPr>
            <w:rStyle w:val="Style14"/>
            <w:rFonts w:ascii="Calibri" w:hAnsi="Calibri" w:cs="Calibri"/>
            <w:sz w:val="28"/>
            <w:szCs w:val="28"/>
          </w:rPr>
          <w:alias w:val="Email address"/>
          <w:tag w:val="Email address"/>
          <w:id w:val="457536452"/>
          <w:placeholder>
            <w:docPart w:val="CDCF7ADF9A844CEE867D15515301E6B5"/>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5BF831D7"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Phone</w:t>
      </w:r>
      <w:r w:rsidRPr="00563CC2">
        <w:rPr>
          <w:rFonts w:ascii="Calibri" w:hAnsi="Calibri" w:cs="Calibri"/>
          <w:sz w:val="28"/>
          <w:szCs w:val="28"/>
        </w:rPr>
        <w:t xml:space="preserve">: </w:t>
      </w:r>
      <w:sdt>
        <w:sdtPr>
          <w:rPr>
            <w:rStyle w:val="Style14"/>
            <w:rFonts w:ascii="Calibri" w:hAnsi="Calibri" w:cs="Calibri"/>
            <w:sz w:val="28"/>
            <w:szCs w:val="28"/>
          </w:rPr>
          <w:alias w:val="Phone number"/>
          <w:tag w:val="Phone number"/>
          <w:id w:val="-2135932858"/>
          <w:placeholder>
            <w:docPart w:val="96DB48EB9A734DD88527D30D4477E3F8"/>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5B9CDDBF" w14:textId="77777777" w:rsidR="00F54AD2" w:rsidRPr="00563CC2" w:rsidRDefault="00F54AD2" w:rsidP="00F54AD2">
      <w:pPr>
        <w:spacing w:line="276" w:lineRule="auto"/>
        <w:rPr>
          <w:rFonts w:ascii="Calibri" w:hAnsi="Calibri" w:cs="Calibri"/>
          <w:sz w:val="28"/>
          <w:szCs w:val="28"/>
        </w:rPr>
      </w:pPr>
      <w:r w:rsidRPr="00563CC2">
        <w:rPr>
          <w:rFonts w:ascii="Calibri" w:hAnsi="Calibri" w:cs="Calibri"/>
          <w:b/>
          <w:sz w:val="28"/>
          <w:szCs w:val="28"/>
        </w:rPr>
        <w:t>Fax</w:t>
      </w:r>
      <w:r w:rsidRPr="00563CC2">
        <w:rPr>
          <w:rFonts w:ascii="Calibri" w:hAnsi="Calibri" w:cs="Calibri"/>
          <w:sz w:val="28"/>
          <w:szCs w:val="28"/>
        </w:rPr>
        <w:t xml:space="preserve">: </w:t>
      </w:r>
      <w:sdt>
        <w:sdtPr>
          <w:rPr>
            <w:rStyle w:val="Style14"/>
            <w:rFonts w:ascii="Calibri" w:hAnsi="Calibri" w:cs="Calibri"/>
            <w:sz w:val="28"/>
            <w:szCs w:val="28"/>
          </w:rPr>
          <w:alias w:val="Fax number "/>
          <w:tag w:val="Fax number"/>
          <w:id w:val="373354464"/>
          <w:placeholder>
            <w:docPart w:val="B0DBAD03F1D14641B5A9AAEB62C1268D"/>
          </w:placeholder>
          <w:showingPlcHdr/>
        </w:sdtPr>
        <w:sdtEndPr>
          <w:rPr>
            <w:rStyle w:val="DefaultParagraphFont"/>
            <w:b w:val="0"/>
          </w:rPr>
        </w:sdtEndPr>
        <w:sdtContent>
          <w:r w:rsidRPr="00563CC2">
            <w:rPr>
              <w:rStyle w:val="PlaceholderText"/>
              <w:rFonts w:ascii="Calibri" w:hAnsi="Calibri" w:cs="Calibri"/>
              <w:sz w:val="28"/>
              <w:szCs w:val="28"/>
            </w:rPr>
            <w:t>Click to enter text.</w:t>
          </w:r>
        </w:sdtContent>
      </w:sdt>
    </w:p>
    <w:p w14:paraId="1E7C53FF" w14:textId="77777777" w:rsidR="006468D4" w:rsidRPr="00563CC2" w:rsidRDefault="006468D4" w:rsidP="006468D4">
      <w:pPr>
        <w:pStyle w:val="CommentText"/>
        <w:rPr>
          <w:rFonts w:ascii="Calibri" w:hAnsi="Calibri" w:cs="Calibri"/>
          <w:sz w:val="28"/>
          <w:szCs w:val="28"/>
        </w:rPr>
      </w:pPr>
    </w:p>
    <w:p w14:paraId="22AF2A84" w14:textId="0D8E6435" w:rsidR="006468D4" w:rsidRPr="00563CC2" w:rsidRDefault="006468D4" w:rsidP="006468D4">
      <w:pPr>
        <w:spacing w:line="276" w:lineRule="auto"/>
        <w:rPr>
          <w:rFonts w:ascii="Calibri" w:hAnsi="Calibri" w:cs="Calibri"/>
          <w:sz w:val="28"/>
          <w:szCs w:val="28"/>
        </w:rPr>
      </w:pPr>
      <w:r w:rsidRPr="00563CC2">
        <w:rPr>
          <w:rFonts w:ascii="Calibri" w:hAnsi="Calibri" w:cs="Calibri"/>
          <w:b/>
          <w:sz w:val="28"/>
          <w:szCs w:val="28"/>
        </w:rPr>
        <w:t>Project Period</w:t>
      </w:r>
      <w:r w:rsidR="0013498A" w:rsidRPr="00563CC2">
        <w:rPr>
          <w:rFonts w:ascii="Calibri" w:hAnsi="Calibri" w:cs="Calibri"/>
          <w:sz w:val="28"/>
          <w:szCs w:val="28"/>
        </w:rPr>
        <w:t xml:space="preserve">: </w:t>
      </w:r>
      <w:r w:rsidR="00EE0724">
        <w:rPr>
          <w:rFonts w:ascii="Calibri" w:hAnsi="Calibri" w:cs="Calibri"/>
          <w:sz w:val="28"/>
          <w:szCs w:val="28"/>
        </w:rPr>
        <w:t>TBD</w:t>
      </w:r>
    </w:p>
    <w:p w14:paraId="34FECB5E" w14:textId="13274620" w:rsidR="006468D4" w:rsidRPr="00563CC2" w:rsidRDefault="006468D4" w:rsidP="006468D4">
      <w:pPr>
        <w:pStyle w:val="CommentText"/>
        <w:rPr>
          <w:rFonts w:ascii="Calibri" w:hAnsi="Calibri" w:cs="Calibri"/>
          <w:sz w:val="28"/>
          <w:szCs w:val="28"/>
        </w:rPr>
      </w:pPr>
    </w:p>
    <w:p w14:paraId="2DCC9E94" w14:textId="6A278F60" w:rsidR="006468D4" w:rsidRPr="00563CC2" w:rsidRDefault="003844DA" w:rsidP="006468D4">
      <w:pPr>
        <w:pStyle w:val="CommentText"/>
        <w:rPr>
          <w:rFonts w:ascii="Calibri" w:hAnsi="Calibri" w:cs="Calibri"/>
          <w:sz w:val="28"/>
          <w:szCs w:val="28"/>
        </w:rPr>
      </w:pPr>
      <w:r w:rsidRPr="00563CC2">
        <w:rPr>
          <w:rFonts w:ascii="Calibri" w:hAnsi="Calibri" w:cs="Calibri"/>
          <w:b/>
          <w:sz w:val="28"/>
          <w:szCs w:val="28"/>
        </w:rPr>
        <w:t>Last Updated</w:t>
      </w:r>
      <w:r w:rsidR="006468D4" w:rsidRPr="00563CC2">
        <w:rPr>
          <w:rFonts w:ascii="Calibri" w:hAnsi="Calibri" w:cs="Calibri"/>
          <w:b/>
          <w:sz w:val="28"/>
          <w:szCs w:val="28"/>
        </w:rPr>
        <w:t xml:space="preserve"> Date</w:t>
      </w:r>
      <w:r w:rsidR="006468D4" w:rsidRPr="00563CC2">
        <w:rPr>
          <w:rFonts w:ascii="Calibri" w:hAnsi="Calibri" w:cs="Calibri"/>
          <w:sz w:val="28"/>
          <w:szCs w:val="28"/>
        </w:rPr>
        <w:t xml:space="preserve">: </w:t>
      </w:r>
      <w:sdt>
        <w:sdtPr>
          <w:rPr>
            <w:rFonts w:ascii="Calibri" w:hAnsi="Calibri" w:cs="Calibri"/>
            <w:sz w:val="28"/>
            <w:szCs w:val="28"/>
          </w:rPr>
          <w:alias w:val="Version date"/>
          <w:tag w:val="Version date"/>
          <w:id w:val="-2071100379"/>
          <w:lock w:val="sdtLocked"/>
          <w:placeholder>
            <w:docPart w:val="EF332DAA2AE34F058ECCD6C794C0D912"/>
          </w:placeholder>
          <w:showingPlcHdr/>
          <w:date>
            <w:dateFormat w:val="M/d/yyyy"/>
            <w:lid w:val="en-US"/>
            <w:storeMappedDataAs w:val="dateTime"/>
            <w:calendar w:val="gregorian"/>
          </w:date>
        </w:sdtPr>
        <w:sdtEndPr/>
        <w:sdtContent>
          <w:r w:rsidR="006468D4" w:rsidRPr="00563CC2">
            <w:rPr>
              <w:rStyle w:val="PlaceholderText"/>
              <w:rFonts w:ascii="Calibri" w:hAnsi="Calibri" w:cs="Calibri"/>
              <w:sz w:val="28"/>
              <w:szCs w:val="28"/>
            </w:rPr>
            <w:t>Click to enter a date.</w:t>
          </w:r>
        </w:sdtContent>
      </w:sdt>
    </w:p>
    <w:p w14:paraId="51ECBC33" w14:textId="77777777" w:rsidR="00621B95" w:rsidRDefault="00621B95" w:rsidP="00621B95">
      <w:pPr>
        <w:pStyle w:val="bulletstyle"/>
        <w:numPr>
          <w:ilvl w:val="0"/>
          <w:numId w:val="0"/>
        </w:numPr>
        <w:ind w:left="720" w:hanging="360"/>
        <w:rPr>
          <w:rFonts w:ascii="Calibri" w:hAnsi="Calibri" w:cs="Calibri"/>
          <w:sz w:val="22"/>
        </w:rPr>
      </w:pPr>
    </w:p>
    <w:p w14:paraId="5B73383B" w14:textId="77777777" w:rsidR="00621B95" w:rsidRDefault="00621B95" w:rsidP="00621B95">
      <w:pPr>
        <w:pStyle w:val="bulletstyle"/>
        <w:numPr>
          <w:ilvl w:val="0"/>
          <w:numId w:val="0"/>
        </w:numPr>
        <w:ind w:left="720" w:hanging="360"/>
        <w:rPr>
          <w:rFonts w:ascii="Calibri" w:hAnsi="Calibri" w:cs="Calibri"/>
          <w:sz w:val="22"/>
        </w:rPr>
      </w:pPr>
    </w:p>
    <w:p w14:paraId="523B5204" w14:textId="77777777" w:rsidR="00621B95" w:rsidRDefault="00621B95" w:rsidP="00621B95">
      <w:pPr>
        <w:pStyle w:val="bulletstyle"/>
        <w:numPr>
          <w:ilvl w:val="0"/>
          <w:numId w:val="0"/>
        </w:numPr>
        <w:ind w:left="720" w:hanging="360"/>
        <w:rPr>
          <w:rFonts w:ascii="Calibri" w:hAnsi="Calibri" w:cs="Calibri"/>
          <w:sz w:val="22"/>
        </w:rPr>
      </w:pPr>
    </w:p>
    <w:p w14:paraId="77ABBD9B" w14:textId="1F5F01C7" w:rsidR="00621B95" w:rsidRPr="00A05FB7" w:rsidRDefault="008F59BD">
      <w:pPr>
        <w:pStyle w:val="bulletstyle"/>
        <w:numPr>
          <w:ilvl w:val="0"/>
          <w:numId w:val="0"/>
        </w:numPr>
        <w:rPr>
          <w:rFonts w:ascii="Calibri" w:hAnsi="Calibri" w:cs="Calibri"/>
          <w:b/>
          <w:sz w:val="28"/>
          <w:szCs w:val="28"/>
        </w:rPr>
      </w:pPr>
      <w:r w:rsidRPr="00A05FB7">
        <w:rPr>
          <w:rFonts w:ascii="Calibri" w:hAnsi="Calibri" w:cs="Calibri"/>
          <w:b/>
          <w:sz w:val="28"/>
          <w:szCs w:val="28"/>
        </w:rPr>
        <w:t xml:space="preserve">Version </w:t>
      </w:r>
      <w:r w:rsidR="004029D7">
        <w:rPr>
          <w:rFonts w:ascii="Calibri" w:hAnsi="Calibri" w:cs="Calibri"/>
          <w:b/>
          <w:sz w:val="28"/>
          <w:szCs w:val="28"/>
        </w:rPr>
        <w:t>2.0</w:t>
      </w:r>
      <w:r w:rsidR="00A55DF4">
        <w:rPr>
          <w:rFonts w:ascii="Calibri" w:hAnsi="Calibri" w:cs="Calibri"/>
          <w:b/>
          <w:sz w:val="28"/>
          <w:szCs w:val="28"/>
        </w:rPr>
        <w:t xml:space="preserve"> (</w:t>
      </w:r>
      <w:r w:rsidR="0078518A">
        <w:rPr>
          <w:rFonts w:ascii="Calibri" w:hAnsi="Calibri" w:cs="Calibri"/>
          <w:b/>
          <w:sz w:val="28"/>
          <w:szCs w:val="28"/>
        </w:rPr>
        <w:t>September 2</w:t>
      </w:r>
      <w:r w:rsidR="00A635B9">
        <w:rPr>
          <w:rFonts w:ascii="Calibri" w:hAnsi="Calibri" w:cs="Calibri"/>
          <w:b/>
          <w:sz w:val="28"/>
          <w:szCs w:val="28"/>
        </w:rPr>
        <w:t>, 202</w:t>
      </w:r>
      <w:r w:rsidR="0078518A">
        <w:rPr>
          <w:rFonts w:ascii="Calibri" w:hAnsi="Calibri" w:cs="Calibri"/>
          <w:b/>
          <w:sz w:val="28"/>
          <w:szCs w:val="28"/>
        </w:rPr>
        <w:t>1</w:t>
      </w:r>
      <w:r w:rsidR="00A55DF4">
        <w:rPr>
          <w:rFonts w:ascii="Calibri" w:hAnsi="Calibri" w:cs="Calibri"/>
          <w:b/>
          <w:sz w:val="28"/>
          <w:szCs w:val="28"/>
        </w:rPr>
        <w:t>)</w:t>
      </w:r>
    </w:p>
    <w:p w14:paraId="3B728BD3" w14:textId="3CB2C306" w:rsidR="00621B95" w:rsidRPr="00A05FB7" w:rsidRDefault="00621B95">
      <w:pPr>
        <w:pStyle w:val="bulletstyle"/>
        <w:numPr>
          <w:ilvl w:val="0"/>
          <w:numId w:val="0"/>
        </w:numPr>
        <w:rPr>
          <w:rFonts w:ascii="Calibri" w:hAnsi="Calibri" w:cs="Calibri"/>
          <w:sz w:val="28"/>
          <w:szCs w:val="28"/>
        </w:rPr>
      </w:pPr>
      <w:r w:rsidRPr="00A05FB7">
        <w:rPr>
          <w:rFonts w:ascii="Calibri" w:hAnsi="Calibri" w:cs="Calibri"/>
          <w:sz w:val="28"/>
          <w:szCs w:val="28"/>
        </w:rPr>
        <w:t xml:space="preserve">Note: </w:t>
      </w:r>
      <w:r w:rsidR="00875B38">
        <w:rPr>
          <w:rFonts w:ascii="Calibri" w:hAnsi="Calibri" w:cs="Calibri"/>
          <w:sz w:val="28"/>
          <w:szCs w:val="28"/>
        </w:rPr>
        <w:t xml:space="preserve">PS20-2010 </w:t>
      </w:r>
      <w:r w:rsidRPr="00A05FB7">
        <w:rPr>
          <w:rFonts w:ascii="Calibri" w:hAnsi="Calibri" w:cs="Calibri"/>
          <w:sz w:val="28"/>
          <w:szCs w:val="28"/>
        </w:rPr>
        <w:t xml:space="preserve">EPMP </w:t>
      </w:r>
      <w:r w:rsidR="00875B38">
        <w:rPr>
          <w:rFonts w:ascii="Calibri" w:hAnsi="Calibri" w:cs="Calibri"/>
          <w:sz w:val="28"/>
          <w:szCs w:val="28"/>
        </w:rPr>
        <w:t>V</w:t>
      </w:r>
      <w:r w:rsidR="008F59BD">
        <w:rPr>
          <w:rFonts w:ascii="Calibri" w:hAnsi="Calibri" w:cs="Calibri"/>
          <w:sz w:val="28"/>
          <w:szCs w:val="28"/>
        </w:rPr>
        <w:t xml:space="preserve">ersion </w:t>
      </w:r>
      <w:r w:rsidR="004029D7">
        <w:rPr>
          <w:rFonts w:ascii="Calibri" w:hAnsi="Calibri" w:cs="Calibri"/>
          <w:sz w:val="28"/>
          <w:szCs w:val="28"/>
        </w:rPr>
        <w:t>2.0</w:t>
      </w:r>
      <w:r w:rsidR="00875B38">
        <w:rPr>
          <w:rFonts w:ascii="Calibri" w:hAnsi="Calibri" w:cs="Calibri"/>
          <w:sz w:val="28"/>
          <w:szCs w:val="28"/>
        </w:rPr>
        <w:t xml:space="preserve"> </w:t>
      </w:r>
      <w:r w:rsidR="006158D3">
        <w:rPr>
          <w:rFonts w:ascii="Calibri" w:hAnsi="Calibri" w:cs="Calibri"/>
          <w:sz w:val="28"/>
          <w:szCs w:val="28"/>
        </w:rPr>
        <w:t>applies</w:t>
      </w:r>
      <w:r w:rsidRPr="00A05FB7">
        <w:rPr>
          <w:rFonts w:ascii="Calibri" w:hAnsi="Calibri" w:cs="Calibri"/>
          <w:sz w:val="28"/>
          <w:szCs w:val="28"/>
        </w:rPr>
        <w:t xml:space="preserve"> to Component A</w:t>
      </w:r>
      <w:r w:rsidR="00875B38">
        <w:rPr>
          <w:rFonts w:ascii="Calibri" w:hAnsi="Calibri" w:cs="Calibri"/>
          <w:sz w:val="28"/>
          <w:szCs w:val="28"/>
        </w:rPr>
        <w:t xml:space="preserve"> and should not be completed for </w:t>
      </w:r>
      <w:r w:rsidRPr="00A05FB7">
        <w:rPr>
          <w:rFonts w:ascii="Calibri" w:hAnsi="Calibri" w:cs="Calibri"/>
          <w:sz w:val="28"/>
          <w:szCs w:val="28"/>
        </w:rPr>
        <w:t xml:space="preserve">Component B </w:t>
      </w:r>
      <w:r w:rsidR="00875B38">
        <w:rPr>
          <w:rFonts w:ascii="Calibri" w:hAnsi="Calibri" w:cs="Calibri"/>
          <w:sz w:val="28"/>
          <w:szCs w:val="28"/>
        </w:rPr>
        <w:t xml:space="preserve">or Component </w:t>
      </w:r>
      <w:r w:rsidRPr="00A05FB7">
        <w:rPr>
          <w:rFonts w:ascii="Calibri" w:hAnsi="Calibri" w:cs="Calibri"/>
          <w:sz w:val="28"/>
          <w:szCs w:val="28"/>
        </w:rPr>
        <w:t xml:space="preserve">C. </w:t>
      </w:r>
    </w:p>
    <w:p w14:paraId="16B0593F" w14:textId="2DBFBF98" w:rsidR="00470380" w:rsidRDefault="00470380" w:rsidP="00B2259C">
      <w:pPr>
        <w:spacing w:line="276" w:lineRule="auto"/>
        <w:rPr>
          <w:b/>
          <w:color w:val="002060"/>
          <w:sz w:val="28"/>
          <w:szCs w:val="28"/>
        </w:rPr>
      </w:pPr>
    </w:p>
    <w:sdt>
      <w:sdtPr>
        <w:rPr>
          <w:rFonts w:asciiTheme="minorHAnsi" w:eastAsiaTheme="minorHAnsi" w:hAnsiTheme="minorHAnsi" w:cstheme="minorBidi"/>
          <w:color w:val="auto"/>
          <w:sz w:val="24"/>
          <w:szCs w:val="22"/>
        </w:rPr>
        <w:id w:val="21376807"/>
        <w:docPartObj>
          <w:docPartGallery w:val="Table of Contents"/>
          <w:docPartUnique/>
        </w:docPartObj>
      </w:sdtPr>
      <w:sdtEndPr>
        <w:rPr>
          <w:b/>
          <w:bCs/>
          <w:noProof/>
          <w:sz w:val="36"/>
        </w:rPr>
      </w:sdtEndPr>
      <w:sdtContent>
        <w:p w14:paraId="1EDC9489" w14:textId="04882823" w:rsidR="00ED33DF" w:rsidRPr="0039406B" w:rsidRDefault="00ED33DF" w:rsidP="00ED33DF">
          <w:pPr>
            <w:pStyle w:val="TOCHeading"/>
            <w:numPr>
              <w:ilvl w:val="0"/>
              <w:numId w:val="0"/>
            </w:numPr>
            <w:jc w:val="center"/>
            <w:rPr>
              <w:rFonts w:asciiTheme="minorHAnsi" w:hAnsiTheme="minorHAnsi" w:cstheme="minorHAnsi"/>
              <w:b/>
              <w:color w:val="auto"/>
            </w:rPr>
          </w:pPr>
          <w:r w:rsidRPr="0039406B">
            <w:rPr>
              <w:rFonts w:asciiTheme="minorHAnsi" w:hAnsiTheme="minorHAnsi" w:cstheme="minorHAnsi"/>
              <w:b/>
              <w:color w:val="auto"/>
            </w:rPr>
            <w:t>Table of Contents</w:t>
          </w:r>
        </w:p>
        <w:p w14:paraId="069843FA" w14:textId="77777777" w:rsidR="00ED33DF" w:rsidRPr="00512D06" w:rsidRDefault="00ED33DF" w:rsidP="00ED33DF">
          <w:pPr>
            <w:rPr>
              <w:sz w:val="26"/>
              <w:szCs w:val="26"/>
            </w:rPr>
          </w:pPr>
        </w:p>
        <w:p w14:paraId="64867519" w14:textId="2CD68842" w:rsidR="009D29FC" w:rsidRDefault="00ED33DF">
          <w:pPr>
            <w:pStyle w:val="TOC1"/>
            <w:rPr>
              <w:rFonts w:eastAsiaTheme="minorEastAsia"/>
              <w:noProof/>
              <w:sz w:val="22"/>
            </w:rPr>
          </w:pPr>
          <w:r w:rsidRPr="00512D06">
            <w:rPr>
              <w:rFonts w:ascii="Calibri" w:hAnsi="Calibri" w:cs="Calibri"/>
              <w:sz w:val="26"/>
              <w:szCs w:val="26"/>
            </w:rPr>
            <w:fldChar w:fldCharType="begin"/>
          </w:r>
          <w:r w:rsidRPr="00512D06">
            <w:rPr>
              <w:rFonts w:ascii="Calibri" w:hAnsi="Calibri" w:cs="Calibri"/>
              <w:sz w:val="26"/>
              <w:szCs w:val="26"/>
            </w:rPr>
            <w:instrText xml:space="preserve"> TOC \o "1-3" \h \z \u </w:instrText>
          </w:r>
          <w:r w:rsidRPr="00512D06">
            <w:rPr>
              <w:rFonts w:ascii="Calibri" w:hAnsi="Calibri" w:cs="Calibri"/>
              <w:sz w:val="26"/>
              <w:szCs w:val="26"/>
            </w:rPr>
            <w:fldChar w:fldCharType="separate"/>
          </w:r>
          <w:hyperlink w:anchor="_Toc81491261" w:history="1">
            <w:r w:rsidR="009D29FC" w:rsidRPr="001D6195">
              <w:rPr>
                <w:rStyle w:val="Hyperlink"/>
                <w:rFonts w:eastAsia="Calibri"/>
                <w:b/>
                <w:bCs/>
                <w:noProof/>
              </w:rPr>
              <w:t>I.</w:t>
            </w:r>
            <w:r w:rsidR="009D29FC">
              <w:rPr>
                <w:rFonts w:eastAsiaTheme="minorEastAsia"/>
                <w:noProof/>
                <w:sz w:val="22"/>
              </w:rPr>
              <w:tab/>
            </w:r>
            <w:r w:rsidR="009D29FC" w:rsidRPr="001D6195">
              <w:rPr>
                <w:rStyle w:val="Hyperlink"/>
                <w:rFonts w:eastAsia="Calibri"/>
                <w:b/>
                <w:bCs/>
                <w:noProof/>
              </w:rPr>
              <w:t>Program Description</w:t>
            </w:r>
            <w:r w:rsidR="009D29FC">
              <w:rPr>
                <w:noProof/>
                <w:webHidden/>
              </w:rPr>
              <w:tab/>
            </w:r>
            <w:r w:rsidR="009D29FC">
              <w:rPr>
                <w:noProof/>
                <w:webHidden/>
              </w:rPr>
              <w:fldChar w:fldCharType="begin"/>
            </w:r>
            <w:r w:rsidR="009D29FC">
              <w:rPr>
                <w:noProof/>
                <w:webHidden/>
              </w:rPr>
              <w:instrText xml:space="preserve"> PAGEREF _Toc81491261 \h </w:instrText>
            </w:r>
            <w:r w:rsidR="009D29FC">
              <w:rPr>
                <w:noProof/>
                <w:webHidden/>
              </w:rPr>
            </w:r>
            <w:r w:rsidR="009D29FC">
              <w:rPr>
                <w:noProof/>
                <w:webHidden/>
              </w:rPr>
              <w:fldChar w:fldCharType="separate"/>
            </w:r>
            <w:r w:rsidR="009D29FC">
              <w:rPr>
                <w:noProof/>
                <w:webHidden/>
              </w:rPr>
              <w:t>3</w:t>
            </w:r>
            <w:r w:rsidR="009D29FC">
              <w:rPr>
                <w:noProof/>
                <w:webHidden/>
              </w:rPr>
              <w:fldChar w:fldCharType="end"/>
            </w:r>
          </w:hyperlink>
        </w:p>
        <w:p w14:paraId="15473CB1" w14:textId="738B351F" w:rsidR="009D29FC" w:rsidRDefault="009D29FC">
          <w:pPr>
            <w:pStyle w:val="TOC2"/>
            <w:rPr>
              <w:rFonts w:eastAsiaTheme="minorEastAsia" w:cstheme="minorBidi"/>
              <w:sz w:val="22"/>
            </w:rPr>
          </w:pPr>
          <w:hyperlink w:anchor="_Toc81491262" w:history="1">
            <w:r w:rsidRPr="001D6195">
              <w:rPr>
                <w:rStyle w:val="Hyperlink"/>
              </w:rPr>
              <w:t>Section 1: Logic Model</w:t>
            </w:r>
            <w:r>
              <w:rPr>
                <w:webHidden/>
              </w:rPr>
              <w:tab/>
            </w:r>
            <w:r>
              <w:rPr>
                <w:webHidden/>
              </w:rPr>
              <w:fldChar w:fldCharType="begin"/>
            </w:r>
            <w:r>
              <w:rPr>
                <w:webHidden/>
              </w:rPr>
              <w:instrText xml:space="preserve"> PAGEREF _Toc81491262 \h </w:instrText>
            </w:r>
            <w:r>
              <w:rPr>
                <w:webHidden/>
              </w:rPr>
            </w:r>
            <w:r>
              <w:rPr>
                <w:webHidden/>
              </w:rPr>
              <w:fldChar w:fldCharType="separate"/>
            </w:r>
            <w:r>
              <w:rPr>
                <w:webHidden/>
              </w:rPr>
              <w:t>3</w:t>
            </w:r>
            <w:r>
              <w:rPr>
                <w:webHidden/>
              </w:rPr>
              <w:fldChar w:fldCharType="end"/>
            </w:r>
          </w:hyperlink>
        </w:p>
        <w:p w14:paraId="68F00866" w14:textId="1333961D" w:rsidR="009D29FC" w:rsidRDefault="009D29FC">
          <w:pPr>
            <w:pStyle w:val="TOC2"/>
            <w:rPr>
              <w:rFonts w:eastAsiaTheme="minorEastAsia" w:cstheme="minorBidi"/>
              <w:sz w:val="22"/>
            </w:rPr>
          </w:pPr>
          <w:hyperlink w:anchor="_Toc81491263" w:history="1">
            <w:r w:rsidRPr="001D6195">
              <w:rPr>
                <w:rStyle w:val="Hyperlink"/>
              </w:rPr>
              <w:t>Section 2: Program Activities</w:t>
            </w:r>
            <w:r>
              <w:rPr>
                <w:webHidden/>
              </w:rPr>
              <w:tab/>
            </w:r>
            <w:r>
              <w:rPr>
                <w:webHidden/>
              </w:rPr>
              <w:fldChar w:fldCharType="begin"/>
            </w:r>
            <w:r>
              <w:rPr>
                <w:webHidden/>
              </w:rPr>
              <w:instrText xml:space="preserve"> PAGEREF _Toc81491263 \h </w:instrText>
            </w:r>
            <w:r>
              <w:rPr>
                <w:webHidden/>
              </w:rPr>
            </w:r>
            <w:r>
              <w:rPr>
                <w:webHidden/>
              </w:rPr>
              <w:fldChar w:fldCharType="separate"/>
            </w:r>
            <w:r>
              <w:rPr>
                <w:webHidden/>
              </w:rPr>
              <w:t>4</w:t>
            </w:r>
            <w:r>
              <w:rPr>
                <w:webHidden/>
              </w:rPr>
              <w:fldChar w:fldCharType="end"/>
            </w:r>
          </w:hyperlink>
        </w:p>
        <w:p w14:paraId="5B7F1070" w14:textId="04FFD6E9" w:rsidR="009D29FC" w:rsidRDefault="009D29FC">
          <w:pPr>
            <w:pStyle w:val="TOC2"/>
            <w:rPr>
              <w:rFonts w:eastAsiaTheme="minorEastAsia" w:cstheme="minorBidi"/>
              <w:sz w:val="22"/>
            </w:rPr>
          </w:pPr>
          <w:hyperlink w:anchor="_Toc81491264" w:history="1">
            <w:r w:rsidRPr="001D6195">
              <w:rPr>
                <w:rStyle w:val="Hyperlink"/>
              </w:rPr>
              <w:t>Section 3: Population Groups</w:t>
            </w:r>
            <w:r>
              <w:rPr>
                <w:webHidden/>
              </w:rPr>
              <w:tab/>
            </w:r>
            <w:r>
              <w:rPr>
                <w:webHidden/>
              </w:rPr>
              <w:fldChar w:fldCharType="begin"/>
            </w:r>
            <w:r>
              <w:rPr>
                <w:webHidden/>
              </w:rPr>
              <w:instrText xml:space="preserve"> PAGEREF _Toc81491264 \h </w:instrText>
            </w:r>
            <w:r>
              <w:rPr>
                <w:webHidden/>
              </w:rPr>
            </w:r>
            <w:r>
              <w:rPr>
                <w:webHidden/>
              </w:rPr>
              <w:fldChar w:fldCharType="separate"/>
            </w:r>
            <w:r>
              <w:rPr>
                <w:webHidden/>
              </w:rPr>
              <w:t>8</w:t>
            </w:r>
            <w:r>
              <w:rPr>
                <w:webHidden/>
              </w:rPr>
              <w:fldChar w:fldCharType="end"/>
            </w:r>
          </w:hyperlink>
        </w:p>
        <w:p w14:paraId="34A67B4B" w14:textId="3E774A87" w:rsidR="009D29FC" w:rsidRDefault="009D29FC">
          <w:pPr>
            <w:pStyle w:val="TOC1"/>
            <w:rPr>
              <w:rFonts w:eastAsiaTheme="minorEastAsia"/>
              <w:noProof/>
              <w:sz w:val="22"/>
            </w:rPr>
          </w:pPr>
          <w:hyperlink w:anchor="_Toc81491265" w:history="1">
            <w:r w:rsidRPr="001D6195">
              <w:rPr>
                <w:rStyle w:val="Hyperlink"/>
                <w:rFonts w:cstheme="minorHAnsi"/>
                <w:b/>
                <w:noProof/>
              </w:rPr>
              <w:t>II.</w:t>
            </w:r>
            <w:r>
              <w:rPr>
                <w:rFonts w:eastAsiaTheme="minorEastAsia"/>
                <w:noProof/>
                <w:sz w:val="22"/>
              </w:rPr>
              <w:tab/>
            </w:r>
            <w:r w:rsidRPr="001D6195">
              <w:rPr>
                <w:rStyle w:val="Hyperlink"/>
                <w:rFonts w:cstheme="minorHAnsi"/>
                <w:b/>
                <w:noProof/>
              </w:rPr>
              <w:t>Cross-Jurisdiction Evaluation Plan</w:t>
            </w:r>
            <w:r>
              <w:rPr>
                <w:noProof/>
                <w:webHidden/>
              </w:rPr>
              <w:tab/>
            </w:r>
            <w:r>
              <w:rPr>
                <w:noProof/>
                <w:webHidden/>
              </w:rPr>
              <w:fldChar w:fldCharType="begin"/>
            </w:r>
            <w:r>
              <w:rPr>
                <w:noProof/>
                <w:webHidden/>
              </w:rPr>
              <w:instrText xml:space="preserve"> PAGEREF _Toc81491265 \h </w:instrText>
            </w:r>
            <w:r>
              <w:rPr>
                <w:noProof/>
                <w:webHidden/>
              </w:rPr>
            </w:r>
            <w:r>
              <w:rPr>
                <w:noProof/>
                <w:webHidden/>
              </w:rPr>
              <w:fldChar w:fldCharType="separate"/>
            </w:r>
            <w:r>
              <w:rPr>
                <w:noProof/>
                <w:webHidden/>
              </w:rPr>
              <w:t>9</w:t>
            </w:r>
            <w:r>
              <w:rPr>
                <w:noProof/>
                <w:webHidden/>
              </w:rPr>
              <w:fldChar w:fldCharType="end"/>
            </w:r>
          </w:hyperlink>
        </w:p>
        <w:p w14:paraId="71D4C795" w14:textId="2F4FD9FF" w:rsidR="009D29FC" w:rsidRDefault="009D29FC">
          <w:pPr>
            <w:pStyle w:val="TOC2"/>
            <w:rPr>
              <w:rFonts w:eastAsiaTheme="minorEastAsia" w:cstheme="minorBidi"/>
              <w:sz w:val="22"/>
            </w:rPr>
          </w:pPr>
          <w:hyperlink w:anchor="_Toc81491266" w:history="1">
            <w:r w:rsidRPr="001D6195">
              <w:rPr>
                <w:rStyle w:val="Hyperlink"/>
              </w:rPr>
              <w:t>Section 4: Cross-Jurisdiction Activities, Indicators, and Guidance</w:t>
            </w:r>
            <w:r>
              <w:rPr>
                <w:webHidden/>
              </w:rPr>
              <w:tab/>
            </w:r>
            <w:r>
              <w:rPr>
                <w:webHidden/>
              </w:rPr>
              <w:fldChar w:fldCharType="begin"/>
            </w:r>
            <w:r>
              <w:rPr>
                <w:webHidden/>
              </w:rPr>
              <w:instrText xml:space="preserve"> PAGEREF _Toc81491266 \h </w:instrText>
            </w:r>
            <w:r>
              <w:rPr>
                <w:webHidden/>
              </w:rPr>
            </w:r>
            <w:r>
              <w:rPr>
                <w:webHidden/>
              </w:rPr>
              <w:fldChar w:fldCharType="separate"/>
            </w:r>
            <w:r>
              <w:rPr>
                <w:webHidden/>
              </w:rPr>
              <w:t>9</w:t>
            </w:r>
            <w:r>
              <w:rPr>
                <w:webHidden/>
              </w:rPr>
              <w:fldChar w:fldCharType="end"/>
            </w:r>
          </w:hyperlink>
        </w:p>
        <w:p w14:paraId="0AF98915" w14:textId="5DE44C64" w:rsidR="009D29FC" w:rsidRDefault="009D29FC">
          <w:pPr>
            <w:pStyle w:val="TOC2"/>
            <w:rPr>
              <w:rFonts w:eastAsiaTheme="minorEastAsia" w:cstheme="minorBidi"/>
              <w:sz w:val="22"/>
            </w:rPr>
          </w:pPr>
          <w:hyperlink w:anchor="_Toc81491267" w:history="1">
            <w:r w:rsidRPr="001D6195">
              <w:rPr>
                <w:rStyle w:val="Hyperlink"/>
              </w:rPr>
              <w:t>Section 5: Data Collection and/or Reporting Challenges for Cross-Jurisdiction Indicators</w:t>
            </w:r>
            <w:r>
              <w:rPr>
                <w:webHidden/>
              </w:rPr>
              <w:tab/>
            </w:r>
            <w:r>
              <w:rPr>
                <w:webHidden/>
              </w:rPr>
              <w:fldChar w:fldCharType="begin"/>
            </w:r>
            <w:r>
              <w:rPr>
                <w:webHidden/>
              </w:rPr>
              <w:instrText xml:space="preserve"> PAGEREF _Toc81491267 \h </w:instrText>
            </w:r>
            <w:r>
              <w:rPr>
                <w:webHidden/>
              </w:rPr>
            </w:r>
            <w:r>
              <w:rPr>
                <w:webHidden/>
              </w:rPr>
              <w:fldChar w:fldCharType="separate"/>
            </w:r>
            <w:r>
              <w:rPr>
                <w:webHidden/>
              </w:rPr>
              <w:t>24</w:t>
            </w:r>
            <w:r>
              <w:rPr>
                <w:webHidden/>
              </w:rPr>
              <w:fldChar w:fldCharType="end"/>
            </w:r>
          </w:hyperlink>
        </w:p>
        <w:p w14:paraId="220C981D" w14:textId="3EADA16E" w:rsidR="009D29FC" w:rsidRDefault="009D29FC">
          <w:pPr>
            <w:pStyle w:val="TOC1"/>
            <w:rPr>
              <w:rFonts w:eastAsiaTheme="minorEastAsia"/>
              <w:noProof/>
              <w:sz w:val="22"/>
            </w:rPr>
          </w:pPr>
          <w:hyperlink w:anchor="_Toc81491268" w:history="1">
            <w:r w:rsidRPr="001D6195">
              <w:rPr>
                <w:rStyle w:val="Hyperlink"/>
                <w:b/>
                <w:bCs/>
                <w:noProof/>
              </w:rPr>
              <w:t>III.</w:t>
            </w:r>
            <w:r>
              <w:rPr>
                <w:rFonts w:eastAsiaTheme="minorEastAsia"/>
                <w:noProof/>
                <w:sz w:val="22"/>
              </w:rPr>
              <w:tab/>
            </w:r>
            <w:r w:rsidRPr="001D6195">
              <w:rPr>
                <w:rStyle w:val="Hyperlink"/>
                <w:b/>
                <w:bCs/>
                <w:noProof/>
              </w:rPr>
              <w:t>Jurisdiction-Specific Evaluation Plan</w:t>
            </w:r>
            <w:r>
              <w:rPr>
                <w:noProof/>
                <w:webHidden/>
              </w:rPr>
              <w:tab/>
            </w:r>
            <w:r>
              <w:rPr>
                <w:noProof/>
                <w:webHidden/>
              </w:rPr>
              <w:fldChar w:fldCharType="begin"/>
            </w:r>
            <w:r>
              <w:rPr>
                <w:noProof/>
                <w:webHidden/>
              </w:rPr>
              <w:instrText xml:space="preserve"> PAGEREF _Toc81491268 \h </w:instrText>
            </w:r>
            <w:r>
              <w:rPr>
                <w:noProof/>
                <w:webHidden/>
              </w:rPr>
            </w:r>
            <w:r>
              <w:rPr>
                <w:noProof/>
                <w:webHidden/>
              </w:rPr>
              <w:fldChar w:fldCharType="separate"/>
            </w:r>
            <w:r>
              <w:rPr>
                <w:noProof/>
                <w:webHidden/>
              </w:rPr>
              <w:t>25</w:t>
            </w:r>
            <w:r>
              <w:rPr>
                <w:noProof/>
                <w:webHidden/>
              </w:rPr>
              <w:fldChar w:fldCharType="end"/>
            </w:r>
          </w:hyperlink>
        </w:p>
        <w:p w14:paraId="58344DD3" w14:textId="45B05BF8" w:rsidR="009D29FC" w:rsidRDefault="009D29FC">
          <w:pPr>
            <w:pStyle w:val="TOC2"/>
            <w:rPr>
              <w:rFonts w:eastAsiaTheme="minorEastAsia" w:cstheme="minorBidi"/>
              <w:sz w:val="22"/>
            </w:rPr>
          </w:pPr>
          <w:hyperlink w:anchor="_Toc81491269" w:history="1">
            <w:r w:rsidRPr="001D6195">
              <w:rPr>
                <w:rStyle w:val="Hyperlink"/>
              </w:rPr>
              <w:t>Section 6: Jurisdiction-Specific Activities, Indicators, and Guidance</w:t>
            </w:r>
            <w:r>
              <w:rPr>
                <w:webHidden/>
              </w:rPr>
              <w:tab/>
            </w:r>
            <w:r>
              <w:rPr>
                <w:webHidden/>
              </w:rPr>
              <w:fldChar w:fldCharType="begin"/>
            </w:r>
            <w:r>
              <w:rPr>
                <w:webHidden/>
              </w:rPr>
              <w:instrText xml:space="preserve"> PAGEREF _Toc81491269 \h </w:instrText>
            </w:r>
            <w:r>
              <w:rPr>
                <w:webHidden/>
              </w:rPr>
            </w:r>
            <w:r>
              <w:rPr>
                <w:webHidden/>
              </w:rPr>
              <w:fldChar w:fldCharType="separate"/>
            </w:r>
            <w:r>
              <w:rPr>
                <w:webHidden/>
              </w:rPr>
              <w:t>25</w:t>
            </w:r>
            <w:r>
              <w:rPr>
                <w:webHidden/>
              </w:rPr>
              <w:fldChar w:fldCharType="end"/>
            </w:r>
          </w:hyperlink>
        </w:p>
        <w:p w14:paraId="699A87D1" w14:textId="6A0B4D8B" w:rsidR="009D29FC" w:rsidRDefault="009D29FC">
          <w:pPr>
            <w:pStyle w:val="TOC1"/>
            <w:rPr>
              <w:rFonts w:eastAsiaTheme="minorEastAsia"/>
              <w:noProof/>
              <w:sz w:val="22"/>
            </w:rPr>
          </w:pPr>
          <w:hyperlink w:anchor="_Toc81491270" w:history="1">
            <w:r w:rsidRPr="001D6195">
              <w:rPr>
                <w:rStyle w:val="Hyperlink"/>
                <w:b/>
                <w:bCs/>
                <w:noProof/>
              </w:rPr>
              <w:t>IV.</w:t>
            </w:r>
            <w:r>
              <w:rPr>
                <w:rFonts w:eastAsiaTheme="minorEastAsia"/>
                <w:noProof/>
                <w:sz w:val="22"/>
              </w:rPr>
              <w:tab/>
            </w:r>
            <w:r w:rsidRPr="001D6195">
              <w:rPr>
                <w:rStyle w:val="Hyperlink"/>
                <w:b/>
                <w:bCs/>
                <w:noProof/>
              </w:rPr>
              <w:t>Data Management Plan</w:t>
            </w:r>
            <w:r>
              <w:rPr>
                <w:noProof/>
                <w:webHidden/>
              </w:rPr>
              <w:tab/>
            </w:r>
            <w:r>
              <w:rPr>
                <w:noProof/>
                <w:webHidden/>
              </w:rPr>
              <w:fldChar w:fldCharType="begin"/>
            </w:r>
            <w:r>
              <w:rPr>
                <w:noProof/>
                <w:webHidden/>
              </w:rPr>
              <w:instrText xml:space="preserve"> PAGEREF _Toc81491270 \h </w:instrText>
            </w:r>
            <w:r>
              <w:rPr>
                <w:noProof/>
                <w:webHidden/>
              </w:rPr>
            </w:r>
            <w:r>
              <w:rPr>
                <w:noProof/>
                <w:webHidden/>
              </w:rPr>
              <w:fldChar w:fldCharType="separate"/>
            </w:r>
            <w:r>
              <w:rPr>
                <w:noProof/>
                <w:webHidden/>
              </w:rPr>
              <w:t>28</w:t>
            </w:r>
            <w:r>
              <w:rPr>
                <w:noProof/>
                <w:webHidden/>
              </w:rPr>
              <w:fldChar w:fldCharType="end"/>
            </w:r>
          </w:hyperlink>
        </w:p>
        <w:p w14:paraId="685959E7" w14:textId="749561C2" w:rsidR="009D29FC" w:rsidRDefault="009D29FC">
          <w:pPr>
            <w:pStyle w:val="TOC2"/>
            <w:rPr>
              <w:rFonts w:eastAsiaTheme="minorEastAsia" w:cstheme="minorBidi"/>
              <w:sz w:val="22"/>
            </w:rPr>
          </w:pPr>
          <w:hyperlink w:anchor="_Toc81491271" w:history="1">
            <w:r w:rsidRPr="001D6195">
              <w:rPr>
                <w:rStyle w:val="Hyperlink"/>
              </w:rPr>
              <w:t>Section 7: Data Management Plan (DMP)</w:t>
            </w:r>
            <w:r>
              <w:rPr>
                <w:webHidden/>
              </w:rPr>
              <w:tab/>
            </w:r>
            <w:r>
              <w:rPr>
                <w:webHidden/>
              </w:rPr>
              <w:fldChar w:fldCharType="begin"/>
            </w:r>
            <w:r>
              <w:rPr>
                <w:webHidden/>
              </w:rPr>
              <w:instrText xml:space="preserve"> PAGEREF _Toc81491271 \h </w:instrText>
            </w:r>
            <w:r>
              <w:rPr>
                <w:webHidden/>
              </w:rPr>
            </w:r>
            <w:r>
              <w:rPr>
                <w:webHidden/>
              </w:rPr>
              <w:fldChar w:fldCharType="separate"/>
            </w:r>
            <w:r>
              <w:rPr>
                <w:webHidden/>
              </w:rPr>
              <w:t>28</w:t>
            </w:r>
            <w:r>
              <w:rPr>
                <w:webHidden/>
              </w:rPr>
              <w:fldChar w:fldCharType="end"/>
            </w:r>
          </w:hyperlink>
        </w:p>
        <w:p w14:paraId="46DAF239" w14:textId="6951FD6A" w:rsidR="009D29FC" w:rsidRDefault="009D29FC">
          <w:pPr>
            <w:pStyle w:val="TOC1"/>
            <w:rPr>
              <w:rFonts w:eastAsiaTheme="minorEastAsia"/>
              <w:noProof/>
              <w:sz w:val="22"/>
            </w:rPr>
          </w:pPr>
          <w:hyperlink w:anchor="_Toc81491272" w:history="1">
            <w:r w:rsidRPr="001D6195">
              <w:rPr>
                <w:rStyle w:val="Hyperlink"/>
                <w:rFonts w:cstheme="minorHAnsi"/>
                <w:b/>
                <w:noProof/>
              </w:rPr>
              <w:t>V.</w:t>
            </w:r>
            <w:r>
              <w:rPr>
                <w:rFonts w:eastAsiaTheme="minorEastAsia"/>
                <w:noProof/>
                <w:sz w:val="22"/>
              </w:rPr>
              <w:tab/>
            </w:r>
            <w:r w:rsidRPr="001D6195">
              <w:rPr>
                <w:rStyle w:val="Hyperlink"/>
                <w:rFonts w:cstheme="minorHAnsi"/>
                <w:b/>
                <w:noProof/>
              </w:rPr>
              <w:t>Targets and Local Objectives</w:t>
            </w:r>
            <w:r>
              <w:rPr>
                <w:noProof/>
                <w:webHidden/>
              </w:rPr>
              <w:tab/>
            </w:r>
            <w:r>
              <w:rPr>
                <w:noProof/>
                <w:webHidden/>
              </w:rPr>
              <w:fldChar w:fldCharType="begin"/>
            </w:r>
            <w:r>
              <w:rPr>
                <w:noProof/>
                <w:webHidden/>
              </w:rPr>
              <w:instrText xml:space="preserve"> PAGEREF _Toc81491272 \h </w:instrText>
            </w:r>
            <w:r>
              <w:rPr>
                <w:noProof/>
                <w:webHidden/>
              </w:rPr>
            </w:r>
            <w:r>
              <w:rPr>
                <w:noProof/>
                <w:webHidden/>
              </w:rPr>
              <w:fldChar w:fldCharType="separate"/>
            </w:r>
            <w:r>
              <w:rPr>
                <w:noProof/>
                <w:webHidden/>
              </w:rPr>
              <w:t>29</w:t>
            </w:r>
            <w:r>
              <w:rPr>
                <w:noProof/>
                <w:webHidden/>
              </w:rPr>
              <w:fldChar w:fldCharType="end"/>
            </w:r>
          </w:hyperlink>
        </w:p>
        <w:p w14:paraId="588B3F7C" w14:textId="66866261" w:rsidR="009D29FC" w:rsidRDefault="009D29FC">
          <w:pPr>
            <w:pStyle w:val="TOC2"/>
            <w:rPr>
              <w:rFonts w:eastAsiaTheme="minorEastAsia" w:cstheme="minorBidi"/>
              <w:sz w:val="22"/>
            </w:rPr>
          </w:pPr>
          <w:hyperlink w:anchor="_Toc81491273" w:history="1">
            <w:r w:rsidRPr="001D6195">
              <w:rPr>
                <w:rStyle w:val="Hyperlink"/>
              </w:rPr>
              <w:t>Section 8: Targets and Local Objectives</w:t>
            </w:r>
            <w:r>
              <w:rPr>
                <w:webHidden/>
              </w:rPr>
              <w:tab/>
            </w:r>
            <w:r>
              <w:rPr>
                <w:webHidden/>
              </w:rPr>
              <w:fldChar w:fldCharType="begin"/>
            </w:r>
            <w:r>
              <w:rPr>
                <w:webHidden/>
              </w:rPr>
              <w:instrText xml:space="preserve"> PAGEREF _Toc81491273 \h </w:instrText>
            </w:r>
            <w:r>
              <w:rPr>
                <w:webHidden/>
              </w:rPr>
            </w:r>
            <w:r>
              <w:rPr>
                <w:webHidden/>
              </w:rPr>
              <w:fldChar w:fldCharType="separate"/>
            </w:r>
            <w:r>
              <w:rPr>
                <w:webHidden/>
              </w:rPr>
              <w:t>29</w:t>
            </w:r>
            <w:r>
              <w:rPr>
                <w:webHidden/>
              </w:rPr>
              <w:fldChar w:fldCharType="end"/>
            </w:r>
          </w:hyperlink>
        </w:p>
        <w:p w14:paraId="710F5C86" w14:textId="5E3214EF" w:rsidR="009D29FC" w:rsidRDefault="009D29FC">
          <w:pPr>
            <w:pStyle w:val="TOC1"/>
            <w:rPr>
              <w:rFonts w:eastAsiaTheme="minorEastAsia"/>
              <w:noProof/>
              <w:sz w:val="22"/>
            </w:rPr>
          </w:pPr>
          <w:hyperlink w:anchor="_Toc81491274" w:history="1">
            <w:r w:rsidRPr="001D6195">
              <w:rPr>
                <w:rStyle w:val="Hyperlink"/>
                <w:rFonts w:cstheme="minorHAnsi"/>
                <w:b/>
                <w:noProof/>
              </w:rPr>
              <w:t>VI.</w:t>
            </w:r>
            <w:r>
              <w:rPr>
                <w:rFonts w:eastAsiaTheme="minorEastAsia"/>
                <w:noProof/>
                <w:sz w:val="22"/>
              </w:rPr>
              <w:tab/>
            </w:r>
            <w:r w:rsidRPr="001D6195">
              <w:rPr>
                <w:rStyle w:val="Hyperlink"/>
                <w:rFonts w:cstheme="minorHAnsi"/>
                <w:b/>
                <w:noProof/>
              </w:rPr>
              <w:t>Appendix A: CDC Logic Model</w:t>
            </w:r>
            <w:r>
              <w:rPr>
                <w:noProof/>
                <w:webHidden/>
              </w:rPr>
              <w:tab/>
            </w:r>
            <w:r>
              <w:rPr>
                <w:noProof/>
                <w:webHidden/>
              </w:rPr>
              <w:fldChar w:fldCharType="begin"/>
            </w:r>
            <w:r>
              <w:rPr>
                <w:noProof/>
                <w:webHidden/>
              </w:rPr>
              <w:instrText xml:space="preserve"> PAGEREF _Toc81491274 \h </w:instrText>
            </w:r>
            <w:r>
              <w:rPr>
                <w:noProof/>
                <w:webHidden/>
              </w:rPr>
            </w:r>
            <w:r>
              <w:rPr>
                <w:noProof/>
                <w:webHidden/>
              </w:rPr>
              <w:fldChar w:fldCharType="separate"/>
            </w:r>
            <w:r>
              <w:rPr>
                <w:noProof/>
                <w:webHidden/>
              </w:rPr>
              <w:t>30</w:t>
            </w:r>
            <w:r>
              <w:rPr>
                <w:noProof/>
                <w:webHidden/>
              </w:rPr>
              <w:fldChar w:fldCharType="end"/>
            </w:r>
          </w:hyperlink>
        </w:p>
        <w:p w14:paraId="755D70C5" w14:textId="297DD404" w:rsidR="009D29FC" w:rsidRDefault="009D29FC">
          <w:pPr>
            <w:pStyle w:val="TOC1"/>
            <w:rPr>
              <w:rFonts w:eastAsiaTheme="minorEastAsia"/>
              <w:noProof/>
              <w:sz w:val="22"/>
            </w:rPr>
          </w:pPr>
          <w:hyperlink w:anchor="_Toc81491275" w:history="1">
            <w:r w:rsidRPr="001D6195">
              <w:rPr>
                <w:rStyle w:val="Hyperlink"/>
                <w:b/>
                <w:bCs/>
                <w:noProof/>
              </w:rPr>
              <w:t>VII.</w:t>
            </w:r>
            <w:r>
              <w:rPr>
                <w:rFonts w:eastAsiaTheme="minorEastAsia"/>
                <w:noProof/>
                <w:sz w:val="22"/>
              </w:rPr>
              <w:tab/>
            </w:r>
            <w:r w:rsidRPr="001D6195">
              <w:rPr>
                <w:rStyle w:val="Hyperlink"/>
                <w:b/>
                <w:bCs/>
                <w:noProof/>
              </w:rPr>
              <w:t>CDC Defined Terms</w:t>
            </w:r>
            <w:r>
              <w:rPr>
                <w:noProof/>
                <w:webHidden/>
              </w:rPr>
              <w:tab/>
            </w:r>
            <w:r>
              <w:rPr>
                <w:noProof/>
                <w:webHidden/>
              </w:rPr>
              <w:fldChar w:fldCharType="begin"/>
            </w:r>
            <w:r>
              <w:rPr>
                <w:noProof/>
                <w:webHidden/>
              </w:rPr>
              <w:instrText xml:space="preserve"> PAGEREF _Toc81491275 \h </w:instrText>
            </w:r>
            <w:r>
              <w:rPr>
                <w:noProof/>
                <w:webHidden/>
              </w:rPr>
            </w:r>
            <w:r>
              <w:rPr>
                <w:noProof/>
                <w:webHidden/>
              </w:rPr>
              <w:fldChar w:fldCharType="separate"/>
            </w:r>
            <w:r>
              <w:rPr>
                <w:noProof/>
                <w:webHidden/>
              </w:rPr>
              <w:t>33</w:t>
            </w:r>
            <w:r>
              <w:rPr>
                <w:noProof/>
                <w:webHidden/>
              </w:rPr>
              <w:fldChar w:fldCharType="end"/>
            </w:r>
          </w:hyperlink>
        </w:p>
        <w:p w14:paraId="0F3B1F3E" w14:textId="1CBC2B95" w:rsidR="00ED33DF" w:rsidRPr="003523B7" w:rsidRDefault="00ED33DF">
          <w:pPr>
            <w:rPr>
              <w:sz w:val="36"/>
            </w:rPr>
          </w:pPr>
          <w:r w:rsidRPr="00512D06">
            <w:rPr>
              <w:rFonts w:ascii="Calibri" w:hAnsi="Calibri" w:cs="Calibri"/>
              <w:b/>
              <w:bCs/>
              <w:noProof/>
              <w:sz w:val="26"/>
              <w:szCs w:val="26"/>
            </w:rPr>
            <w:fldChar w:fldCharType="end"/>
          </w:r>
        </w:p>
      </w:sdtContent>
    </w:sdt>
    <w:p w14:paraId="7A5BE29E" w14:textId="18B3A263" w:rsidR="00470380" w:rsidRDefault="00470380" w:rsidP="00B2259C">
      <w:pPr>
        <w:spacing w:line="276" w:lineRule="auto"/>
        <w:rPr>
          <w:b/>
          <w:color w:val="002060"/>
          <w:sz w:val="28"/>
          <w:szCs w:val="28"/>
        </w:rPr>
      </w:pPr>
    </w:p>
    <w:p w14:paraId="3E69634B" w14:textId="7197220D" w:rsidR="005563AB" w:rsidRDefault="005563AB" w:rsidP="00B2259C">
      <w:pPr>
        <w:spacing w:line="276" w:lineRule="auto"/>
        <w:rPr>
          <w:b/>
          <w:color w:val="002060"/>
          <w:sz w:val="28"/>
          <w:szCs w:val="28"/>
        </w:rPr>
      </w:pPr>
    </w:p>
    <w:p w14:paraId="2DD5EF84" w14:textId="77777777" w:rsidR="00E94764" w:rsidRDefault="008F59BD" w:rsidP="00A87EF5">
      <w:pPr>
        <w:spacing w:line="240" w:lineRule="auto"/>
        <w:rPr>
          <w:b/>
          <w:color w:val="002060"/>
          <w:sz w:val="28"/>
          <w:szCs w:val="28"/>
        </w:rPr>
      </w:pPr>
      <w:r>
        <w:rPr>
          <w:b/>
          <w:color w:val="002060"/>
          <w:sz w:val="28"/>
          <w:szCs w:val="28"/>
        </w:rPr>
        <w:br w:type="page"/>
      </w:r>
    </w:p>
    <w:p w14:paraId="7D35C5D4" w14:textId="77777777" w:rsidR="00E6798B" w:rsidRPr="00E6798B" w:rsidRDefault="00E6798B" w:rsidP="00E6798B">
      <w:pPr>
        <w:pStyle w:val="Heading1"/>
        <w:rPr>
          <w:rFonts w:eastAsia="Calibri"/>
          <w:b/>
          <w:bCs/>
          <w:color w:val="auto"/>
        </w:rPr>
      </w:pPr>
      <w:bookmarkStart w:id="0" w:name="_Toc81491261"/>
      <w:r w:rsidRPr="00E6798B">
        <w:rPr>
          <w:rFonts w:eastAsia="Calibri"/>
          <w:b/>
          <w:bCs/>
          <w:color w:val="auto"/>
        </w:rPr>
        <w:lastRenderedPageBreak/>
        <w:t>Program Description</w:t>
      </w:r>
      <w:bookmarkEnd w:id="0"/>
      <w:r w:rsidRPr="00E6798B">
        <w:rPr>
          <w:rFonts w:eastAsia="Calibri"/>
          <w:b/>
          <w:bCs/>
          <w:color w:val="auto"/>
        </w:rPr>
        <w:t xml:space="preserve"> </w:t>
      </w:r>
    </w:p>
    <w:p w14:paraId="41FB49C0" w14:textId="77777777" w:rsidR="00004F96" w:rsidRPr="00004F96" w:rsidRDefault="00004F96" w:rsidP="00004F96">
      <w:pPr>
        <w:spacing w:line="276" w:lineRule="auto"/>
        <w:rPr>
          <w:sz w:val="22"/>
        </w:rPr>
      </w:pPr>
    </w:p>
    <w:p w14:paraId="60492A22" w14:textId="31A56140" w:rsidR="00004F96" w:rsidRPr="003C5DBA" w:rsidRDefault="00004F96" w:rsidP="004876D7">
      <w:pPr>
        <w:pStyle w:val="Heading2"/>
        <w:rPr>
          <w:color w:val="7030A0"/>
        </w:rPr>
      </w:pPr>
      <w:bookmarkStart w:id="1" w:name="_Section_2:_Logic"/>
      <w:bookmarkStart w:id="2" w:name="_Toc31865394"/>
      <w:bookmarkStart w:id="3" w:name="_Toc81491262"/>
      <w:bookmarkEnd w:id="1"/>
      <w:r w:rsidRPr="003C5DBA">
        <w:t>Section 1: Logic Model</w:t>
      </w:r>
      <w:bookmarkEnd w:id="3"/>
      <w:r w:rsidRPr="003C5DBA">
        <w:t xml:space="preserve"> </w:t>
      </w:r>
      <w:bookmarkEnd w:id="2"/>
    </w:p>
    <w:p w14:paraId="496979C4" w14:textId="3C0A694A" w:rsidR="00004F96" w:rsidRPr="00E6798B" w:rsidRDefault="00BC726B" w:rsidP="00004F96">
      <w:pPr>
        <w:spacing w:line="240" w:lineRule="auto"/>
        <w:rPr>
          <w:rFonts w:eastAsia="Calibri" w:cs="Times New Roman"/>
          <w:bCs/>
        </w:rPr>
      </w:pPr>
      <w:r>
        <w:rPr>
          <w:rFonts w:eastAsia="Calibri" w:cs="Times New Roman"/>
          <w:bCs/>
        </w:rPr>
        <w:t xml:space="preserve">If you have adopted </w:t>
      </w:r>
      <w:r w:rsidR="00004F96" w:rsidRPr="00004F96">
        <w:rPr>
          <w:rFonts w:eastAsia="Calibri" w:cs="Times New Roman"/>
          <w:bCs/>
        </w:rPr>
        <w:t xml:space="preserve">the CDC </w:t>
      </w:r>
      <w:r w:rsidRPr="00004F96">
        <w:rPr>
          <w:rFonts w:eastAsia="Calibri" w:cs="Times New Roman"/>
          <w:bCs/>
        </w:rPr>
        <w:t xml:space="preserve">PS20-2010 </w:t>
      </w:r>
      <w:r w:rsidR="00004F96" w:rsidRPr="00004F96">
        <w:rPr>
          <w:rFonts w:eastAsia="Calibri" w:cs="Times New Roman"/>
          <w:bCs/>
        </w:rPr>
        <w:t xml:space="preserve">logic model (Appendix A) without </w:t>
      </w:r>
      <w:r w:rsidR="00E6798B" w:rsidRPr="00004F96">
        <w:rPr>
          <w:rFonts w:eastAsia="Calibri" w:cs="Times New Roman"/>
          <w:bCs/>
        </w:rPr>
        <w:t>modification</w:t>
      </w:r>
      <w:r w:rsidR="00E6798B">
        <w:rPr>
          <w:rFonts w:eastAsia="Calibri" w:cs="Times New Roman"/>
          <w:bCs/>
        </w:rPr>
        <w:t>s,</w:t>
      </w:r>
      <w:r>
        <w:rPr>
          <w:rFonts w:eastAsia="Calibri" w:cs="Times New Roman"/>
          <w:bCs/>
        </w:rPr>
        <w:t xml:space="preserve"> then you will not need to complete the </w:t>
      </w:r>
      <w:r w:rsidR="00E6798B">
        <w:rPr>
          <w:rFonts w:eastAsia="Calibri" w:cs="Times New Roman"/>
          <w:bCs/>
        </w:rPr>
        <w:t>table below</w:t>
      </w:r>
      <w:r w:rsidR="00004F96" w:rsidRPr="00004F96">
        <w:rPr>
          <w:rFonts w:eastAsia="Calibri" w:cs="Times New Roman"/>
          <w:bCs/>
        </w:rPr>
        <w:t xml:space="preserve">. </w:t>
      </w:r>
      <w:r w:rsidR="00D61907">
        <w:rPr>
          <w:rFonts w:eastAsia="Calibri" w:cs="Times New Roman"/>
          <w:bCs/>
        </w:rPr>
        <w:t xml:space="preserve">If you made modifications to the CDC logic model, please provide an abbreviated logic model for PS20-2010 Component A that reflects your projects strategies and outcomes in Table 1 below. </w:t>
      </w:r>
      <w:r w:rsidR="00004F96" w:rsidRPr="00004F96">
        <w:rPr>
          <w:rFonts w:eastAsia="Calibri" w:cs="Times New Roman"/>
          <w:bCs/>
        </w:rPr>
        <w:t xml:space="preserve">  </w:t>
      </w:r>
    </w:p>
    <w:p w14:paraId="229DC335" w14:textId="77777777" w:rsidR="00004F96" w:rsidRPr="00E6798B" w:rsidRDefault="00004F96" w:rsidP="00E6798B">
      <w:pPr>
        <w:spacing w:line="240" w:lineRule="auto"/>
        <w:rPr>
          <w:rFonts w:eastAsia="Calibri" w:cs="Times New Roman"/>
          <w:bCs/>
          <w:sz w:val="22"/>
        </w:rPr>
      </w:pPr>
    </w:p>
    <w:tbl>
      <w:tblPr>
        <w:tblStyle w:val="TableGrid3"/>
        <w:tblW w:w="5362" w:type="pct"/>
        <w:tblInd w:w="-365" w:type="dxa"/>
        <w:tblLook w:val="04A0" w:firstRow="1" w:lastRow="0" w:firstColumn="1" w:lastColumn="0" w:noHBand="0" w:noVBand="1"/>
        <w:tblCaption w:val="PS20-2010 Logic Model: Ending the HIV Epidemic"/>
        <w:tblDescription w:val="This is a four column and four row table. Column one has Strategy, column two has Short-term Outcome, column three has Intermediate Outcome, and column four has Long-Term Outcome. The four rows are as follows: row one has Diagnose, row two has Treat, row three has Prevent, and row four has respond. The Tables in this document are numbered continously throughout. They do not restart at number 1. "/>
      </w:tblPr>
      <w:tblGrid>
        <w:gridCol w:w="560"/>
        <w:gridCol w:w="5470"/>
        <w:gridCol w:w="4769"/>
      </w:tblGrid>
      <w:tr w:rsidR="00004F96" w:rsidRPr="00004F96" w14:paraId="05E39A7A" w14:textId="77777777" w:rsidTr="00844ED9">
        <w:trPr>
          <w:cantSplit/>
          <w:trHeight w:val="629"/>
          <w:tblHeader/>
        </w:trPr>
        <w:tc>
          <w:tcPr>
            <w:tcW w:w="5000" w:type="pct"/>
            <w:gridSpan w:val="3"/>
            <w:shd w:val="clear" w:color="auto" w:fill="A6A6A6" w:themeFill="background1" w:themeFillShade="A6"/>
            <w:vAlign w:val="center"/>
          </w:tcPr>
          <w:p w14:paraId="6E71269F" w14:textId="043A6B32" w:rsidR="00004F96" w:rsidRPr="00844ED9" w:rsidRDefault="00004F96" w:rsidP="00E6798B">
            <w:pPr>
              <w:rPr>
                <w:rFonts w:eastAsiaTheme="minorEastAsia"/>
                <w:b/>
                <w:color w:val="FFFFFF"/>
              </w:rPr>
            </w:pPr>
            <w:r w:rsidRPr="00844ED9">
              <w:rPr>
                <w:rFonts w:eastAsiaTheme="minorEastAsia" w:cstheme="minorHAnsi"/>
                <w:b/>
                <w:color w:val="000000" w:themeColor="text1"/>
                <w:szCs w:val="24"/>
              </w:rPr>
              <w:t>Table 1.</w:t>
            </w:r>
            <w:r w:rsidR="00E6798B" w:rsidRPr="00844ED9">
              <w:rPr>
                <w:rFonts w:eastAsiaTheme="minorEastAsia" w:cstheme="minorHAnsi"/>
                <w:b/>
                <w:color w:val="000000" w:themeColor="text1"/>
                <w:szCs w:val="24"/>
              </w:rPr>
              <w:t xml:space="preserve"> Abbreviated</w:t>
            </w:r>
            <w:r w:rsidRPr="00844ED9">
              <w:rPr>
                <w:rFonts w:eastAsiaTheme="minorEastAsia" w:cstheme="minorHAnsi"/>
                <w:b/>
                <w:color w:val="000000" w:themeColor="text1"/>
                <w:szCs w:val="24"/>
              </w:rPr>
              <w:t xml:space="preserve"> PS20-2010 Logic Model – Ending the HIV Epidemic</w:t>
            </w:r>
          </w:p>
        </w:tc>
      </w:tr>
      <w:tr w:rsidR="00E6798B" w:rsidRPr="00004F96" w14:paraId="079AFF67" w14:textId="77777777" w:rsidTr="00E6798B">
        <w:trPr>
          <w:trHeight w:val="467"/>
          <w:tblHeader/>
        </w:trPr>
        <w:tc>
          <w:tcPr>
            <w:tcW w:w="2792" w:type="pct"/>
            <w:gridSpan w:val="2"/>
            <w:shd w:val="clear" w:color="auto" w:fill="D9D9D9" w:themeFill="background1" w:themeFillShade="D9"/>
            <w:vAlign w:val="center"/>
          </w:tcPr>
          <w:p w14:paraId="1AEC959D" w14:textId="7A251529" w:rsidR="00E6798B" w:rsidRPr="00004F96" w:rsidRDefault="00E6798B" w:rsidP="00004F96">
            <w:pPr>
              <w:jc w:val="center"/>
              <w:rPr>
                <w:rFonts w:eastAsiaTheme="minorEastAsia"/>
                <w:b/>
              </w:rPr>
            </w:pPr>
            <w:r>
              <w:rPr>
                <w:rFonts w:eastAsiaTheme="minorEastAsia"/>
                <w:b/>
              </w:rPr>
              <w:t xml:space="preserve">Activities </w:t>
            </w:r>
          </w:p>
        </w:tc>
        <w:tc>
          <w:tcPr>
            <w:tcW w:w="2208" w:type="pct"/>
            <w:shd w:val="clear" w:color="auto" w:fill="D9D9D9" w:themeFill="background1" w:themeFillShade="D9"/>
            <w:vAlign w:val="center"/>
          </w:tcPr>
          <w:p w14:paraId="542E19A7" w14:textId="02899869" w:rsidR="00E6798B" w:rsidRPr="00004F96" w:rsidRDefault="00E6798B" w:rsidP="00004F96">
            <w:pPr>
              <w:jc w:val="center"/>
              <w:rPr>
                <w:rFonts w:eastAsiaTheme="minorEastAsia"/>
                <w:b/>
              </w:rPr>
            </w:pPr>
            <w:r>
              <w:rPr>
                <w:rFonts w:eastAsiaTheme="minorEastAsia"/>
                <w:b/>
              </w:rPr>
              <w:t xml:space="preserve">Outcomes </w:t>
            </w:r>
          </w:p>
        </w:tc>
      </w:tr>
      <w:tr w:rsidR="00E6798B" w:rsidRPr="00004F96" w14:paraId="31C9B304" w14:textId="77777777" w:rsidTr="00844ED9">
        <w:trPr>
          <w:cantSplit/>
          <w:trHeight w:val="1916"/>
        </w:trPr>
        <w:tc>
          <w:tcPr>
            <w:tcW w:w="259" w:type="pct"/>
            <w:shd w:val="clear" w:color="auto" w:fill="336667"/>
            <w:textDirection w:val="btLr"/>
          </w:tcPr>
          <w:p w14:paraId="6044C84A" w14:textId="77777777" w:rsidR="00E6798B" w:rsidRPr="00004F96" w:rsidRDefault="00E6798B" w:rsidP="00004F96">
            <w:pPr>
              <w:ind w:left="113" w:right="113"/>
              <w:jc w:val="center"/>
              <w:rPr>
                <w:b/>
                <w:szCs w:val="20"/>
              </w:rPr>
            </w:pPr>
            <w:r w:rsidRPr="00004F96">
              <w:rPr>
                <w:b/>
                <w:color w:val="FFFFFF" w:themeColor="background1"/>
                <w:szCs w:val="20"/>
              </w:rPr>
              <w:t>Diagnose</w:t>
            </w:r>
          </w:p>
        </w:tc>
        <w:tc>
          <w:tcPr>
            <w:tcW w:w="2533" w:type="pct"/>
            <w:shd w:val="clear" w:color="auto" w:fill="auto"/>
          </w:tcPr>
          <w:p w14:paraId="19963B2E" w14:textId="77777777" w:rsidR="00E6798B" w:rsidRPr="00004F96" w:rsidRDefault="00E6798B" w:rsidP="00004F96">
            <w:pPr>
              <w:rPr>
                <w:sz w:val="20"/>
                <w:szCs w:val="20"/>
                <w:u w:val="single"/>
              </w:rPr>
            </w:pPr>
          </w:p>
        </w:tc>
        <w:tc>
          <w:tcPr>
            <w:tcW w:w="2208" w:type="pct"/>
            <w:shd w:val="clear" w:color="auto" w:fill="auto"/>
          </w:tcPr>
          <w:p w14:paraId="5F53ED76" w14:textId="77777777" w:rsidR="00E6798B" w:rsidRPr="00004F96" w:rsidRDefault="00E6798B" w:rsidP="00004F96">
            <w:pPr>
              <w:rPr>
                <w:b/>
                <w:sz w:val="20"/>
                <w:szCs w:val="20"/>
                <w:u w:val="single"/>
              </w:rPr>
            </w:pPr>
          </w:p>
        </w:tc>
      </w:tr>
      <w:tr w:rsidR="00E6798B" w:rsidRPr="00004F96" w14:paraId="18EFB07F" w14:textId="77777777" w:rsidTr="003F3344">
        <w:trPr>
          <w:cantSplit/>
          <w:trHeight w:val="2060"/>
        </w:trPr>
        <w:tc>
          <w:tcPr>
            <w:tcW w:w="259" w:type="pct"/>
            <w:shd w:val="clear" w:color="auto" w:fill="9A509F"/>
            <w:textDirection w:val="btLr"/>
          </w:tcPr>
          <w:p w14:paraId="21E5708E" w14:textId="77777777" w:rsidR="00E6798B" w:rsidRPr="00004F96" w:rsidRDefault="00E6798B" w:rsidP="00004F96">
            <w:pPr>
              <w:ind w:left="113" w:right="113"/>
              <w:jc w:val="center"/>
              <w:rPr>
                <w:b/>
                <w:szCs w:val="20"/>
              </w:rPr>
            </w:pPr>
            <w:r w:rsidRPr="00004F96">
              <w:rPr>
                <w:b/>
                <w:color w:val="FFFFFF" w:themeColor="background1"/>
                <w:szCs w:val="20"/>
              </w:rPr>
              <w:t>Treat</w:t>
            </w:r>
          </w:p>
        </w:tc>
        <w:tc>
          <w:tcPr>
            <w:tcW w:w="2533" w:type="pct"/>
            <w:shd w:val="clear" w:color="auto" w:fill="auto"/>
          </w:tcPr>
          <w:p w14:paraId="137E2AFA" w14:textId="77777777" w:rsidR="00E6798B" w:rsidRPr="00004F96" w:rsidRDefault="00E6798B" w:rsidP="00004F96">
            <w:pPr>
              <w:spacing w:line="240" w:lineRule="auto"/>
              <w:ind w:left="166"/>
              <w:contextualSpacing/>
              <w:rPr>
                <w:sz w:val="20"/>
                <w:szCs w:val="20"/>
              </w:rPr>
            </w:pPr>
          </w:p>
        </w:tc>
        <w:tc>
          <w:tcPr>
            <w:tcW w:w="2208" w:type="pct"/>
            <w:shd w:val="clear" w:color="auto" w:fill="auto"/>
          </w:tcPr>
          <w:p w14:paraId="3A16D4D5" w14:textId="77777777" w:rsidR="00E6798B" w:rsidRPr="00004F96" w:rsidRDefault="00E6798B" w:rsidP="00004F96">
            <w:pPr>
              <w:ind w:left="316" w:hanging="316"/>
              <w:contextualSpacing/>
              <w:rPr>
                <w:b/>
                <w:sz w:val="20"/>
                <w:szCs w:val="20"/>
                <w:u w:val="single"/>
              </w:rPr>
            </w:pPr>
          </w:p>
        </w:tc>
      </w:tr>
      <w:tr w:rsidR="00E6798B" w:rsidRPr="00004F96" w14:paraId="70137BBE" w14:textId="77777777" w:rsidTr="00750B27">
        <w:trPr>
          <w:cantSplit/>
          <w:trHeight w:val="2150"/>
        </w:trPr>
        <w:tc>
          <w:tcPr>
            <w:tcW w:w="259" w:type="pct"/>
            <w:shd w:val="clear" w:color="auto" w:fill="984806" w:themeFill="accent6" w:themeFillShade="80"/>
            <w:textDirection w:val="btLr"/>
          </w:tcPr>
          <w:p w14:paraId="3E52A5B2" w14:textId="77777777" w:rsidR="00E6798B" w:rsidRPr="00004F96" w:rsidRDefault="00E6798B" w:rsidP="00004F96">
            <w:pPr>
              <w:ind w:left="113" w:right="113"/>
              <w:contextualSpacing/>
              <w:jc w:val="center"/>
              <w:rPr>
                <w:b/>
                <w:szCs w:val="20"/>
              </w:rPr>
            </w:pPr>
            <w:r w:rsidRPr="003F3344">
              <w:rPr>
                <w:b/>
                <w:color w:val="FFFFFF" w:themeColor="background1"/>
                <w:szCs w:val="20"/>
              </w:rPr>
              <w:t>Prevent</w:t>
            </w:r>
          </w:p>
        </w:tc>
        <w:tc>
          <w:tcPr>
            <w:tcW w:w="2533" w:type="pct"/>
            <w:shd w:val="clear" w:color="auto" w:fill="auto"/>
          </w:tcPr>
          <w:p w14:paraId="60D886C7" w14:textId="77777777" w:rsidR="00E6798B" w:rsidRPr="00004F96" w:rsidRDefault="00E6798B" w:rsidP="00004F96">
            <w:pPr>
              <w:ind w:left="166"/>
              <w:rPr>
                <w:sz w:val="20"/>
                <w:szCs w:val="20"/>
              </w:rPr>
            </w:pPr>
          </w:p>
        </w:tc>
        <w:tc>
          <w:tcPr>
            <w:tcW w:w="2208" w:type="pct"/>
            <w:shd w:val="clear" w:color="auto" w:fill="auto"/>
          </w:tcPr>
          <w:p w14:paraId="335C1EB9" w14:textId="77777777" w:rsidR="00E6798B" w:rsidRPr="00004F96" w:rsidRDefault="00E6798B" w:rsidP="00004F96">
            <w:pPr>
              <w:rPr>
                <w:b/>
                <w:sz w:val="20"/>
                <w:szCs w:val="20"/>
                <w:u w:val="single"/>
              </w:rPr>
            </w:pPr>
          </w:p>
        </w:tc>
      </w:tr>
      <w:tr w:rsidR="00E6798B" w:rsidRPr="00004F96" w14:paraId="3F7C4EB7" w14:textId="77777777" w:rsidTr="00E6798B">
        <w:trPr>
          <w:cantSplit/>
          <w:trHeight w:val="2096"/>
        </w:trPr>
        <w:tc>
          <w:tcPr>
            <w:tcW w:w="259" w:type="pct"/>
            <w:shd w:val="clear" w:color="auto" w:fill="002060"/>
            <w:textDirection w:val="btLr"/>
          </w:tcPr>
          <w:p w14:paraId="367F0E60" w14:textId="77777777" w:rsidR="00E6798B" w:rsidRPr="00004F96" w:rsidRDefault="00E6798B" w:rsidP="00004F96">
            <w:pPr>
              <w:ind w:left="113" w:right="113"/>
              <w:jc w:val="center"/>
              <w:rPr>
                <w:b/>
                <w:szCs w:val="20"/>
              </w:rPr>
            </w:pPr>
            <w:r w:rsidRPr="00004F96">
              <w:rPr>
                <w:b/>
                <w:szCs w:val="20"/>
              </w:rPr>
              <w:t>Respond</w:t>
            </w:r>
          </w:p>
        </w:tc>
        <w:tc>
          <w:tcPr>
            <w:tcW w:w="2533" w:type="pct"/>
            <w:shd w:val="clear" w:color="auto" w:fill="auto"/>
          </w:tcPr>
          <w:p w14:paraId="08C4FFE1" w14:textId="77777777" w:rsidR="00E6798B" w:rsidRPr="00004F96" w:rsidRDefault="00E6798B" w:rsidP="00004F96">
            <w:pPr>
              <w:rPr>
                <w:sz w:val="20"/>
                <w:szCs w:val="20"/>
                <w:u w:val="single"/>
              </w:rPr>
            </w:pPr>
          </w:p>
        </w:tc>
        <w:tc>
          <w:tcPr>
            <w:tcW w:w="2208" w:type="pct"/>
            <w:shd w:val="clear" w:color="auto" w:fill="auto"/>
          </w:tcPr>
          <w:p w14:paraId="7369DE26" w14:textId="77777777" w:rsidR="00E6798B" w:rsidRPr="00004F96" w:rsidRDefault="00E6798B" w:rsidP="00004F96">
            <w:pPr>
              <w:rPr>
                <w:b/>
                <w:sz w:val="20"/>
                <w:szCs w:val="20"/>
                <w:u w:val="single"/>
              </w:rPr>
            </w:pPr>
          </w:p>
        </w:tc>
      </w:tr>
    </w:tbl>
    <w:p w14:paraId="0336884B" w14:textId="77777777" w:rsidR="00004F96" w:rsidRDefault="00004F96" w:rsidP="00A87EF5">
      <w:pPr>
        <w:spacing w:line="240" w:lineRule="auto"/>
        <w:rPr>
          <w:b/>
          <w:color w:val="002060"/>
          <w:sz w:val="28"/>
          <w:szCs w:val="28"/>
        </w:rPr>
        <w:sectPr w:rsidR="00004F96" w:rsidSect="00E94764">
          <w:footerReference w:type="default" r:id="rId9"/>
          <w:footerReference w:type="first" r:id="rId10"/>
          <w:pgSz w:w="12240" w:h="15840" w:code="1"/>
          <w:pgMar w:top="1080" w:right="1080" w:bottom="1080" w:left="1080" w:header="0" w:footer="288" w:gutter="0"/>
          <w:cols w:space="720"/>
          <w:docGrid w:linePitch="360"/>
        </w:sectPr>
      </w:pPr>
    </w:p>
    <w:p w14:paraId="0FC655BB" w14:textId="385CB213" w:rsidR="00153889" w:rsidRDefault="002B0650" w:rsidP="004876D7">
      <w:pPr>
        <w:pStyle w:val="Heading2"/>
      </w:pPr>
      <w:bookmarkStart w:id="4" w:name="_Section_4:_Detailed"/>
      <w:bookmarkStart w:id="5" w:name="_Section_3:_Detailed"/>
      <w:bookmarkStart w:id="6" w:name="_Toc81491263"/>
      <w:bookmarkEnd w:id="4"/>
      <w:bookmarkEnd w:id="5"/>
      <w:r>
        <w:lastRenderedPageBreak/>
        <w:t xml:space="preserve">Section </w:t>
      </w:r>
      <w:r w:rsidR="00E6798B">
        <w:t>2</w:t>
      </w:r>
      <w:r w:rsidR="00236902">
        <w:t xml:space="preserve">: </w:t>
      </w:r>
      <w:r w:rsidR="00881E84">
        <w:t>Program Activities</w:t>
      </w:r>
      <w:bookmarkEnd w:id="6"/>
      <w:r w:rsidR="00153889">
        <w:t xml:space="preserve"> </w:t>
      </w:r>
    </w:p>
    <w:p w14:paraId="2EF9BF80" w14:textId="181EB0F1" w:rsidR="00C63405" w:rsidRPr="00A87EF5" w:rsidRDefault="00C63405" w:rsidP="00995653">
      <w:pPr>
        <w:spacing w:line="240" w:lineRule="auto"/>
        <w:rPr>
          <w:szCs w:val="24"/>
        </w:rPr>
      </w:pPr>
      <w:r w:rsidRPr="00A87EF5">
        <w:rPr>
          <w:szCs w:val="24"/>
        </w:rPr>
        <w:t xml:space="preserve">In the tables below, </w:t>
      </w:r>
      <w:r w:rsidR="001A567B" w:rsidRPr="00A87EF5">
        <w:rPr>
          <w:szCs w:val="24"/>
        </w:rPr>
        <w:t xml:space="preserve">please </w:t>
      </w:r>
      <w:r w:rsidRPr="00A87EF5">
        <w:rPr>
          <w:szCs w:val="24"/>
        </w:rPr>
        <w:t xml:space="preserve">provide a description of </w:t>
      </w:r>
      <w:r w:rsidR="001A567B" w:rsidRPr="00A87EF5">
        <w:rPr>
          <w:szCs w:val="24"/>
        </w:rPr>
        <w:t>the program</w:t>
      </w:r>
      <w:r w:rsidR="005B0E20" w:rsidRPr="00A87EF5">
        <w:rPr>
          <w:szCs w:val="24"/>
        </w:rPr>
        <w:t xml:space="preserve"> activities </w:t>
      </w:r>
      <w:r w:rsidR="001A567B" w:rsidRPr="00A87EF5">
        <w:rPr>
          <w:szCs w:val="24"/>
        </w:rPr>
        <w:t xml:space="preserve">to be implemented </w:t>
      </w:r>
      <w:r w:rsidRPr="00A87EF5">
        <w:rPr>
          <w:szCs w:val="24"/>
        </w:rPr>
        <w:t xml:space="preserve">under </w:t>
      </w:r>
      <w:r w:rsidR="00BF2216" w:rsidRPr="00A87EF5">
        <w:rPr>
          <w:szCs w:val="24"/>
        </w:rPr>
        <w:t>PS20-2010</w:t>
      </w:r>
      <w:r w:rsidR="002B5E92" w:rsidRPr="00A87EF5">
        <w:rPr>
          <w:szCs w:val="24"/>
        </w:rPr>
        <w:t xml:space="preserve">. </w:t>
      </w:r>
      <w:r w:rsidRPr="00A87EF5">
        <w:rPr>
          <w:szCs w:val="24"/>
        </w:rPr>
        <w:t xml:space="preserve">Activities described in this section should </w:t>
      </w:r>
      <w:r w:rsidR="003559EE" w:rsidRPr="00A87EF5">
        <w:rPr>
          <w:szCs w:val="24"/>
        </w:rPr>
        <w:t>align with</w:t>
      </w:r>
      <w:r w:rsidRPr="00A87EF5">
        <w:rPr>
          <w:szCs w:val="24"/>
        </w:rPr>
        <w:t xml:space="preserve"> the </w:t>
      </w:r>
      <w:r w:rsidR="00A25460" w:rsidRPr="00A87EF5">
        <w:rPr>
          <w:szCs w:val="24"/>
        </w:rPr>
        <w:t>strategies and outcomes</w:t>
      </w:r>
      <w:r w:rsidR="003559EE" w:rsidRPr="00A87EF5">
        <w:rPr>
          <w:szCs w:val="24"/>
        </w:rPr>
        <w:t xml:space="preserve"> noted in the logic model provided </w:t>
      </w:r>
      <w:r w:rsidR="00A25460" w:rsidRPr="00A87EF5">
        <w:rPr>
          <w:szCs w:val="24"/>
        </w:rPr>
        <w:t>in Appendix A</w:t>
      </w:r>
      <w:r w:rsidR="000B17C6" w:rsidRPr="00A87EF5">
        <w:rPr>
          <w:szCs w:val="24"/>
        </w:rPr>
        <w:t xml:space="preserve">. </w:t>
      </w:r>
      <w:r w:rsidR="003559EE" w:rsidRPr="00A87EF5">
        <w:rPr>
          <w:szCs w:val="24"/>
        </w:rPr>
        <w:t>Your description</w:t>
      </w:r>
      <w:r w:rsidR="0087251B" w:rsidRPr="00A87EF5">
        <w:rPr>
          <w:szCs w:val="24"/>
        </w:rPr>
        <w:t xml:space="preserve"> for Year 1 should be a summary and </w:t>
      </w:r>
      <w:r w:rsidR="003559EE" w:rsidRPr="00A87EF5">
        <w:rPr>
          <w:szCs w:val="24"/>
        </w:rPr>
        <w:t>should convey enough detail to ensure the understanding of program goals</w:t>
      </w:r>
      <w:r w:rsidR="00A25460" w:rsidRPr="00A87EF5">
        <w:rPr>
          <w:szCs w:val="24"/>
        </w:rPr>
        <w:t xml:space="preserve"> and activities</w:t>
      </w:r>
      <w:r w:rsidR="0087251B" w:rsidRPr="00A87EF5">
        <w:rPr>
          <w:szCs w:val="24"/>
        </w:rPr>
        <w:t xml:space="preserve"> (note: this should not be a copy/paste of</w:t>
      </w:r>
      <w:r w:rsidR="00CA1839" w:rsidRPr="00A87EF5">
        <w:rPr>
          <w:szCs w:val="24"/>
        </w:rPr>
        <w:t xml:space="preserve"> program activities</w:t>
      </w:r>
      <w:r w:rsidR="0087251B" w:rsidRPr="00A87EF5">
        <w:rPr>
          <w:szCs w:val="24"/>
        </w:rPr>
        <w:t xml:space="preserve"> from the application)</w:t>
      </w:r>
      <w:r w:rsidR="004029D7">
        <w:rPr>
          <w:szCs w:val="24"/>
        </w:rPr>
        <w:t>.</w:t>
      </w:r>
      <w:r w:rsidR="0087251B" w:rsidRPr="00A87EF5">
        <w:rPr>
          <w:szCs w:val="24"/>
        </w:rPr>
        <w:t xml:space="preserve"> Your description of Year</w:t>
      </w:r>
      <w:r w:rsidR="00A635B9">
        <w:rPr>
          <w:szCs w:val="24"/>
        </w:rPr>
        <w:t>s</w:t>
      </w:r>
      <w:r w:rsidR="0087251B" w:rsidRPr="00A87EF5">
        <w:rPr>
          <w:szCs w:val="24"/>
        </w:rPr>
        <w:t xml:space="preserve"> 2-5 should be </w:t>
      </w:r>
      <w:r w:rsidR="006045DE">
        <w:rPr>
          <w:szCs w:val="24"/>
        </w:rPr>
        <w:t xml:space="preserve">a </w:t>
      </w:r>
      <w:r w:rsidR="0087251B" w:rsidRPr="00A87EF5">
        <w:rPr>
          <w:szCs w:val="24"/>
        </w:rPr>
        <w:t>high-level</w:t>
      </w:r>
      <w:r w:rsidR="00621B95" w:rsidRPr="00A87EF5">
        <w:rPr>
          <w:szCs w:val="24"/>
        </w:rPr>
        <w:t xml:space="preserve"> summary of the activities</w:t>
      </w:r>
      <w:r w:rsidR="00CA1839" w:rsidRPr="00A87EF5">
        <w:rPr>
          <w:szCs w:val="24"/>
        </w:rPr>
        <w:t xml:space="preserve">. </w:t>
      </w:r>
    </w:p>
    <w:p w14:paraId="77CD4C1A" w14:textId="38AE555A" w:rsidR="001A567B" w:rsidRPr="00A87EF5" w:rsidRDefault="001A567B" w:rsidP="001A567B">
      <w:pPr>
        <w:pStyle w:val="ListParagraph"/>
        <w:spacing w:line="240" w:lineRule="auto"/>
        <w:rPr>
          <w:szCs w:val="24"/>
        </w:rPr>
      </w:pPr>
    </w:p>
    <w:p w14:paraId="130D1F43" w14:textId="6F2E975B" w:rsidR="001A567B" w:rsidRPr="00A87EF5" w:rsidRDefault="001A567B" w:rsidP="00995653">
      <w:pPr>
        <w:spacing w:line="240" w:lineRule="auto"/>
        <w:rPr>
          <w:szCs w:val="24"/>
        </w:rPr>
      </w:pPr>
      <w:r w:rsidRPr="00A87EF5">
        <w:rPr>
          <w:b/>
          <w:szCs w:val="24"/>
        </w:rPr>
        <w:t>Note:</w:t>
      </w:r>
      <w:r w:rsidRPr="00A87EF5">
        <w:rPr>
          <w:szCs w:val="24"/>
        </w:rPr>
        <w:t xml:space="preserve"> If you need assistance, please contact your </w:t>
      </w:r>
      <w:r w:rsidR="00BF2216" w:rsidRPr="00A87EF5">
        <w:rPr>
          <w:szCs w:val="24"/>
        </w:rPr>
        <w:t>PS20-2010</w:t>
      </w:r>
      <w:r w:rsidRPr="00A87EF5">
        <w:rPr>
          <w:szCs w:val="24"/>
        </w:rPr>
        <w:t xml:space="preserve"> CDC </w:t>
      </w:r>
      <w:r w:rsidR="00C30089" w:rsidRPr="00A87EF5">
        <w:rPr>
          <w:szCs w:val="24"/>
        </w:rPr>
        <w:t>Joint Monitoring Team</w:t>
      </w:r>
      <w:r w:rsidR="00CA1839" w:rsidRPr="00A87EF5">
        <w:rPr>
          <w:szCs w:val="24"/>
        </w:rPr>
        <w:t xml:space="preserve"> (JMT)</w:t>
      </w:r>
      <w:r w:rsidR="00C30089" w:rsidRPr="00A87EF5">
        <w:rPr>
          <w:szCs w:val="24"/>
        </w:rPr>
        <w:t xml:space="preserve">. </w:t>
      </w:r>
    </w:p>
    <w:p w14:paraId="2097C11E" w14:textId="7B0F3449" w:rsidR="00E45BFA" w:rsidRDefault="00E45BFA" w:rsidP="00E45BFA"/>
    <w:tbl>
      <w:tblPr>
        <w:tblStyle w:val="TableGrid"/>
        <w:tblW w:w="14745" w:type="dxa"/>
        <w:tblInd w:w="-545" w:type="dxa"/>
        <w:tblLook w:val="04A0" w:firstRow="1" w:lastRow="0" w:firstColumn="1" w:lastColumn="0" w:noHBand="0" w:noVBand="1"/>
        <w:tblCaption w:val="Table 2, Titled: Diagnose"/>
        <w:tblDescription w:val="In this Table, you are to provide descriptions of program activites to be implemented under PS20-2010 that coincide with diasnoses. This table contains 3 columns and 3 rows. 2 Columns are nested under &quot;Activity.&quot; From left to right, the columns are labeled as follows: &quot;Strategy,&quot;  &quot;Activity,&quot; and nested under &quot;Activity&quot; is &quot;Year 1&quot; and &quot;Year 2-5.&quot;"/>
      </w:tblPr>
      <w:tblGrid>
        <w:gridCol w:w="1909"/>
        <w:gridCol w:w="1200"/>
        <w:gridCol w:w="15"/>
        <w:gridCol w:w="11621"/>
      </w:tblGrid>
      <w:tr w:rsidR="00E45BFA" w:rsidRPr="00E45BFA" w14:paraId="1F864F3C" w14:textId="77777777" w:rsidTr="0056064C">
        <w:trPr>
          <w:cantSplit/>
          <w:trHeight w:val="413"/>
          <w:tblHeader/>
        </w:trPr>
        <w:tc>
          <w:tcPr>
            <w:tcW w:w="14745" w:type="dxa"/>
            <w:gridSpan w:val="4"/>
            <w:tcBorders>
              <w:bottom w:val="single" w:sz="4" w:space="0" w:color="auto"/>
            </w:tcBorders>
            <w:shd w:val="clear" w:color="auto" w:fill="336667"/>
          </w:tcPr>
          <w:p w14:paraId="78D85D75" w14:textId="4145B490" w:rsidR="00E45BFA" w:rsidRPr="0056064C" w:rsidRDefault="0056064C" w:rsidP="0056064C">
            <w:pPr>
              <w:spacing w:line="240" w:lineRule="auto"/>
              <w:rPr>
                <w:rFonts w:ascii="Segoe UI" w:hAnsi="Segoe UI" w:cs="Segoe UI"/>
                <w:b/>
                <w:iCs/>
                <w:color w:val="FFFFFF" w:themeColor="background1"/>
                <w:szCs w:val="24"/>
              </w:rPr>
            </w:pPr>
            <w:r w:rsidRPr="0056064C">
              <w:rPr>
                <w:rFonts w:ascii="Segoe UI" w:hAnsi="Segoe UI" w:cs="Segoe UI"/>
                <w:b/>
                <w:iCs/>
                <w:color w:val="FFFFFF" w:themeColor="background1"/>
                <w:szCs w:val="24"/>
              </w:rPr>
              <w:t xml:space="preserve">Table </w:t>
            </w:r>
            <w:r w:rsidR="00E6798B">
              <w:rPr>
                <w:rFonts w:ascii="Segoe UI" w:hAnsi="Segoe UI" w:cs="Segoe UI"/>
                <w:b/>
                <w:iCs/>
                <w:color w:val="FFFFFF" w:themeColor="background1"/>
                <w:szCs w:val="24"/>
              </w:rPr>
              <w:t>2</w:t>
            </w:r>
            <w:r w:rsidRPr="0056064C">
              <w:rPr>
                <w:rFonts w:ascii="Segoe UI" w:hAnsi="Segoe UI" w:cs="Segoe UI"/>
                <w:b/>
                <w:iCs/>
                <w:color w:val="FFFFFF" w:themeColor="background1"/>
                <w:szCs w:val="24"/>
              </w:rPr>
              <w:t xml:space="preserve">. </w:t>
            </w:r>
            <w:r w:rsidR="00E45BFA" w:rsidRPr="0056064C">
              <w:rPr>
                <w:rFonts w:ascii="Segoe UI" w:hAnsi="Segoe UI" w:cs="Segoe UI"/>
                <w:b/>
                <w:iCs/>
                <w:color w:val="FFFFFF" w:themeColor="background1"/>
                <w:szCs w:val="24"/>
              </w:rPr>
              <w:t>Diagnose</w:t>
            </w:r>
          </w:p>
        </w:tc>
      </w:tr>
      <w:tr w:rsidR="00E45BFA" w:rsidRPr="00E45BFA" w14:paraId="2787B961" w14:textId="77777777" w:rsidTr="00750B27">
        <w:trPr>
          <w:trHeight w:val="350"/>
          <w:tblHeader/>
        </w:trPr>
        <w:tc>
          <w:tcPr>
            <w:tcW w:w="1909" w:type="dxa"/>
            <w:shd w:val="clear" w:color="auto" w:fill="D9D9D9" w:themeFill="background1" w:themeFillShade="D9"/>
            <w:vAlign w:val="center"/>
          </w:tcPr>
          <w:p w14:paraId="7E9A82D7" w14:textId="77777777" w:rsidR="00E45BFA" w:rsidRPr="00E45BFA" w:rsidRDefault="00E45BFA" w:rsidP="00F143BB">
            <w:pPr>
              <w:spacing w:line="240" w:lineRule="auto"/>
              <w:jc w:val="center"/>
              <w:rPr>
                <w:rFonts w:cs="Compugraphic Times"/>
                <w:b/>
                <w:iCs/>
                <w:sz w:val="20"/>
                <w:szCs w:val="20"/>
              </w:rPr>
            </w:pPr>
            <w:r w:rsidRPr="00E45BFA">
              <w:rPr>
                <w:rFonts w:cs="Compugraphic Times"/>
                <w:b/>
                <w:iCs/>
                <w:sz w:val="20"/>
                <w:szCs w:val="20"/>
              </w:rPr>
              <w:t xml:space="preserve">Strategy/Activity </w:t>
            </w:r>
          </w:p>
        </w:tc>
        <w:tc>
          <w:tcPr>
            <w:tcW w:w="12836" w:type="dxa"/>
            <w:gridSpan w:val="3"/>
            <w:tcBorders>
              <w:bottom w:val="single" w:sz="4" w:space="0" w:color="auto"/>
            </w:tcBorders>
            <w:shd w:val="clear" w:color="auto" w:fill="D9D9D9" w:themeFill="background1" w:themeFillShade="D9"/>
            <w:vAlign w:val="center"/>
          </w:tcPr>
          <w:p w14:paraId="089A6E57" w14:textId="64E2B8B0" w:rsidR="00E45BFA" w:rsidRPr="00E45BFA" w:rsidRDefault="00E45BFA" w:rsidP="00F143BB">
            <w:pPr>
              <w:spacing w:line="240" w:lineRule="auto"/>
              <w:jc w:val="center"/>
              <w:rPr>
                <w:rFonts w:cs="Compugraphic Times"/>
                <w:b/>
                <w:iCs/>
                <w:sz w:val="20"/>
                <w:szCs w:val="20"/>
              </w:rPr>
            </w:pPr>
            <w:r w:rsidRPr="00E45BFA">
              <w:rPr>
                <w:rFonts w:cs="Compugraphic Times"/>
                <w:b/>
                <w:iCs/>
                <w:sz w:val="20"/>
                <w:szCs w:val="20"/>
              </w:rPr>
              <w:t xml:space="preserve">Program </w:t>
            </w:r>
            <w:r w:rsidR="001177B0">
              <w:rPr>
                <w:rFonts w:cs="Compugraphic Times"/>
                <w:b/>
                <w:iCs/>
                <w:sz w:val="20"/>
                <w:szCs w:val="20"/>
              </w:rPr>
              <w:t>Activities</w:t>
            </w:r>
            <w:r w:rsidRPr="00E45BFA">
              <w:rPr>
                <w:rFonts w:cs="Compugraphic Times"/>
                <w:b/>
                <w:iCs/>
                <w:sz w:val="20"/>
                <w:szCs w:val="20"/>
              </w:rPr>
              <w:t xml:space="preserve"> for Year</w:t>
            </w:r>
            <w:r w:rsidR="003C4FE5">
              <w:rPr>
                <w:rFonts w:cs="Compugraphic Times"/>
                <w:b/>
                <w:iCs/>
                <w:sz w:val="20"/>
                <w:szCs w:val="20"/>
              </w:rPr>
              <w:t xml:space="preserve"> </w:t>
            </w:r>
            <w:r w:rsidRPr="00E45BFA">
              <w:rPr>
                <w:rFonts w:cs="Compugraphic Times"/>
                <w:b/>
                <w:iCs/>
                <w:sz w:val="20"/>
                <w:szCs w:val="20"/>
              </w:rPr>
              <w:t>1 and Years 2-5</w:t>
            </w:r>
          </w:p>
        </w:tc>
      </w:tr>
      <w:tr w:rsidR="00E45BFA" w:rsidRPr="00E45BFA" w14:paraId="435C682E" w14:textId="77777777" w:rsidTr="00F143BB">
        <w:trPr>
          <w:trHeight w:val="503"/>
        </w:trPr>
        <w:tc>
          <w:tcPr>
            <w:tcW w:w="14745" w:type="dxa"/>
            <w:gridSpan w:val="4"/>
            <w:vAlign w:val="center"/>
          </w:tcPr>
          <w:p w14:paraId="1CDF7371" w14:textId="65D9791C" w:rsidR="00E45BFA" w:rsidRPr="00E45BFA" w:rsidRDefault="00E45BFA" w:rsidP="00F143BB">
            <w:pPr>
              <w:spacing w:line="240" w:lineRule="auto"/>
              <w:rPr>
                <w:rFonts w:cs="Compugraphic Times"/>
                <w:iCs/>
                <w:sz w:val="20"/>
                <w:szCs w:val="20"/>
              </w:rPr>
            </w:pPr>
            <w:r w:rsidRPr="00E45BFA">
              <w:rPr>
                <w:rFonts w:cs="Compugraphic Times"/>
                <w:b/>
                <w:iCs/>
                <w:sz w:val="20"/>
                <w:szCs w:val="20"/>
              </w:rPr>
              <w:t>Strategy 1A.</w:t>
            </w:r>
            <w:r w:rsidRPr="00E45BFA">
              <w:rPr>
                <w:rFonts w:cs="Compugraphic Times"/>
                <w:iCs/>
                <w:sz w:val="20"/>
                <w:szCs w:val="20"/>
              </w:rPr>
              <w:t xml:space="preserve"> Expand or implement routine opt-out HIV screening in </w:t>
            </w:r>
            <w:r w:rsidR="00B65FD0">
              <w:rPr>
                <w:rFonts w:cs="Compugraphic Times"/>
                <w:iCs/>
                <w:sz w:val="20"/>
                <w:szCs w:val="20"/>
              </w:rPr>
              <w:t>health care</w:t>
            </w:r>
            <w:r w:rsidRPr="00E45BFA">
              <w:rPr>
                <w:rFonts w:cs="Compugraphic Times"/>
                <w:iCs/>
                <w:sz w:val="20"/>
                <w:szCs w:val="20"/>
              </w:rPr>
              <w:t xml:space="preserve"> and other institutional settings in high prevalence communities </w:t>
            </w:r>
          </w:p>
        </w:tc>
      </w:tr>
      <w:tr w:rsidR="00E45BFA" w:rsidRPr="00E45BFA" w14:paraId="6C541F96" w14:textId="77777777" w:rsidTr="005038A7">
        <w:trPr>
          <w:trHeight w:val="485"/>
        </w:trPr>
        <w:tc>
          <w:tcPr>
            <w:tcW w:w="1909" w:type="dxa"/>
            <w:vMerge w:val="restart"/>
          </w:tcPr>
          <w:p w14:paraId="4B15740B" w14:textId="45D98588" w:rsidR="00E45BFA" w:rsidRPr="00A82ECC" w:rsidRDefault="00E45BFA" w:rsidP="005038A7">
            <w:pPr>
              <w:spacing w:line="240" w:lineRule="auto"/>
              <w:rPr>
                <w:rFonts w:ascii="Calibri" w:hAnsi="Calibri" w:cs="Calibri"/>
                <w:b/>
                <w:iCs/>
                <w:sz w:val="19"/>
                <w:szCs w:val="19"/>
              </w:rPr>
            </w:pPr>
            <w:r w:rsidRPr="00A82ECC">
              <w:rPr>
                <w:rFonts w:ascii="Calibri" w:eastAsia="Times New Roman" w:hAnsi="Calibri" w:cs="Calibri"/>
                <w:b/>
                <w:bCs/>
                <w:color w:val="000000"/>
                <w:sz w:val="19"/>
                <w:szCs w:val="19"/>
              </w:rPr>
              <w:t xml:space="preserve">1A.1 </w:t>
            </w:r>
            <w:r w:rsidRPr="00A82ECC">
              <w:rPr>
                <w:rFonts w:ascii="Calibri" w:eastAsia="Times New Roman" w:hAnsi="Calibri" w:cs="Calibri"/>
                <w:color w:val="000000"/>
                <w:sz w:val="19"/>
                <w:szCs w:val="19"/>
              </w:rPr>
              <w:t xml:space="preserve">Conduct routine HIV testing in </w:t>
            </w:r>
            <w:r w:rsidR="00B65FD0">
              <w:rPr>
                <w:rFonts w:ascii="Calibri" w:eastAsia="Times New Roman" w:hAnsi="Calibri" w:cs="Calibri"/>
                <w:color w:val="000000"/>
                <w:sz w:val="19"/>
                <w:szCs w:val="19"/>
              </w:rPr>
              <w:t>health care</w:t>
            </w:r>
            <w:r w:rsidRPr="00A82ECC">
              <w:rPr>
                <w:rFonts w:ascii="Calibri" w:eastAsia="Times New Roman" w:hAnsi="Calibri" w:cs="Calibri"/>
                <w:color w:val="000000"/>
                <w:sz w:val="19"/>
                <w:szCs w:val="19"/>
              </w:rPr>
              <w:t xml:space="preserve"> settings</w:t>
            </w:r>
          </w:p>
        </w:tc>
        <w:tc>
          <w:tcPr>
            <w:tcW w:w="12836" w:type="dxa"/>
            <w:gridSpan w:val="3"/>
            <w:vAlign w:val="center"/>
          </w:tcPr>
          <w:p w14:paraId="1111A0D7" w14:textId="0D866E57" w:rsidR="00E45BFA" w:rsidRPr="00A82ECC" w:rsidRDefault="00E45BFA" w:rsidP="00F143BB">
            <w:pPr>
              <w:spacing w:line="240" w:lineRule="auto"/>
              <w:rPr>
                <w:rFonts w:cs="Compugraphic Times"/>
                <w:b/>
                <w:bCs/>
                <w:i/>
                <w:sz w:val="19"/>
                <w:szCs w:val="19"/>
              </w:rPr>
            </w:pPr>
            <w:r w:rsidRPr="00A82ECC">
              <w:rPr>
                <w:rFonts w:cs="Compugraphic Times"/>
                <w:b/>
                <w:bCs/>
                <w:i/>
                <w:sz w:val="19"/>
                <w:szCs w:val="19"/>
              </w:rPr>
              <w:t xml:space="preserve">Please describe how </w:t>
            </w:r>
            <w:r w:rsidR="00B65FD0">
              <w:rPr>
                <w:rFonts w:cs="Compugraphic Times"/>
                <w:b/>
                <w:bCs/>
                <w:i/>
                <w:sz w:val="19"/>
                <w:szCs w:val="19"/>
              </w:rPr>
              <w:t>health care</w:t>
            </w:r>
            <w:r w:rsidR="00E01F6A" w:rsidRPr="00A82ECC">
              <w:rPr>
                <w:rFonts w:cs="Compugraphic Times"/>
                <w:b/>
                <w:bCs/>
                <w:i/>
                <w:sz w:val="19"/>
                <w:szCs w:val="19"/>
              </w:rPr>
              <w:t xml:space="preserve"> facilities that are </w:t>
            </w:r>
            <w:r w:rsidR="008A4C8A" w:rsidRPr="00A82ECC">
              <w:rPr>
                <w:rFonts w:cs="Compugraphic Times"/>
                <w:b/>
                <w:bCs/>
                <w:i/>
                <w:sz w:val="19"/>
                <w:szCs w:val="19"/>
              </w:rPr>
              <w:t>not already</w:t>
            </w:r>
            <w:r w:rsidR="00E01F6A" w:rsidRPr="00A82ECC">
              <w:rPr>
                <w:rFonts w:cs="Compugraphic Times"/>
                <w:b/>
                <w:bCs/>
                <w:i/>
                <w:sz w:val="19"/>
                <w:szCs w:val="19"/>
              </w:rPr>
              <w:t xml:space="preserve"> implementing routine </w:t>
            </w:r>
            <w:r w:rsidR="00E41B6B" w:rsidRPr="00A82ECC">
              <w:rPr>
                <w:rFonts w:cs="Compugraphic Times"/>
                <w:b/>
                <w:bCs/>
                <w:i/>
                <w:sz w:val="19"/>
                <w:szCs w:val="19"/>
              </w:rPr>
              <w:t xml:space="preserve">opt-out </w:t>
            </w:r>
            <w:r w:rsidR="00E01F6A" w:rsidRPr="00A82ECC">
              <w:rPr>
                <w:rFonts w:cs="Compugraphic Times"/>
                <w:b/>
                <w:bCs/>
                <w:i/>
                <w:sz w:val="19"/>
                <w:szCs w:val="19"/>
              </w:rPr>
              <w:t>HIV testing will be identified and selected in Year 1 and Years 2-5. In your response, please address</w:t>
            </w:r>
            <w:r w:rsidR="00E01F6A" w:rsidRPr="00A82ECC">
              <w:rPr>
                <w:rFonts w:ascii="Calibri" w:eastAsia="Times New Roman" w:hAnsi="Calibri" w:cs="Calibri"/>
                <w:b/>
                <w:bCs/>
                <w:i/>
                <w:color w:val="000000"/>
                <w:sz w:val="19"/>
                <w:szCs w:val="19"/>
              </w:rPr>
              <w:t xml:space="preserve"> </w:t>
            </w:r>
            <w:r w:rsidRPr="00A82ECC">
              <w:rPr>
                <w:rFonts w:ascii="Calibri" w:eastAsia="Times New Roman" w:hAnsi="Calibri" w:cs="Calibri"/>
                <w:b/>
                <w:bCs/>
                <w:i/>
                <w:color w:val="000000"/>
                <w:sz w:val="19"/>
                <w:szCs w:val="19"/>
              </w:rPr>
              <w:t xml:space="preserve">1) how </w:t>
            </w:r>
            <w:r w:rsidR="00B65FD0">
              <w:rPr>
                <w:rFonts w:ascii="Calibri" w:eastAsia="Times New Roman" w:hAnsi="Calibri" w:cs="Calibri"/>
                <w:b/>
                <w:bCs/>
                <w:i/>
                <w:color w:val="000000"/>
                <w:sz w:val="19"/>
                <w:szCs w:val="19"/>
              </w:rPr>
              <w:t>health care</w:t>
            </w:r>
            <w:r w:rsidRPr="00A82ECC">
              <w:rPr>
                <w:rFonts w:ascii="Calibri" w:eastAsia="Times New Roman" w:hAnsi="Calibri" w:cs="Calibri"/>
                <w:b/>
                <w:bCs/>
                <w:i/>
                <w:color w:val="000000"/>
                <w:sz w:val="19"/>
                <w:szCs w:val="19"/>
              </w:rPr>
              <w:t xml:space="preserve"> facilities </w:t>
            </w:r>
            <w:r w:rsidR="00E41B6B" w:rsidRPr="00A82ECC">
              <w:rPr>
                <w:rFonts w:ascii="Calibri" w:eastAsia="Times New Roman" w:hAnsi="Calibri" w:cs="Calibri"/>
                <w:b/>
                <w:bCs/>
                <w:i/>
                <w:color w:val="000000"/>
                <w:sz w:val="19"/>
                <w:szCs w:val="19"/>
              </w:rPr>
              <w:t>have or will be</w:t>
            </w:r>
            <w:r w:rsidRPr="00A82ECC">
              <w:rPr>
                <w:rFonts w:ascii="Calibri" w:eastAsia="Times New Roman" w:hAnsi="Calibri" w:cs="Calibri"/>
                <w:b/>
                <w:bCs/>
                <w:i/>
                <w:color w:val="000000"/>
                <w:sz w:val="19"/>
                <w:szCs w:val="19"/>
              </w:rPr>
              <w:t xml:space="preserve"> selected</w:t>
            </w:r>
            <w:r w:rsidR="00E41B6B" w:rsidRPr="00A82ECC">
              <w:rPr>
                <w:rFonts w:ascii="Calibri" w:eastAsia="Times New Roman" w:hAnsi="Calibri" w:cs="Calibri"/>
                <w:b/>
                <w:bCs/>
                <w:i/>
                <w:color w:val="000000"/>
                <w:sz w:val="19"/>
                <w:szCs w:val="19"/>
              </w:rPr>
              <w:t xml:space="preserve"> and </w:t>
            </w:r>
            <w:r w:rsidRPr="00A82ECC">
              <w:rPr>
                <w:rFonts w:ascii="Calibri" w:eastAsia="Times New Roman" w:hAnsi="Calibri" w:cs="Calibri"/>
                <w:b/>
                <w:bCs/>
                <w:i/>
                <w:color w:val="000000"/>
                <w:sz w:val="19"/>
                <w:szCs w:val="19"/>
              </w:rPr>
              <w:t>prioritized to conduct routine HIV testing (</w:t>
            </w:r>
            <w:r w:rsidR="00A635B9" w:rsidRPr="00A82ECC">
              <w:rPr>
                <w:rFonts w:ascii="Calibri" w:eastAsia="Times New Roman" w:hAnsi="Calibri" w:cs="Calibri"/>
                <w:b/>
                <w:bCs/>
                <w:i/>
                <w:color w:val="000000"/>
                <w:sz w:val="19"/>
                <w:szCs w:val="19"/>
              </w:rPr>
              <w:t>e.g.,</w:t>
            </w:r>
            <w:r w:rsidRPr="00A82ECC">
              <w:rPr>
                <w:rFonts w:ascii="Calibri" w:eastAsia="Times New Roman" w:hAnsi="Calibri" w:cs="Calibri"/>
                <w:b/>
                <w:bCs/>
                <w:i/>
                <w:color w:val="000000"/>
                <w:sz w:val="19"/>
                <w:szCs w:val="19"/>
              </w:rPr>
              <w:t xml:space="preserve"> what criteria are used for designating  </w:t>
            </w:r>
            <w:r w:rsidR="00B65FD0">
              <w:rPr>
                <w:rFonts w:ascii="Calibri" w:eastAsia="Times New Roman" w:hAnsi="Calibri" w:cs="Calibri"/>
                <w:b/>
                <w:bCs/>
                <w:i/>
                <w:color w:val="000000"/>
                <w:sz w:val="19"/>
                <w:szCs w:val="19"/>
              </w:rPr>
              <w:t>health care</w:t>
            </w:r>
            <w:r w:rsidRPr="00A82ECC">
              <w:rPr>
                <w:rFonts w:ascii="Calibri" w:eastAsia="Times New Roman" w:hAnsi="Calibri" w:cs="Calibri"/>
                <w:b/>
                <w:bCs/>
                <w:i/>
                <w:color w:val="000000"/>
                <w:sz w:val="19"/>
                <w:szCs w:val="19"/>
              </w:rPr>
              <w:t xml:space="preserve"> settings as routine </w:t>
            </w:r>
            <w:r w:rsidR="00B64E3C" w:rsidRPr="00A82ECC">
              <w:rPr>
                <w:rFonts w:ascii="Calibri" w:eastAsia="Times New Roman" w:hAnsi="Calibri" w:cs="Calibri"/>
                <w:b/>
                <w:bCs/>
                <w:i/>
                <w:color w:val="000000"/>
                <w:sz w:val="19"/>
                <w:szCs w:val="19"/>
              </w:rPr>
              <w:t xml:space="preserve">opt-out HIV </w:t>
            </w:r>
            <w:r w:rsidRPr="00A82ECC">
              <w:rPr>
                <w:rFonts w:ascii="Calibri" w:eastAsia="Times New Roman" w:hAnsi="Calibri" w:cs="Calibri"/>
                <w:b/>
                <w:bCs/>
                <w:i/>
                <w:color w:val="000000"/>
                <w:sz w:val="19"/>
                <w:szCs w:val="19"/>
              </w:rPr>
              <w:t xml:space="preserve">testing locations); </w:t>
            </w:r>
            <w:r w:rsidR="0056064C" w:rsidRPr="00A82ECC">
              <w:rPr>
                <w:rFonts w:ascii="Calibri" w:eastAsia="Times New Roman" w:hAnsi="Calibri" w:cs="Calibri"/>
                <w:b/>
                <w:bCs/>
                <w:i/>
                <w:color w:val="000000"/>
                <w:sz w:val="19"/>
                <w:szCs w:val="19"/>
              </w:rPr>
              <w:t xml:space="preserve">2) </w:t>
            </w:r>
            <w:r w:rsidR="00E01F6A" w:rsidRPr="00A82ECC">
              <w:rPr>
                <w:rFonts w:ascii="Calibri" w:eastAsia="Times New Roman" w:hAnsi="Calibri" w:cs="Calibri"/>
                <w:b/>
                <w:bCs/>
                <w:i/>
                <w:color w:val="000000"/>
                <w:sz w:val="19"/>
                <w:szCs w:val="19"/>
              </w:rPr>
              <w:t>strategies</w:t>
            </w:r>
            <w:r w:rsidR="0056064C" w:rsidRPr="00A82ECC">
              <w:rPr>
                <w:rFonts w:ascii="Calibri" w:eastAsia="Times New Roman" w:hAnsi="Calibri" w:cs="Calibri"/>
                <w:b/>
                <w:bCs/>
                <w:i/>
                <w:color w:val="000000"/>
                <w:sz w:val="19"/>
                <w:szCs w:val="19"/>
              </w:rPr>
              <w:t xml:space="preserve"> </w:t>
            </w:r>
            <w:r w:rsidR="00E41B6B" w:rsidRPr="00A82ECC">
              <w:rPr>
                <w:rFonts w:ascii="Calibri" w:eastAsia="Times New Roman" w:hAnsi="Calibri" w:cs="Calibri"/>
                <w:b/>
                <w:bCs/>
                <w:i/>
                <w:color w:val="000000"/>
                <w:sz w:val="19"/>
                <w:szCs w:val="19"/>
              </w:rPr>
              <w:t xml:space="preserve">that </w:t>
            </w:r>
            <w:r w:rsidR="0056064C" w:rsidRPr="00A82ECC">
              <w:rPr>
                <w:rFonts w:ascii="Calibri" w:eastAsia="Times New Roman" w:hAnsi="Calibri" w:cs="Calibri"/>
                <w:b/>
                <w:bCs/>
                <w:i/>
                <w:color w:val="000000"/>
                <w:sz w:val="19"/>
                <w:szCs w:val="19"/>
              </w:rPr>
              <w:t>have or will be implemented to help routi</w:t>
            </w:r>
            <w:r w:rsidR="00E01F6A" w:rsidRPr="00A82ECC">
              <w:rPr>
                <w:rFonts w:ascii="Calibri" w:eastAsia="Times New Roman" w:hAnsi="Calibri" w:cs="Calibri"/>
                <w:b/>
                <w:bCs/>
                <w:i/>
                <w:color w:val="000000"/>
                <w:sz w:val="19"/>
                <w:szCs w:val="19"/>
              </w:rPr>
              <w:t>nize HIV testing (</w:t>
            </w:r>
            <w:r w:rsidR="00610C23" w:rsidRPr="00A82ECC">
              <w:rPr>
                <w:rFonts w:ascii="Calibri" w:eastAsia="Times New Roman" w:hAnsi="Calibri" w:cs="Calibri"/>
                <w:b/>
                <w:bCs/>
                <w:i/>
                <w:color w:val="000000"/>
                <w:sz w:val="19"/>
                <w:szCs w:val="19"/>
              </w:rPr>
              <w:t>e.g.</w:t>
            </w:r>
            <w:r w:rsidR="00E01F6A" w:rsidRPr="00A82ECC">
              <w:rPr>
                <w:rFonts w:ascii="Calibri" w:eastAsia="Times New Roman" w:hAnsi="Calibri" w:cs="Calibri"/>
                <w:b/>
                <w:bCs/>
                <w:i/>
                <w:color w:val="000000"/>
                <w:sz w:val="19"/>
                <w:szCs w:val="19"/>
              </w:rPr>
              <w:t xml:space="preserve">, automated HIV test orders, modifications to electronic medical record);  </w:t>
            </w:r>
            <w:r w:rsidRPr="00A82ECC">
              <w:rPr>
                <w:rFonts w:ascii="Calibri" w:eastAsia="Times New Roman" w:hAnsi="Calibri" w:cs="Calibri"/>
                <w:b/>
                <w:bCs/>
                <w:i/>
                <w:color w:val="000000"/>
                <w:sz w:val="19"/>
                <w:szCs w:val="19"/>
              </w:rPr>
              <w:t xml:space="preserve">and </w:t>
            </w:r>
            <w:r w:rsidR="00E01F6A" w:rsidRPr="00A82ECC">
              <w:rPr>
                <w:rFonts w:ascii="Calibri" w:eastAsia="Times New Roman" w:hAnsi="Calibri" w:cs="Calibri"/>
                <w:b/>
                <w:bCs/>
                <w:i/>
                <w:color w:val="000000"/>
                <w:sz w:val="19"/>
                <w:szCs w:val="19"/>
              </w:rPr>
              <w:t>3</w:t>
            </w:r>
            <w:r w:rsidRPr="00A82ECC">
              <w:rPr>
                <w:rFonts w:ascii="Calibri" w:eastAsia="Times New Roman" w:hAnsi="Calibri" w:cs="Calibri"/>
                <w:b/>
                <w:bCs/>
                <w:i/>
                <w:color w:val="000000"/>
                <w:sz w:val="19"/>
                <w:szCs w:val="19"/>
              </w:rPr>
              <w:t>) how routine HIV screening is</w:t>
            </w:r>
            <w:r w:rsidR="00E41B6B" w:rsidRPr="00A82ECC">
              <w:rPr>
                <w:rFonts w:ascii="Calibri" w:eastAsia="Times New Roman" w:hAnsi="Calibri" w:cs="Calibri"/>
                <w:b/>
                <w:bCs/>
                <w:i/>
                <w:color w:val="000000"/>
                <w:sz w:val="19"/>
                <w:szCs w:val="19"/>
              </w:rPr>
              <w:t xml:space="preserve"> or will be</w:t>
            </w:r>
            <w:r w:rsidRPr="00A82ECC">
              <w:rPr>
                <w:rFonts w:ascii="Calibri" w:eastAsia="Times New Roman" w:hAnsi="Calibri" w:cs="Calibri"/>
                <w:b/>
                <w:bCs/>
                <w:i/>
                <w:color w:val="000000"/>
                <w:sz w:val="19"/>
                <w:szCs w:val="19"/>
              </w:rPr>
              <w:t xml:space="preserve"> conducted in each of the PS20-2010 </w:t>
            </w:r>
            <w:r w:rsidR="00B65FD0">
              <w:rPr>
                <w:rFonts w:ascii="Calibri" w:eastAsia="Times New Roman" w:hAnsi="Calibri" w:cs="Calibri"/>
                <w:b/>
                <w:bCs/>
                <w:i/>
                <w:color w:val="000000"/>
                <w:sz w:val="19"/>
                <w:szCs w:val="19"/>
              </w:rPr>
              <w:t>health care</w:t>
            </w:r>
            <w:r w:rsidRPr="00A82ECC">
              <w:rPr>
                <w:rFonts w:ascii="Calibri" w:eastAsia="Times New Roman" w:hAnsi="Calibri" w:cs="Calibri"/>
                <w:b/>
                <w:bCs/>
                <w:i/>
                <w:color w:val="000000"/>
                <w:sz w:val="19"/>
                <w:szCs w:val="19"/>
              </w:rPr>
              <w:t xml:space="preserve"> facilities</w:t>
            </w:r>
            <w:r w:rsidR="00DD5636">
              <w:rPr>
                <w:rFonts w:ascii="Calibri" w:eastAsia="Times New Roman" w:hAnsi="Calibri" w:cs="Calibri"/>
                <w:b/>
                <w:bCs/>
                <w:i/>
                <w:color w:val="000000"/>
                <w:sz w:val="19"/>
                <w:szCs w:val="19"/>
              </w:rPr>
              <w:t>.</w:t>
            </w:r>
          </w:p>
        </w:tc>
      </w:tr>
      <w:tr w:rsidR="00E45BFA" w:rsidRPr="00E45BFA" w14:paraId="6EC49FA0" w14:textId="77777777" w:rsidTr="005038A7">
        <w:trPr>
          <w:trHeight w:val="485"/>
        </w:trPr>
        <w:tc>
          <w:tcPr>
            <w:tcW w:w="1909" w:type="dxa"/>
            <w:vMerge/>
          </w:tcPr>
          <w:p w14:paraId="724CA245" w14:textId="77777777" w:rsidR="00E45BFA" w:rsidRPr="00A82ECC" w:rsidRDefault="00E45BFA" w:rsidP="005038A7">
            <w:pPr>
              <w:spacing w:line="240" w:lineRule="auto"/>
              <w:rPr>
                <w:rFonts w:ascii="Calibri" w:eastAsia="Times New Roman" w:hAnsi="Calibri" w:cs="Calibri"/>
                <w:b/>
                <w:bCs/>
                <w:color w:val="000000"/>
                <w:sz w:val="19"/>
                <w:szCs w:val="19"/>
              </w:rPr>
            </w:pPr>
          </w:p>
        </w:tc>
        <w:tc>
          <w:tcPr>
            <w:tcW w:w="1215" w:type="dxa"/>
            <w:gridSpan w:val="2"/>
            <w:vAlign w:val="center"/>
          </w:tcPr>
          <w:p w14:paraId="00FA16C0" w14:textId="2A421303" w:rsidR="00E45BFA" w:rsidRPr="00E45BFA" w:rsidRDefault="00E45BFA" w:rsidP="00F143BB">
            <w:pPr>
              <w:spacing w:line="240" w:lineRule="auto"/>
              <w:rPr>
                <w:rFonts w:cs="Compugraphic Times"/>
                <w:b/>
                <w:bCs/>
                <w:iCs/>
                <w:sz w:val="20"/>
                <w:szCs w:val="20"/>
              </w:rPr>
            </w:pPr>
            <w:r w:rsidRPr="00E45BFA">
              <w:rPr>
                <w:rFonts w:cs="Compugraphic Times"/>
                <w:b/>
                <w:bCs/>
                <w:iCs/>
                <w:sz w:val="20"/>
                <w:szCs w:val="20"/>
              </w:rPr>
              <w:t>Year 1</w:t>
            </w:r>
          </w:p>
        </w:tc>
        <w:tc>
          <w:tcPr>
            <w:tcW w:w="11621" w:type="dxa"/>
            <w:vAlign w:val="center"/>
          </w:tcPr>
          <w:p w14:paraId="15476399" w14:textId="77777777" w:rsidR="00E45BFA" w:rsidRPr="00E45BFA" w:rsidRDefault="00E45BFA" w:rsidP="00F143BB">
            <w:pPr>
              <w:spacing w:line="240" w:lineRule="auto"/>
              <w:rPr>
                <w:rFonts w:cs="Compugraphic Times"/>
                <w:iCs/>
                <w:sz w:val="20"/>
                <w:szCs w:val="20"/>
              </w:rPr>
            </w:pPr>
          </w:p>
        </w:tc>
      </w:tr>
      <w:tr w:rsidR="00E45BFA" w:rsidRPr="00E45BFA" w14:paraId="16832A2D" w14:textId="77777777" w:rsidTr="005038A7">
        <w:trPr>
          <w:trHeight w:val="485"/>
        </w:trPr>
        <w:tc>
          <w:tcPr>
            <w:tcW w:w="1909" w:type="dxa"/>
            <w:vMerge/>
          </w:tcPr>
          <w:p w14:paraId="082CA790" w14:textId="77777777" w:rsidR="00E45BFA" w:rsidRPr="00A82ECC" w:rsidRDefault="00E45BFA" w:rsidP="005038A7">
            <w:pPr>
              <w:spacing w:line="240" w:lineRule="auto"/>
              <w:rPr>
                <w:rFonts w:ascii="Calibri" w:eastAsia="Times New Roman" w:hAnsi="Calibri" w:cs="Calibri"/>
                <w:b/>
                <w:bCs/>
                <w:color w:val="000000"/>
                <w:sz w:val="19"/>
                <w:szCs w:val="19"/>
              </w:rPr>
            </w:pPr>
          </w:p>
        </w:tc>
        <w:tc>
          <w:tcPr>
            <w:tcW w:w="1215" w:type="dxa"/>
            <w:gridSpan w:val="2"/>
            <w:vAlign w:val="center"/>
          </w:tcPr>
          <w:p w14:paraId="342506DF" w14:textId="43E02E89" w:rsidR="00E45BFA" w:rsidRPr="00E45BFA" w:rsidRDefault="00E45BFA" w:rsidP="00F143BB">
            <w:pPr>
              <w:spacing w:line="240" w:lineRule="auto"/>
              <w:rPr>
                <w:rFonts w:cs="Compugraphic Times"/>
                <w:b/>
                <w:bCs/>
                <w:iCs/>
                <w:sz w:val="20"/>
                <w:szCs w:val="20"/>
              </w:rPr>
            </w:pPr>
            <w:r w:rsidRPr="00E45BFA">
              <w:rPr>
                <w:rFonts w:cs="Compugraphic Times"/>
                <w:b/>
                <w:bCs/>
                <w:iCs/>
                <w:sz w:val="20"/>
                <w:szCs w:val="20"/>
              </w:rPr>
              <w:t>Years 2-5</w:t>
            </w:r>
          </w:p>
        </w:tc>
        <w:tc>
          <w:tcPr>
            <w:tcW w:w="11621" w:type="dxa"/>
            <w:vAlign w:val="center"/>
          </w:tcPr>
          <w:p w14:paraId="0B855E66" w14:textId="77777777" w:rsidR="00E45BFA" w:rsidRPr="00E45BFA" w:rsidRDefault="00E45BFA" w:rsidP="00F143BB">
            <w:pPr>
              <w:spacing w:line="240" w:lineRule="auto"/>
              <w:rPr>
                <w:rFonts w:cs="Compugraphic Times"/>
                <w:iCs/>
                <w:sz w:val="20"/>
                <w:szCs w:val="20"/>
              </w:rPr>
            </w:pPr>
          </w:p>
        </w:tc>
      </w:tr>
      <w:tr w:rsidR="00E41B6B" w:rsidRPr="00E45BFA" w14:paraId="60371CF0" w14:textId="77777777" w:rsidTr="005038A7">
        <w:trPr>
          <w:trHeight w:val="485"/>
        </w:trPr>
        <w:tc>
          <w:tcPr>
            <w:tcW w:w="1909" w:type="dxa"/>
            <w:vMerge w:val="restart"/>
          </w:tcPr>
          <w:p w14:paraId="40F5BFE3" w14:textId="77777777" w:rsidR="00E41B6B" w:rsidRPr="00A82ECC" w:rsidRDefault="00E41B6B" w:rsidP="005038A7">
            <w:pPr>
              <w:spacing w:line="240" w:lineRule="auto"/>
              <w:rPr>
                <w:rFonts w:ascii="Calibri" w:eastAsia="Times New Roman" w:hAnsi="Calibri" w:cs="Calibri"/>
                <w:b/>
                <w:bCs/>
                <w:color w:val="000000"/>
                <w:sz w:val="19"/>
                <w:szCs w:val="19"/>
              </w:rPr>
            </w:pPr>
            <w:r w:rsidRPr="00A82ECC">
              <w:rPr>
                <w:rFonts w:ascii="Calibri" w:eastAsia="Times New Roman" w:hAnsi="Calibri" w:cs="Calibri"/>
                <w:b/>
                <w:bCs/>
                <w:color w:val="000000"/>
                <w:sz w:val="19"/>
                <w:szCs w:val="19"/>
              </w:rPr>
              <w:t>1A.2</w:t>
            </w:r>
            <w:r w:rsidRPr="00A82ECC">
              <w:rPr>
                <w:rFonts w:ascii="Calibri" w:eastAsia="Times New Roman" w:hAnsi="Calibri" w:cs="Calibri"/>
                <w:color w:val="000000"/>
                <w:sz w:val="19"/>
                <w:szCs w:val="19"/>
              </w:rPr>
              <w:t xml:space="preserve"> Conduct routine HIV testing in jails and correctional facilities in high prevalence communities</w:t>
            </w:r>
          </w:p>
        </w:tc>
        <w:tc>
          <w:tcPr>
            <w:tcW w:w="12836" w:type="dxa"/>
            <w:gridSpan w:val="3"/>
            <w:vAlign w:val="center"/>
          </w:tcPr>
          <w:p w14:paraId="2ECF4281" w14:textId="14822FF0" w:rsidR="00E41B6B" w:rsidRPr="00A82ECC" w:rsidRDefault="00E41B6B" w:rsidP="00E41B6B">
            <w:pPr>
              <w:spacing w:line="240" w:lineRule="auto"/>
              <w:rPr>
                <w:rFonts w:cs="Compugraphic Times"/>
                <w:iCs/>
                <w:sz w:val="19"/>
                <w:szCs w:val="19"/>
              </w:rPr>
            </w:pPr>
            <w:r w:rsidRPr="00A82ECC">
              <w:rPr>
                <w:rFonts w:cs="Compugraphic Times"/>
                <w:b/>
                <w:bCs/>
                <w:i/>
                <w:sz w:val="19"/>
                <w:szCs w:val="19"/>
              </w:rPr>
              <w:t>Please describe how routine opt-out HIV testing will be promoted and conducted in selected jails and correctional facilities during Year 1 and Years 2-5. In your response, please address</w:t>
            </w:r>
            <w:r w:rsidRPr="00A82ECC">
              <w:rPr>
                <w:rFonts w:ascii="Calibri" w:eastAsia="Times New Roman" w:hAnsi="Calibri" w:cs="Calibri"/>
                <w:b/>
                <w:bCs/>
                <w:i/>
                <w:color w:val="000000"/>
                <w:sz w:val="19"/>
                <w:szCs w:val="19"/>
              </w:rPr>
              <w:t xml:space="preserve"> 1) how jails and correctional facilities have or will be selected and prioritized to conduct routine HIV testing (</w:t>
            </w:r>
            <w:r w:rsidR="00A635B9" w:rsidRPr="00A82ECC">
              <w:rPr>
                <w:rFonts w:ascii="Calibri" w:eastAsia="Times New Roman" w:hAnsi="Calibri" w:cs="Calibri"/>
                <w:b/>
                <w:bCs/>
                <w:i/>
                <w:color w:val="000000"/>
                <w:sz w:val="19"/>
                <w:szCs w:val="19"/>
              </w:rPr>
              <w:t>e.g.</w:t>
            </w:r>
            <w:r w:rsidRPr="00A82ECC">
              <w:rPr>
                <w:rFonts w:ascii="Calibri" w:eastAsia="Times New Roman" w:hAnsi="Calibri" w:cs="Calibri"/>
                <w:b/>
                <w:bCs/>
                <w:i/>
                <w:color w:val="000000"/>
                <w:sz w:val="19"/>
                <w:szCs w:val="19"/>
              </w:rPr>
              <w:t xml:space="preserve">, what criteria are used for </w:t>
            </w:r>
            <w:r w:rsidR="00B64E3C" w:rsidRPr="00A82ECC">
              <w:rPr>
                <w:rFonts w:ascii="Calibri" w:eastAsia="Times New Roman" w:hAnsi="Calibri" w:cs="Calibri"/>
                <w:b/>
                <w:bCs/>
                <w:i/>
                <w:color w:val="000000"/>
                <w:sz w:val="19"/>
                <w:szCs w:val="19"/>
              </w:rPr>
              <w:t>identifying jails and correctional facilities for</w:t>
            </w:r>
            <w:r w:rsidRPr="00A82ECC">
              <w:rPr>
                <w:rFonts w:ascii="Calibri" w:eastAsia="Times New Roman" w:hAnsi="Calibri" w:cs="Calibri"/>
                <w:b/>
                <w:bCs/>
                <w:i/>
                <w:color w:val="000000"/>
                <w:sz w:val="19"/>
                <w:szCs w:val="19"/>
              </w:rPr>
              <w:t xml:space="preserve"> routine </w:t>
            </w:r>
            <w:r w:rsidR="00B64E3C" w:rsidRPr="00A82ECC">
              <w:rPr>
                <w:rFonts w:ascii="Calibri" w:eastAsia="Times New Roman" w:hAnsi="Calibri" w:cs="Calibri"/>
                <w:b/>
                <w:bCs/>
                <w:i/>
                <w:color w:val="000000"/>
                <w:sz w:val="19"/>
                <w:szCs w:val="19"/>
              </w:rPr>
              <w:t xml:space="preserve">opt-out HIV </w:t>
            </w:r>
            <w:r w:rsidRPr="00A82ECC">
              <w:rPr>
                <w:rFonts w:ascii="Calibri" w:eastAsia="Times New Roman" w:hAnsi="Calibri" w:cs="Calibri"/>
                <w:b/>
                <w:bCs/>
                <w:i/>
                <w:color w:val="000000"/>
                <w:sz w:val="19"/>
                <w:szCs w:val="19"/>
              </w:rPr>
              <w:t>testing); 2) strategies that have or will be implemented to help routinize HIV testing (</w:t>
            </w:r>
            <w:r w:rsidR="00610C23" w:rsidRPr="00A82ECC">
              <w:rPr>
                <w:rFonts w:ascii="Calibri" w:eastAsia="Times New Roman" w:hAnsi="Calibri" w:cs="Calibri"/>
                <w:b/>
                <w:bCs/>
                <w:i/>
                <w:color w:val="000000"/>
                <w:sz w:val="19"/>
                <w:szCs w:val="19"/>
              </w:rPr>
              <w:t>e.g</w:t>
            </w:r>
            <w:r w:rsidRPr="00A82ECC">
              <w:rPr>
                <w:rFonts w:ascii="Calibri" w:eastAsia="Times New Roman" w:hAnsi="Calibri" w:cs="Calibri"/>
                <w:b/>
                <w:bCs/>
                <w:i/>
                <w:color w:val="000000"/>
                <w:sz w:val="19"/>
                <w:szCs w:val="19"/>
              </w:rPr>
              <w:t>., automated HIV test orders, modifications to electronic medical record</w:t>
            </w:r>
            <w:r w:rsidR="00B64E3C" w:rsidRPr="00A82ECC">
              <w:rPr>
                <w:rFonts w:ascii="Calibri" w:eastAsia="Times New Roman" w:hAnsi="Calibri" w:cs="Calibri"/>
                <w:b/>
                <w:bCs/>
                <w:i/>
                <w:color w:val="000000"/>
                <w:sz w:val="19"/>
                <w:szCs w:val="19"/>
              </w:rPr>
              <w:t>, use of ‘champions’ or key staff</w:t>
            </w:r>
            <w:r w:rsidRPr="00A82ECC">
              <w:rPr>
                <w:rFonts w:ascii="Calibri" w:eastAsia="Times New Roman" w:hAnsi="Calibri" w:cs="Calibri"/>
                <w:b/>
                <w:bCs/>
                <w:i/>
                <w:color w:val="000000"/>
                <w:sz w:val="19"/>
                <w:szCs w:val="19"/>
              </w:rPr>
              <w:t xml:space="preserve">);  and 3) how routine </w:t>
            </w:r>
            <w:r w:rsidR="00B64E3C" w:rsidRPr="00A82ECC">
              <w:rPr>
                <w:rFonts w:ascii="Calibri" w:eastAsia="Times New Roman" w:hAnsi="Calibri" w:cs="Calibri"/>
                <w:b/>
                <w:bCs/>
                <w:i/>
                <w:color w:val="000000"/>
                <w:sz w:val="19"/>
                <w:szCs w:val="19"/>
              </w:rPr>
              <w:t xml:space="preserve">opt-out </w:t>
            </w:r>
            <w:r w:rsidRPr="00A82ECC">
              <w:rPr>
                <w:rFonts w:ascii="Calibri" w:eastAsia="Times New Roman" w:hAnsi="Calibri" w:cs="Calibri"/>
                <w:b/>
                <w:bCs/>
                <w:i/>
                <w:color w:val="000000"/>
                <w:sz w:val="19"/>
                <w:szCs w:val="19"/>
              </w:rPr>
              <w:t>HIV screening will be conducted in each of the PS20-2010</w:t>
            </w:r>
            <w:r w:rsidR="00A635B9" w:rsidRPr="00A82ECC">
              <w:rPr>
                <w:rFonts w:ascii="Calibri" w:eastAsia="Times New Roman" w:hAnsi="Calibri" w:cs="Calibri"/>
                <w:b/>
                <w:bCs/>
                <w:i/>
                <w:color w:val="000000"/>
                <w:sz w:val="19"/>
                <w:szCs w:val="19"/>
              </w:rPr>
              <w:t>-funded</w:t>
            </w:r>
            <w:r w:rsidRPr="00A82ECC">
              <w:rPr>
                <w:rFonts w:ascii="Calibri" w:eastAsia="Times New Roman" w:hAnsi="Calibri" w:cs="Calibri"/>
                <w:b/>
                <w:bCs/>
                <w:i/>
                <w:color w:val="000000"/>
                <w:sz w:val="19"/>
                <w:szCs w:val="19"/>
              </w:rPr>
              <w:t xml:space="preserve"> </w:t>
            </w:r>
            <w:r w:rsidR="00B64E3C" w:rsidRPr="00A82ECC">
              <w:rPr>
                <w:rFonts w:ascii="Calibri" w:eastAsia="Times New Roman" w:hAnsi="Calibri" w:cs="Calibri"/>
                <w:b/>
                <w:bCs/>
                <w:i/>
                <w:color w:val="000000"/>
                <w:sz w:val="19"/>
                <w:szCs w:val="19"/>
              </w:rPr>
              <w:t xml:space="preserve">jail and correctional </w:t>
            </w:r>
            <w:r w:rsidRPr="00A82ECC">
              <w:rPr>
                <w:rFonts w:ascii="Calibri" w:eastAsia="Times New Roman" w:hAnsi="Calibri" w:cs="Calibri"/>
                <w:b/>
                <w:bCs/>
                <w:i/>
                <w:color w:val="000000"/>
                <w:sz w:val="19"/>
                <w:szCs w:val="19"/>
              </w:rPr>
              <w:t xml:space="preserve"> facilities</w:t>
            </w:r>
            <w:r w:rsidR="00DD5636">
              <w:rPr>
                <w:rFonts w:ascii="Calibri" w:eastAsia="Times New Roman" w:hAnsi="Calibri" w:cs="Calibri"/>
                <w:b/>
                <w:bCs/>
                <w:i/>
                <w:color w:val="000000"/>
                <w:sz w:val="19"/>
                <w:szCs w:val="19"/>
              </w:rPr>
              <w:t>.</w:t>
            </w:r>
          </w:p>
        </w:tc>
      </w:tr>
      <w:tr w:rsidR="00E41B6B" w:rsidRPr="00E45BFA" w14:paraId="1E98E0B9" w14:textId="77777777" w:rsidTr="00F143BB">
        <w:trPr>
          <w:trHeight w:val="485"/>
        </w:trPr>
        <w:tc>
          <w:tcPr>
            <w:tcW w:w="1909" w:type="dxa"/>
            <w:vMerge/>
            <w:vAlign w:val="center"/>
          </w:tcPr>
          <w:p w14:paraId="3D5E075E" w14:textId="77777777" w:rsidR="00E41B6B" w:rsidRPr="00E45BFA" w:rsidRDefault="00E41B6B" w:rsidP="00E41B6B">
            <w:pPr>
              <w:spacing w:line="240" w:lineRule="auto"/>
              <w:rPr>
                <w:rFonts w:ascii="Calibri" w:eastAsia="Times New Roman" w:hAnsi="Calibri" w:cs="Calibri"/>
                <w:b/>
                <w:bCs/>
                <w:color w:val="000000"/>
                <w:sz w:val="20"/>
                <w:szCs w:val="20"/>
              </w:rPr>
            </w:pPr>
          </w:p>
        </w:tc>
        <w:tc>
          <w:tcPr>
            <w:tcW w:w="1200" w:type="dxa"/>
            <w:vAlign w:val="center"/>
          </w:tcPr>
          <w:p w14:paraId="5B4D755E" w14:textId="0A660C73" w:rsidR="00E41B6B" w:rsidRPr="00E45BFA" w:rsidRDefault="00E41B6B" w:rsidP="00E41B6B">
            <w:pPr>
              <w:spacing w:line="240" w:lineRule="auto"/>
              <w:rPr>
                <w:rFonts w:cs="Compugraphic Times"/>
                <w:b/>
                <w:bCs/>
                <w:iCs/>
                <w:sz w:val="20"/>
                <w:szCs w:val="20"/>
              </w:rPr>
            </w:pPr>
            <w:r w:rsidRPr="00E45BFA">
              <w:rPr>
                <w:rFonts w:cs="Compugraphic Times"/>
                <w:b/>
                <w:bCs/>
                <w:iCs/>
                <w:sz w:val="20"/>
                <w:szCs w:val="20"/>
              </w:rPr>
              <w:t>Year 1</w:t>
            </w:r>
          </w:p>
        </w:tc>
        <w:tc>
          <w:tcPr>
            <w:tcW w:w="11636" w:type="dxa"/>
            <w:gridSpan w:val="2"/>
            <w:vAlign w:val="center"/>
          </w:tcPr>
          <w:p w14:paraId="459C7748" w14:textId="77777777" w:rsidR="00E41B6B" w:rsidRPr="00E45BFA" w:rsidRDefault="00E41B6B" w:rsidP="00E41B6B">
            <w:pPr>
              <w:spacing w:line="240" w:lineRule="auto"/>
              <w:rPr>
                <w:rFonts w:cs="Compugraphic Times"/>
                <w:iCs/>
                <w:sz w:val="20"/>
                <w:szCs w:val="20"/>
              </w:rPr>
            </w:pPr>
          </w:p>
        </w:tc>
      </w:tr>
      <w:tr w:rsidR="00E41B6B" w:rsidRPr="00E45BFA" w14:paraId="7CAE4F71" w14:textId="77777777" w:rsidTr="00F143BB">
        <w:trPr>
          <w:trHeight w:val="485"/>
        </w:trPr>
        <w:tc>
          <w:tcPr>
            <w:tcW w:w="1909" w:type="dxa"/>
            <w:vMerge/>
            <w:vAlign w:val="center"/>
          </w:tcPr>
          <w:p w14:paraId="69F1CB55" w14:textId="77777777" w:rsidR="00E41B6B" w:rsidRPr="00E45BFA" w:rsidRDefault="00E41B6B" w:rsidP="00E41B6B">
            <w:pPr>
              <w:spacing w:line="240" w:lineRule="auto"/>
              <w:rPr>
                <w:rFonts w:ascii="Calibri" w:eastAsia="Times New Roman" w:hAnsi="Calibri" w:cs="Calibri"/>
                <w:b/>
                <w:bCs/>
                <w:color w:val="000000"/>
                <w:sz w:val="20"/>
                <w:szCs w:val="20"/>
              </w:rPr>
            </w:pPr>
          </w:p>
        </w:tc>
        <w:tc>
          <w:tcPr>
            <w:tcW w:w="1200" w:type="dxa"/>
            <w:vAlign w:val="center"/>
          </w:tcPr>
          <w:p w14:paraId="7C126992" w14:textId="07F8409E" w:rsidR="00E41B6B" w:rsidRPr="00E45BFA" w:rsidRDefault="00E41B6B" w:rsidP="00E41B6B">
            <w:pPr>
              <w:spacing w:line="240" w:lineRule="auto"/>
              <w:rPr>
                <w:rFonts w:cs="Compugraphic Times"/>
                <w:b/>
                <w:bCs/>
                <w:iCs/>
                <w:sz w:val="20"/>
                <w:szCs w:val="20"/>
              </w:rPr>
            </w:pPr>
            <w:r w:rsidRPr="00E45BFA">
              <w:rPr>
                <w:rFonts w:cs="Compugraphic Times"/>
                <w:b/>
                <w:bCs/>
                <w:iCs/>
                <w:sz w:val="20"/>
                <w:szCs w:val="20"/>
              </w:rPr>
              <w:t>Years 2-5</w:t>
            </w:r>
          </w:p>
        </w:tc>
        <w:tc>
          <w:tcPr>
            <w:tcW w:w="11636" w:type="dxa"/>
            <w:gridSpan w:val="2"/>
            <w:vAlign w:val="center"/>
          </w:tcPr>
          <w:p w14:paraId="6969033E" w14:textId="77777777" w:rsidR="00E41B6B" w:rsidRPr="00E45BFA" w:rsidRDefault="00E41B6B" w:rsidP="00E41B6B">
            <w:pPr>
              <w:spacing w:line="240" w:lineRule="auto"/>
              <w:rPr>
                <w:rFonts w:cs="Compugraphic Times"/>
                <w:iCs/>
                <w:sz w:val="20"/>
                <w:szCs w:val="20"/>
              </w:rPr>
            </w:pPr>
          </w:p>
        </w:tc>
      </w:tr>
      <w:tr w:rsidR="00E41B6B" w:rsidRPr="00E45BFA" w14:paraId="2185C280" w14:textId="77777777" w:rsidTr="00F143BB">
        <w:trPr>
          <w:trHeight w:val="485"/>
        </w:trPr>
        <w:tc>
          <w:tcPr>
            <w:tcW w:w="1909" w:type="dxa"/>
            <w:vMerge w:val="restart"/>
          </w:tcPr>
          <w:p w14:paraId="462A8DCC" w14:textId="3A118444" w:rsidR="00E41B6B" w:rsidRPr="00A82ECC" w:rsidRDefault="00E41B6B" w:rsidP="00DD5636">
            <w:pPr>
              <w:spacing w:line="240" w:lineRule="auto"/>
              <w:rPr>
                <w:rFonts w:ascii="Calibri" w:eastAsia="Times New Roman" w:hAnsi="Calibri" w:cs="Calibri"/>
                <w:b/>
                <w:bCs/>
                <w:color w:val="000000"/>
                <w:sz w:val="19"/>
                <w:szCs w:val="19"/>
              </w:rPr>
            </w:pPr>
            <w:r w:rsidRPr="00A82ECC">
              <w:rPr>
                <w:rFonts w:ascii="Calibri" w:eastAsia="Times New Roman" w:hAnsi="Calibri" w:cs="Calibri"/>
                <w:b/>
                <w:bCs/>
                <w:sz w:val="19"/>
                <w:szCs w:val="19"/>
              </w:rPr>
              <w:t>1A.5</w:t>
            </w:r>
            <w:r w:rsidRPr="00A82ECC">
              <w:rPr>
                <w:rFonts w:ascii="Calibri" w:eastAsia="Times New Roman" w:hAnsi="Calibri" w:cs="Calibri"/>
                <w:sz w:val="19"/>
                <w:szCs w:val="19"/>
              </w:rPr>
              <w:t xml:space="preserve"> and </w:t>
            </w:r>
            <w:r w:rsidRPr="00A82ECC">
              <w:rPr>
                <w:rFonts w:ascii="Calibri" w:eastAsia="Times New Roman" w:hAnsi="Calibri" w:cs="Calibri"/>
                <w:b/>
                <w:bCs/>
                <w:sz w:val="19"/>
                <w:szCs w:val="19"/>
              </w:rPr>
              <w:t>1B4.3</w:t>
            </w:r>
            <w:r w:rsidRPr="00A82ECC">
              <w:rPr>
                <w:rFonts w:ascii="Calibri" w:eastAsia="Times New Roman" w:hAnsi="Calibri" w:cs="Calibri"/>
                <w:sz w:val="19"/>
                <w:szCs w:val="19"/>
              </w:rPr>
              <w:t xml:space="preserve"> Link persons who inject drugs (PWID) who are screened in </w:t>
            </w:r>
            <w:r w:rsidR="00B65FD0">
              <w:rPr>
                <w:rFonts w:ascii="Calibri" w:eastAsia="Times New Roman" w:hAnsi="Calibri" w:cs="Calibri"/>
                <w:sz w:val="19"/>
                <w:szCs w:val="19"/>
              </w:rPr>
              <w:t>health care</w:t>
            </w:r>
            <w:r w:rsidRPr="00A82ECC">
              <w:rPr>
                <w:rFonts w:ascii="Calibri" w:eastAsia="Times New Roman" w:hAnsi="Calibri" w:cs="Calibri"/>
                <w:sz w:val="19"/>
                <w:szCs w:val="19"/>
              </w:rPr>
              <w:t xml:space="preserve"> settings (1A5.1) and non-</w:t>
            </w:r>
            <w:r w:rsidR="00B65FD0">
              <w:rPr>
                <w:rFonts w:ascii="Calibri" w:eastAsia="Times New Roman" w:hAnsi="Calibri" w:cs="Calibri"/>
                <w:sz w:val="19"/>
                <w:szCs w:val="19"/>
              </w:rPr>
              <w:t>health care</w:t>
            </w:r>
            <w:r w:rsidRPr="00A82ECC">
              <w:rPr>
                <w:rFonts w:ascii="Calibri" w:eastAsia="Times New Roman" w:hAnsi="Calibri" w:cs="Calibri"/>
                <w:sz w:val="19"/>
                <w:szCs w:val="19"/>
              </w:rPr>
              <w:t xml:space="preserve"> settings (1B4.3) to </w:t>
            </w:r>
            <w:r w:rsidR="00C24830">
              <w:rPr>
                <w:rFonts w:ascii="Calibri" w:eastAsia="Times New Roman" w:hAnsi="Calibri" w:cs="Calibri"/>
                <w:sz w:val="19"/>
                <w:szCs w:val="19"/>
              </w:rPr>
              <w:t xml:space="preserve">syringe </w:t>
            </w:r>
            <w:r w:rsidR="00C24830">
              <w:rPr>
                <w:rFonts w:ascii="Calibri" w:eastAsia="Times New Roman" w:hAnsi="Calibri" w:cs="Calibri"/>
                <w:sz w:val="19"/>
                <w:szCs w:val="19"/>
              </w:rPr>
              <w:lastRenderedPageBreak/>
              <w:t>services progr</w:t>
            </w:r>
            <w:r w:rsidR="00FE301D">
              <w:rPr>
                <w:rFonts w:ascii="Calibri" w:eastAsia="Times New Roman" w:hAnsi="Calibri" w:cs="Calibri"/>
                <w:sz w:val="19"/>
                <w:szCs w:val="19"/>
              </w:rPr>
              <w:t>am</w:t>
            </w:r>
            <w:r w:rsidR="00C24830">
              <w:rPr>
                <w:rFonts w:ascii="Calibri" w:eastAsia="Times New Roman" w:hAnsi="Calibri" w:cs="Calibri"/>
                <w:sz w:val="19"/>
                <w:szCs w:val="19"/>
              </w:rPr>
              <w:t xml:space="preserve"> (SSP)</w:t>
            </w:r>
          </w:p>
        </w:tc>
        <w:tc>
          <w:tcPr>
            <w:tcW w:w="12836" w:type="dxa"/>
            <w:gridSpan w:val="3"/>
            <w:vAlign w:val="center"/>
          </w:tcPr>
          <w:p w14:paraId="698EACBD" w14:textId="325F620F" w:rsidR="00E41B6B" w:rsidRPr="00A82ECC" w:rsidRDefault="00B64E3C" w:rsidP="00E41B6B">
            <w:pPr>
              <w:spacing w:line="240" w:lineRule="auto"/>
              <w:rPr>
                <w:rFonts w:cs="Compugraphic Times"/>
                <w:iCs/>
                <w:sz w:val="19"/>
                <w:szCs w:val="19"/>
              </w:rPr>
            </w:pPr>
            <w:r w:rsidRPr="00A82ECC">
              <w:rPr>
                <w:rFonts w:cs="Compugraphic Times"/>
                <w:b/>
                <w:bCs/>
                <w:i/>
                <w:sz w:val="19"/>
                <w:szCs w:val="19"/>
              </w:rPr>
              <w:lastRenderedPageBreak/>
              <w:t>Please describe how rapid linkage (within 7</w:t>
            </w:r>
            <w:r w:rsidR="00DD5636">
              <w:rPr>
                <w:rFonts w:cs="Compugraphic Times"/>
                <w:b/>
                <w:bCs/>
                <w:i/>
                <w:sz w:val="19"/>
                <w:szCs w:val="19"/>
              </w:rPr>
              <w:t xml:space="preserve"> </w:t>
            </w:r>
            <w:r w:rsidRPr="00A82ECC">
              <w:rPr>
                <w:rFonts w:cs="Compugraphic Times"/>
                <w:b/>
                <w:bCs/>
                <w:i/>
                <w:sz w:val="19"/>
                <w:szCs w:val="19"/>
              </w:rPr>
              <w:t xml:space="preserve">days) to syringe services programs will be supported and implemented for persons screened in </w:t>
            </w:r>
            <w:r w:rsidR="00B65FD0">
              <w:rPr>
                <w:rFonts w:cs="Compugraphic Times"/>
                <w:b/>
                <w:bCs/>
                <w:i/>
                <w:sz w:val="19"/>
                <w:szCs w:val="19"/>
              </w:rPr>
              <w:t>health care</w:t>
            </w:r>
            <w:r w:rsidRPr="00A82ECC">
              <w:rPr>
                <w:rFonts w:cs="Compugraphic Times"/>
                <w:b/>
                <w:bCs/>
                <w:i/>
                <w:sz w:val="19"/>
                <w:szCs w:val="19"/>
              </w:rPr>
              <w:t xml:space="preserve"> settings and non-</w:t>
            </w:r>
            <w:r w:rsidR="00B65FD0">
              <w:rPr>
                <w:rFonts w:cs="Compugraphic Times"/>
                <w:b/>
                <w:bCs/>
                <w:i/>
                <w:sz w:val="19"/>
                <w:szCs w:val="19"/>
              </w:rPr>
              <w:t>health care</w:t>
            </w:r>
            <w:r w:rsidRPr="00A82ECC">
              <w:rPr>
                <w:rFonts w:cs="Compugraphic Times"/>
                <w:b/>
                <w:bCs/>
                <w:i/>
                <w:sz w:val="19"/>
                <w:szCs w:val="19"/>
              </w:rPr>
              <w:t xml:space="preserve"> settings during Year 1 and Years 2-5 of the </w:t>
            </w:r>
            <w:r w:rsidR="00A82ECC" w:rsidRPr="00A82ECC">
              <w:rPr>
                <w:rFonts w:cs="Compugraphic Times"/>
                <w:b/>
                <w:bCs/>
                <w:i/>
                <w:sz w:val="19"/>
                <w:szCs w:val="19"/>
              </w:rPr>
              <w:t>program</w:t>
            </w:r>
            <w:r w:rsidRPr="00A82ECC">
              <w:rPr>
                <w:rFonts w:cs="Compugraphic Times"/>
                <w:b/>
                <w:bCs/>
                <w:i/>
                <w:sz w:val="19"/>
                <w:szCs w:val="19"/>
              </w:rPr>
              <w:t>.</w:t>
            </w:r>
          </w:p>
        </w:tc>
      </w:tr>
      <w:tr w:rsidR="00E41B6B" w:rsidRPr="00E45BFA" w14:paraId="11424C3E" w14:textId="77777777" w:rsidTr="00F143BB">
        <w:trPr>
          <w:trHeight w:val="485"/>
        </w:trPr>
        <w:tc>
          <w:tcPr>
            <w:tcW w:w="1909" w:type="dxa"/>
            <w:vMerge/>
            <w:vAlign w:val="center"/>
          </w:tcPr>
          <w:p w14:paraId="23837B4C" w14:textId="77777777" w:rsidR="00E41B6B" w:rsidRPr="00E45BFA" w:rsidRDefault="00E41B6B" w:rsidP="00E41B6B">
            <w:pPr>
              <w:spacing w:line="240" w:lineRule="auto"/>
              <w:rPr>
                <w:rFonts w:ascii="Calibri" w:eastAsia="Times New Roman" w:hAnsi="Calibri" w:cs="Calibri"/>
                <w:b/>
                <w:bCs/>
                <w:color w:val="000000"/>
                <w:sz w:val="20"/>
                <w:szCs w:val="20"/>
              </w:rPr>
            </w:pPr>
          </w:p>
        </w:tc>
        <w:tc>
          <w:tcPr>
            <w:tcW w:w="1200" w:type="dxa"/>
          </w:tcPr>
          <w:p w14:paraId="061DE170" w14:textId="59D3A0A6" w:rsidR="00E41B6B" w:rsidRPr="00E45BFA" w:rsidRDefault="00E41B6B" w:rsidP="00E41B6B">
            <w:pPr>
              <w:spacing w:line="240" w:lineRule="auto"/>
              <w:rPr>
                <w:rFonts w:cs="Compugraphic Times"/>
                <w:b/>
                <w:bCs/>
                <w:iCs/>
                <w:sz w:val="20"/>
                <w:szCs w:val="20"/>
              </w:rPr>
            </w:pPr>
            <w:r w:rsidRPr="00E45BFA">
              <w:rPr>
                <w:rFonts w:cs="Compugraphic Times"/>
                <w:b/>
                <w:bCs/>
                <w:iCs/>
                <w:sz w:val="20"/>
                <w:szCs w:val="20"/>
              </w:rPr>
              <w:t>Year 1</w:t>
            </w:r>
          </w:p>
        </w:tc>
        <w:tc>
          <w:tcPr>
            <w:tcW w:w="11636" w:type="dxa"/>
            <w:gridSpan w:val="2"/>
            <w:vAlign w:val="center"/>
          </w:tcPr>
          <w:p w14:paraId="435E3C76" w14:textId="70401140" w:rsidR="00E41B6B" w:rsidRPr="00E45BFA" w:rsidRDefault="003C4FE5" w:rsidP="00E41B6B">
            <w:pPr>
              <w:spacing w:line="240" w:lineRule="auto"/>
              <w:rPr>
                <w:rFonts w:cs="Compugraphic Times"/>
                <w:iCs/>
                <w:sz w:val="20"/>
                <w:szCs w:val="20"/>
              </w:rPr>
            </w:pPr>
            <w:r>
              <w:rPr>
                <w:rFonts w:cs="Compugraphic Times"/>
                <w:iCs/>
                <w:sz w:val="20"/>
                <w:szCs w:val="20"/>
              </w:rPr>
              <w:t xml:space="preserve">  </w:t>
            </w:r>
          </w:p>
        </w:tc>
      </w:tr>
      <w:tr w:rsidR="00E41B6B" w:rsidRPr="00E45BFA" w14:paraId="63B138C5" w14:textId="77777777" w:rsidTr="00F143BB">
        <w:trPr>
          <w:trHeight w:val="485"/>
        </w:trPr>
        <w:tc>
          <w:tcPr>
            <w:tcW w:w="1909" w:type="dxa"/>
            <w:vMerge/>
            <w:vAlign w:val="center"/>
          </w:tcPr>
          <w:p w14:paraId="3773A40A" w14:textId="77777777" w:rsidR="00E41B6B" w:rsidRPr="00E45BFA" w:rsidRDefault="00E41B6B" w:rsidP="00E41B6B">
            <w:pPr>
              <w:spacing w:line="240" w:lineRule="auto"/>
              <w:rPr>
                <w:rFonts w:ascii="Calibri" w:eastAsia="Times New Roman" w:hAnsi="Calibri" w:cs="Calibri"/>
                <w:b/>
                <w:bCs/>
                <w:color w:val="000000"/>
                <w:sz w:val="20"/>
                <w:szCs w:val="20"/>
              </w:rPr>
            </w:pPr>
          </w:p>
        </w:tc>
        <w:tc>
          <w:tcPr>
            <w:tcW w:w="1200" w:type="dxa"/>
          </w:tcPr>
          <w:p w14:paraId="6A68F257" w14:textId="26C6E370" w:rsidR="00E41B6B" w:rsidRPr="00E45BFA" w:rsidRDefault="00E41B6B" w:rsidP="00E41B6B">
            <w:pPr>
              <w:spacing w:line="240" w:lineRule="auto"/>
              <w:rPr>
                <w:rFonts w:cs="Compugraphic Times"/>
                <w:b/>
                <w:bCs/>
                <w:iCs/>
                <w:sz w:val="20"/>
                <w:szCs w:val="20"/>
              </w:rPr>
            </w:pPr>
            <w:r w:rsidRPr="00E45BFA">
              <w:rPr>
                <w:rFonts w:cs="Compugraphic Times"/>
                <w:b/>
                <w:bCs/>
                <w:iCs/>
                <w:sz w:val="20"/>
                <w:szCs w:val="20"/>
              </w:rPr>
              <w:t>Years 2-5</w:t>
            </w:r>
          </w:p>
        </w:tc>
        <w:tc>
          <w:tcPr>
            <w:tcW w:w="11636" w:type="dxa"/>
            <w:gridSpan w:val="2"/>
            <w:vAlign w:val="center"/>
          </w:tcPr>
          <w:p w14:paraId="5725E439" w14:textId="77777777" w:rsidR="00E41B6B" w:rsidRPr="00E45BFA" w:rsidRDefault="00E41B6B" w:rsidP="00E41B6B">
            <w:pPr>
              <w:spacing w:line="240" w:lineRule="auto"/>
              <w:rPr>
                <w:rFonts w:cs="Compugraphic Times"/>
                <w:iCs/>
                <w:sz w:val="20"/>
                <w:szCs w:val="20"/>
              </w:rPr>
            </w:pPr>
          </w:p>
        </w:tc>
      </w:tr>
      <w:tr w:rsidR="00E41B6B" w:rsidRPr="00E45BFA" w14:paraId="2A008C78" w14:textId="77777777" w:rsidTr="00F143BB">
        <w:trPr>
          <w:trHeight w:val="485"/>
        </w:trPr>
        <w:tc>
          <w:tcPr>
            <w:tcW w:w="14745" w:type="dxa"/>
            <w:gridSpan w:val="4"/>
            <w:vAlign w:val="center"/>
          </w:tcPr>
          <w:p w14:paraId="5953B0F9" w14:textId="7318ABBB" w:rsidR="00E41B6B" w:rsidRDefault="00E41B6B" w:rsidP="00E41B6B">
            <w:pPr>
              <w:spacing w:line="240" w:lineRule="auto"/>
              <w:rPr>
                <w:rFonts w:cs="Compugraphic Times"/>
                <w:iCs/>
                <w:sz w:val="20"/>
                <w:szCs w:val="20"/>
              </w:rPr>
            </w:pPr>
            <w:r w:rsidRPr="00E45BFA">
              <w:rPr>
                <w:rFonts w:cs="Compugraphic Times"/>
                <w:b/>
                <w:iCs/>
                <w:sz w:val="20"/>
                <w:szCs w:val="20"/>
              </w:rPr>
              <w:t>Strategy 1B.</w:t>
            </w:r>
            <w:r w:rsidRPr="00E45BFA">
              <w:rPr>
                <w:rFonts w:cs="Compugraphic Times"/>
                <w:iCs/>
                <w:sz w:val="20"/>
                <w:szCs w:val="20"/>
              </w:rPr>
              <w:t xml:space="preserve"> Develop </w:t>
            </w:r>
            <w:r w:rsidR="008A4C8A" w:rsidRPr="00E45BFA">
              <w:rPr>
                <w:rFonts w:cs="Compugraphic Times"/>
                <w:iCs/>
                <w:sz w:val="20"/>
                <w:szCs w:val="20"/>
              </w:rPr>
              <w:t>locally tailored</w:t>
            </w:r>
            <w:r w:rsidRPr="00E45BFA">
              <w:rPr>
                <w:rFonts w:cs="Compugraphic Times"/>
                <w:iCs/>
                <w:sz w:val="20"/>
                <w:szCs w:val="20"/>
              </w:rPr>
              <w:t xml:space="preserve"> HIV testing programs to reach persons in non-</w:t>
            </w:r>
            <w:r w:rsidR="00B65FD0">
              <w:rPr>
                <w:rFonts w:cs="Compugraphic Times"/>
                <w:iCs/>
                <w:sz w:val="20"/>
                <w:szCs w:val="20"/>
              </w:rPr>
              <w:t>health care</w:t>
            </w:r>
            <w:r w:rsidRPr="00E45BFA">
              <w:rPr>
                <w:rFonts w:cs="Compugraphic Times"/>
                <w:iCs/>
                <w:sz w:val="20"/>
                <w:szCs w:val="20"/>
              </w:rPr>
              <w:t xml:space="preserve"> settings</w:t>
            </w:r>
          </w:p>
          <w:p w14:paraId="20DBC425" w14:textId="353ED24B" w:rsidR="001177B0" w:rsidRPr="00E45BFA" w:rsidRDefault="001177B0" w:rsidP="00E41B6B">
            <w:pPr>
              <w:spacing w:line="240" w:lineRule="auto"/>
              <w:rPr>
                <w:rFonts w:cs="Compugraphic Times"/>
                <w:iCs/>
                <w:sz w:val="20"/>
                <w:szCs w:val="20"/>
              </w:rPr>
            </w:pPr>
            <w:r w:rsidRPr="00E45BFA">
              <w:rPr>
                <w:rFonts w:cs="Compugraphic Times"/>
                <w:b/>
                <w:iCs/>
                <w:sz w:val="20"/>
                <w:szCs w:val="20"/>
              </w:rPr>
              <w:t>Strategy 1C.</w:t>
            </w:r>
            <w:r w:rsidRPr="00E45BFA">
              <w:rPr>
                <w:rFonts w:cs="Compugraphic Times"/>
                <w:iCs/>
                <w:sz w:val="20"/>
                <w:szCs w:val="20"/>
              </w:rPr>
              <w:t xml:space="preserve"> Increase at least yearly re-screening of persons at elevated risk for HIV infection per CDC testing guidelines, in </w:t>
            </w:r>
            <w:r w:rsidR="00B65FD0">
              <w:rPr>
                <w:rFonts w:cs="Compugraphic Times"/>
                <w:iCs/>
                <w:sz w:val="20"/>
                <w:szCs w:val="20"/>
              </w:rPr>
              <w:t>health care</w:t>
            </w:r>
            <w:r w:rsidRPr="00E45BFA">
              <w:rPr>
                <w:rFonts w:cs="Compugraphic Times"/>
                <w:iCs/>
                <w:sz w:val="20"/>
                <w:szCs w:val="20"/>
              </w:rPr>
              <w:t xml:space="preserve"> and non-</w:t>
            </w:r>
            <w:r w:rsidR="00B65FD0">
              <w:rPr>
                <w:rFonts w:cs="Compugraphic Times"/>
                <w:iCs/>
                <w:sz w:val="20"/>
                <w:szCs w:val="20"/>
              </w:rPr>
              <w:t>health care</w:t>
            </w:r>
            <w:r w:rsidRPr="00E45BFA">
              <w:rPr>
                <w:rFonts w:cs="Compugraphic Times"/>
                <w:iCs/>
                <w:sz w:val="20"/>
                <w:szCs w:val="20"/>
              </w:rPr>
              <w:t xml:space="preserve"> settings</w:t>
            </w:r>
          </w:p>
        </w:tc>
      </w:tr>
      <w:tr w:rsidR="003F25B3" w:rsidRPr="00E45BFA" w14:paraId="224EE77C" w14:textId="77777777" w:rsidTr="00F143BB">
        <w:trPr>
          <w:trHeight w:val="485"/>
        </w:trPr>
        <w:tc>
          <w:tcPr>
            <w:tcW w:w="1909" w:type="dxa"/>
            <w:vMerge w:val="restart"/>
          </w:tcPr>
          <w:p w14:paraId="7219A6F1" w14:textId="62BA049F" w:rsidR="003F25B3" w:rsidRPr="00A82ECC" w:rsidRDefault="003F25B3" w:rsidP="003F25B3">
            <w:pPr>
              <w:spacing w:line="240" w:lineRule="auto"/>
              <w:rPr>
                <w:rFonts w:eastAsia="Times New Roman" w:cstheme="minorHAnsi"/>
                <w:color w:val="000000"/>
                <w:sz w:val="19"/>
                <w:szCs w:val="19"/>
              </w:rPr>
            </w:pPr>
            <w:r w:rsidRPr="00A82ECC">
              <w:rPr>
                <w:rFonts w:eastAsia="Times New Roman" w:cstheme="minorHAnsi"/>
                <w:b/>
                <w:bCs/>
                <w:color w:val="000000"/>
                <w:sz w:val="19"/>
                <w:szCs w:val="19"/>
              </w:rPr>
              <w:t>1B.1</w:t>
            </w:r>
            <w:r w:rsidRPr="00A82ECC">
              <w:rPr>
                <w:rFonts w:eastAsia="Times New Roman" w:cstheme="minorHAnsi"/>
                <w:color w:val="000000"/>
                <w:sz w:val="19"/>
                <w:szCs w:val="19"/>
              </w:rPr>
              <w:t xml:space="preserve"> Promote HIV testing in non-traditional </w:t>
            </w:r>
            <w:r w:rsidR="00B65FD0">
              <w:rPr>
                <w:rFonts w:eastAsia="Times New Roman" w:cstheme="minorHAnsi"/>
                <w:color w:val="000000"/>
                <w:sz w:val="19"/>
                <w:szCs w:val="19"/>
              </w:rPr>
              <w:t>health care</w:t>
            </w:r>
            <w:r w:rsidR="001177B0" w:rsidRPr="00A82ECC">
              <w:rPr>
                <w:rFonts w:eastAsia="Times New Roman" w:cstheme="minorHAnsi"/>
                <w:color w:val="000000"/>
                <w:sz w:val="19"/>
                <w:szCs w:val="19"/>
              </w:rPr>
              <w:t xml:space="preserve"> and non-</w:t>
            </w:r>
            <w:r w:rsidR="00B65FD0">
              <w:rPr>
                <w:rFonts w:eastAsia="Times New Roman" w:cstheme="minorHAnsi"/>
                <w:color w:val="000000"/>
                <w:sz w:val="19"/>
                <w:szCs w:val="19"/>
              </w:rPr>
              <w:t>health care</w:t>
            </w:r>
            <w:r w:rsidR="001177B0" w:rsidRPr="00A82ECC">
              <w:rPr>
                <w:rFonts w:eastAsia="Times New Roman" w:cstheme="minorHAnsi"/>
                <w:color w:val="000000"/>
                <w:sz w:val="19"/>
                <w:szCs w:val="19"/>
              </w:rPr>
              <w:t xml:space="preserve"> </w:t>
            </w:r>
            <w:r w:rsidRPr="00A82ECC">
              <w:rPr>
                <w:rFonts w:eastAsia="Times New Roman" w:cstheme="minorHAnsi"/>
                <w:color w:val="000000"/>
                <w:sz w:val="19"/>
                <w:szCs w:val="19"/>
              </w:rPr>
              <w:t>venues</w:t>
            </w:r>
          </w:p>
        </w:tc>
        <w:tc>
          <w:tcPr>
            <w:tcW w:w="12836" w:type="dxa"/>
            <w:gridSpan w:val="3"/>
            <w:vAlign w:val="center"/>
          </w:tcPr>
          <w:p w14:paraId="5D26531A" w14:textId="7F04EB21" w:rsidR="003F25B3" w:rsidRPr="00A82ECC" w:rsidRDefault="003F25B3" w:rsidP="003F25B3">
            <w:pPr>
              <w:spacing w:line="240" w:lineRule="auto"/>
              <w:rPr>
                <w:rFonts w:cs="Compugraphic Times"/>
                <w:iCs/>
                <w:sz w:val="19"/>
                <w:szCs w:val="19"/>
              </w:rPr>
            </w:pPr>
            <w:r w:rsidRPr="00A82ECC">
              <w:rPr>
                <w:rFonts w:cs="Compugraphic Times"/>
                <w:b/>
                <w:bCs/>
                <w:i/>
                <w:sz w:val="19"/>
                <w:szCs w:val="19"/>
              </w:rPr>
              <w:t xml:space="preserve">Please describe how HIV testing will be promoted in non-traditional </w:t>
            </w:r>
            <w:r w:rsidR="00B65FD0">
              <w:rPr>
                <w:rFonts w:cs="Compugraphic Times"/>
                <w:b/>
                <w:bCs/>
                <w:i/>
                <w:sz w:val="19"/>
                <w:szCs w:val="19"/>
              </w:rPr>
              <w:t>health care</w:t>
            </w:r>
            <w:r w:rsidRPr="00A82ECC">
              <w:rPr>
                <w:rFonts w:cs="Compugraphic Times"/>
                <w:b/>
                <w:bCs/>
                <w:i/>
                <w:sz w:val="19"/>
                <w:szCs w:val="19"/>
              </w:rPr>
              <w:t xml:space="preserve"> </w:t>
            </w:r>
            <w:r w:rsidR="00A82ECC">
              <w:rPr>
                <w:rFonts w:cs="Compugraphic Times"/>
                <w:b/>
                <w:bCs/>
                <w:i/>
                <w:sz w:val="19"/>
                <w:szCs w:val="19"/>
              </w:rPr>
              <w:t xml:space="preserve">venues </w:t>
            </w:r>
            <w:r w:rsidRPr="00A82ECC">
              <w:rPr>
                <w:rFonts w:cs="Compugraphic Times"/>
                <w:b/>
                <w:bCs/>
                <w:i/>
                <w:sz w:val="19"/>
                <w:szCs w:val="19"/>
              </w:rPr>
              <w:t xml:space="preserve">and/or </w:t>
            </w:r>
            <w:r w:rsidR="00A82ECC">
              <w:rPr>
                <w:rFonts w:cs="Compugraphic Times"/>
                <w:b/>
                <w:bCs/>
                <w:i/>
                <w:sz w:val="19"/>
                <w:szCs w:val="19"/>
              </w:rPr>
              <w:t xml:space="preserve">non-traditional </w:t>
            </w:r>
            <w:r w:rsidRPr="00A82ECC">
              <w:rPr>
                <w:rFonts w:cs="Compugraphic Times"/>
                <w:b/>
                <w:bCs/>
                <w:i/>
                <w:sz w:val="19"/>
                <w:szCs w:val="19"/>
              </w:rPr>
              <w:t>non-</w:t>
            </w:r>
            <w:r w:rsidR="00B65FD0">
              <w:rPr>
                <w:rFonts w:cs="Compugraphic Times"/>
                <w:b/>
                <w:bCs/>
                <w:i/>
                <w:sz w:val="19"/>
                <w:szCs w:val="19"/>
              </w:rPr>
              <w:t>health care</w:t>
            </w:r>
            <w:r w:rsidRPr="00A82ECC">
              <w:rPr>
                <w:rFonts w:cs="Compugraphic Times"/>
                <w:b/>
                <w:bCs/>
                <w:i/>
                <w:sz w:val="19"/>
                <w:szCs w:val="19"/>
              </w:rPr>
              <w:t xml:space="preserve"> venues during Year 1 and Years 2-5 of the </w:t>
            </w:r>
            <w:r w:rsidR="00A82ECC" w:rsidRPr="00A82ECC">
              <w:rPr>
                <w:rFonts w:cs="Compugraphic Times"/>
                <w:b/>
                <w:bCs/>
                <w:i/>
                <w:sz w:val="19"/>
                <w:szCs w:val="19"/>
              </w:rPr>
              <w:t>program</w:t>
            </w:r>
            <w:r w:rsidRPr="00A82ECC">
              <w:rPr>
                <w:rFonts w:cs="Compugraphic Times"/>
                <w:b/>
                <w:bCs/>
                <w:i/>
                <w:sz w:val="19"/>
                <w:szCs w:val="19"/>
              </w:rPr>
              <w:t xml:space="preserve">. In your response, please list and briefly describe the non-traditional </w:t>
            </w:r>
            <w:r w:rsidR="00B65FD0">
              <w:rPr>
                <w:rFonts w:cs="Compugraphic Times"/>
                <w:b/>
                <w:bCs/>
                <w:i/>
                <w:sz w:val="19"/>
                <w:szCs w:val="19"/>
              </w:rPr>
              <w:t>health care</w:t>
            </w:r>
            <w:r w:rsidRPr="00A82ECC">
              <w:rPr>
                <w:rFonts w:cs="Compugraphic Times"/>
                <w:b/>
                <w:bCs/>
                <w:i/>
                <w:sz w:val="19"/>
                <w:szCs w:val="19"/>
              </w:rPr>
              <w:t xml:space="preserve"> and/or non-</w:t>
            </w:r>
            <w:r w:rsidR="00B65FD0">
              <w:rPr>
                <w:rFonts w:cs="Compugraphic Times"/>
                <w:b/>
                <w:bCs/>
                <w:i/>
                <w:sz w:val="19"/>
                <w:szCs w:val="19"/>
              </w:rPr>
              <w:t>health care</w:t>
            </w:r>
            <w:r w:rsidRPr="00A82ECC">
              <w:rPr>
                <w:rFonts w:cs="Compugraphic Times"/>
                <w:b/>
                <w:bCs/>
                <w:i/>
                <w:sz w:val="19"/>
                <w:szCs w:val="19"/>
              </w:rPr>
              <w:t xml:space="preserve"> venues where PS20-2010-funded HIV testing will be conducted.</w:t>
            </w:r>
          </w:p>
        </w:tc>
      </w:tr>
      <w:tr w:rsidR="003F25B3" w:rsidRPr="00E45BFA" w14:paraId="11132534" w14:textId="77777777" w:rsidTr="00F143BB">
        <w:trPr>
          <w:trHeight w:val="485"/>
        </w:trPr>
        <w:tc>
          <w:tcPr>
            <w:tcW w:w="1909" w:type="dxa"/>
            <w:vMerge/>
            <w:vAlign w:val="center"/>
          </w:tcPr>
          <w:p w14:paraId="48134E1F" w14:textId="77777777" w:rsidR="003F25B3" w:rsidRPr="00A82ECC" w:rsidRDefault="003F25B3" w:rsidP="003F25B3">
            <w:pPr>
              <w:spacing w:line="240" w:lineRule="auto"/>
              <w:rPr>
                <w:rFonts w:eastAsia="Times New Roman" w:cstheme="minorHAnsi"/>
                <w:b/>
                <w:bCs/>
                <w:color w:val="000000"/>
                <w:sz w:val="19"/>
                <w:szCs w:val="19"/>
              </w:rPr>
            </w:pPr>
          </w:p>
        </w:tc>
        <w:tc>
          <w:tcPr>
            <w:tcW w:w="1200" w:type="dxa"/>
            <w:vAlign w:val="center"/>
          </w:tcPr>
          <w:p w14:paraId="27A8DF71" w14:textId="75C27902" w:rsidR="003F25B3" w:rsidRPr="00145559" w:rsidRDefault="00145559" w:rsidP="003F25B3">
            <w:pPr>
              <w:spacing w:line="240" w:lineRule="auto"/>
              <w:rPr>
                <w:rFonts w:cs="Compugraphic Times"/>
                <w:b/>
                <w:bCs/>
                <w:iCs/>
                <w:sz w:val="20"/>
                <w:szCs w:val="20"/>
              </w:rPr>
            </w:pPr>
            <w:r w:rsidRPr="00145559">
              <w:rPr>
                <w:rFonts w:cs="Compugraphic Times"/>
                <w:b/>
                <w:bCs/>
                <w:iCs/>
                <w:sz w:val="20"/>
                <w:szCs w:val="20"/>
              </w:rPr>
              <w:t>Year 1</w:t>
            </w:r>
          </w:p>
        </w:tc>
        <w:tc>
          <w:tcPr>
            <w:tcW w:w="11636" w:type="dxa"/>
            <w:gridSpan w:val="2"/>
            <w:vAlign w:val="center"/>
          </w:tcPr>
          <w:p w14:paraId="1490C646" w14:textId="77777777" w:rsidR="003F25B3" w:rsidRPr="00E45BFA" w:rsidRDefault="003F25B3" w:rsidP="003F25B3">
            <w:pPr>
              <w:spacing w:line="240" w:lineRule="auto"/>
              <w:rPr>
                <w:rFonts w:cs="Compugraphic Times"/>
                <w:iCs/>
                <w:sz w:val="20"/>
                <w:szCs w:val="20"/>
              </w:rPr>
            </w:pPr>
          </w:p>
        </w:tc>
      </w:tr>
      <w:tr w:rsidR="003F25B3" w:rsidRPr="00E45BFA" w14:paraId="00268D1B" w14:textId="77777777" w:rsidTr="00F143BB">
        <w:trPr>
          <w:trHeight w:val="485"/>
        </w:trPr>
        <w:tc>
          <w:tcPr>
            <w:tcW w:w="1909" w:type="dxa"/>
            <w:vMerge/>
            <w:vAlign w:val="center"/>
          </w:tcPr>
          <w:p w14:paraId="2686F117" w14:textId="77777777" w:rsidR="003F25B3" w:rsidRPr="00A82ECC" w:rsidRDefault="003F25B3" w:rsidP="003F25B3">
            <w:pPr>
              <w:spacing w:line="240" w:lineRule="auto"/>
              <w:rPr>
                <w:rFonts w:eastAsia="Times New Roman" w:cstheme="minorHAnsi"/>
                <w:b/>
                <w:bCs/>
                <w:color w:val="000000"/>
                <w:sz w:val="19"/>
                <w:szCs w:val="19"/>
              </w:rPr>
            </w:pPr>
          </w:p>
        </w:tc>
        <w:tc>
          <w:tcPr>
            <w:tcW w:w="1200" w:type="dxa"/>
            <w:tcBorders>
              <w:bottom w:val="single" w:sz="4" w:space="0" w:color="auto"/>
            </w:tcBorders>
            <w:vAlign w:val="center"/>
          </w:tcPr>
          <w:p w14:paraId="21DBD7D9" w14:textId="0D83CB02" w:rsidR="003F25B3" w:rsidRPr="00145559" w:rsidRDefault="00145559" w:rsidP="003F25B3">
            <w:pPr>
              <w:spacing w:line="240" w:lineRule="auto"/>
              <w:rPr>
                <w:rFonts w:cs="Compugraphic Times"/>
                <w:b/>
                <w:bCs/>
                <w:iCs/>
                <w:sz w:val="20"/>
                <w:szCs w:val="20"/>
              </w:rPr>
            </w:pPr>
            <w:r w:rsidRPr="00145559">
              <w:rPr>
                <w:rFonts w:cs="Compugraphic Times"/>
                <w:b/>
                <w:bCs/>
                <w:iCs/>
                <w:sz w:val="20"/>
                <w:szCs w:val="20"/>
              </w:rPr>
              <w:t>Year 2-5</w:t>
            </w:r>
          </w:p>
        </w:tc>
        <w:tc>
          <w:tcPr>
            <w:tcW w:w="11636" w:type="dxa"/>
            <w:gridSpan w:val="2"/>
            <w:vAlign w:val="center"/>
          </w:tcPr>
          <w:p w14:paraId="09F4672B" w14:textId="77777777" w:rsidR="003F25B3" w:rsidRPr="00E45BFA" w:rsidRDefault="003F25B3" w:rsidP="003F25B3">
            <w:pPr>
              <w:spacing w:line="240" w:lineRule="auto"/>
              <w:rPr>
                <w:rFonts w:cs="Compugraphic Times"/>
                <w:iCs/>
                <w:sz w:val="20"/>
                <w:szCs w:val="20"/>
              </w:rPr>
            </w:pPr>
          </w:p>
        </w:tc>
      </w:tr>
      <w:tr w:rsidR="003F25B3" w:rsidRPr="00E45BFA" w14:paraId="64301A5D" w14:textId="77777777" w:rsidTr="00F143BB">
        <w:trPr>
          <w:trHeight w:val="485"/>
        </w:trPr>
        <w:tc>
          <w:tcPr>
            <w:tcW w:w="1909" w:type="dxa"/>
            <w:vMerge w:val="restart"/>
          </w:tcPr>
          <w:p w14:paraId="61FFE5ED" w14:textId="4D0BEC7C" w:rsidR="003F25B3" w:rsidRPr="00A82ECC" w:rsidRDefault="003F25B3" w:rsidP="003F25B3">
            <w:pPr>
              <w:spacing w:line="240" w:lineRule="auto"/>
              <w:rPr>
                <w:rFonts w:eastAsia="Times New Roman" w:cstheme="minorHAnsi"/>
                <w:color w:val="000000"/>
                <w:sz w:val="19"/>
                <w:szCs w:val="19"/>
              </w:rPr>
            </w:pPr>
            <w:r w:rsidRPr="00A82ECC">
              <w:rPr>
                <w:rFonts w:eastAsia="Times New Roman" w:cstheme="minorHAnsi"/>
                <w:b/>
                <w:bCs/>
                <w:color w:val="000000"/>
                <w:sz w:val="19"/>
                <w:szCs w:val="19"/>
              </w:rPr>
              <w:t xml:space="preserve">1B.2 </w:t>
            </w:r>
            <w:r w:rsidRPr="0095214D">
              <w:rPr>
                <w:rFonts w:eastAsia="Times New Roman" w:cstheme="minorHAnsi"/>
                <w:color w:val="000000"/>
                <w:sz w:val="19"/>
                <w:szCs w:val="19"/>
              </w:rPr>
              <w:t>and</w:t>
            </w:r>
            <w:r w:rsidRPr="00A82ECC">
              <w:rPr>
                <w:rFonts w:eastAsia="Times New Roman" w:cstheme="minorHAnsi"/>
                <w:b/>
                <w:bCs/>
                <w:color w:val="000000"/>
                <w:sz w:val="19"/>
                <w:szCs w:val="19"/>
              </w:rPr>
              <w:t xml:space="preserve"> 1C.4</w:t>
            </w:r>
            <w:r w:rsidRPr="00A82ECC">
              <w:rPr>
                <w:rFonts w:eastAsia="Times New Roman" w:cstheme="minorHAnsi"/>
                <w:color w:val="000000"/>
                <w:sz w:val="19"/>
                <w:szCs w:val="19"/>
              </w:rPr>
              <w:t xml:space="preserve"> Promote rapid HIV self-testing in non-</w:t>
            </w:r>
            <w:r w:rsidR="00B65FD0">
              <w:rPr>
                <w:rFonts w:eastAsia="Times New Roman" w:cstheme="minorHAnsi"/>
                <w:color w:val="000000"/>
                <w:sz w:val="19"/>
                <w:szCs w:val="19"/>
              </w:rPr>
              <w:t>health care</w:t>
            </w:r>
            <w:r w:rsidR="008A4C8A" w:rsidRPr="00A82ECC">
              <w:rPr>
                <w:rFonts w:eastAsia="Times New Roman" w:cstheme="minorHAnsi"/>
                <w:color w:val="000000"/>
                <w:sz w:val="19"/>
                <w:szCs w:val="19"/>
              </w:rPr>
              <w:t xml:space="preserve"> settings</w:t>
            </w:r>
            <w:r w:rsidRPr="00A82ECC">
              <w:rPr>
                <w:rFonts w:eastAsia="Times New Roman" w:cstheme="minorHAnsi"/>
                <w:color w:val="000000"/>
                <w:sz w:val="19"/>
                <w:szCs w:val="19"/>
              </w:rPr>
              <w:t xml:space="preserve"> (1B.2) and in </w:t>
            </w:r>
            <w:r w:rsidR="00B65FD0">
              <w:rPr>
                <w:rFonts w:eastAsia="Times New Roman" w:cstheme="minorHAnsi"/>
                <w:color w:val="000000"/>
                <w:sz w:val="19"/>
                <w:szCs w:val="19"/>
              </w:rPr>
              <w:t>health care</w:t>
            </w:r>
            <w:r w:rsidRPr="00A82ECC">
              <w:rPr>
                <w:rFonts w:eastAsia="Times New Roman" w:cstheme="minorHAnsi"/>
                <w:color w:val="000000"/>
                <w:sz w:val="19"/>
                <w:szCs w:val="19"/>
              </w:rPr>
              <w:t xml:space="preserve"> settings (1C.4)</w:t>
            </w:r>
          </w:p>
        </w:tc>
        <w:tc>
          <w:tcPr>
            <w:tcW w:w="12836" w:type="dxa"/>
            <w:gridSpan w:val="3"/>
            <w:vAlign w:val="center"/>
          </w:tcPr>
          <w:p w14:paraId="312499E1" w14:textId="67D1186A" w:rsidR="003F25B3" w:rsidRPr="00A82ECC" w:rsidRDefault="003F25B3" w:rsidP="003F25B3">
            <w:pPr>
              <w:spacing w:line="240" w:lineRule="auto"/>
              <w:rPr>
                <w:rFonts w:cs="Compugraphic Times"/>
                <w:iCs/>
                <w:sz w:val="19"/>
                <w:szCs w:val="19"/>
              </w:rPr>
            </w:pPr>
            <w:r w:rsidRPr="00A82ECC">
              <w:rPr>
                <w:rFonts w:cs="Compugraphic Times"/>
                <w:b/>
                <w:bCs/>
                <w:i/>
                <w:sz w:val="19"/>
                <w:szCs w:val="19"/>
              </w:rPr>
              <w:t xml:space="preserve">Please describe how rapid HIV self-testing in </w:t>
            </w:r>
            <w:r w:rsidR="00B65FD0">
              <w:rPr>
                <w:rFonts w:cs="Compugraphic Times"/>
                <w:b/>
                <w:bCs/>
                <w:i/>
                <w:sz w:val="19"/>
                <w:szCs w:val="19"/>
              </w:rPr>
              <w:t>health care</w:t>
            </w:r>
            <w:r w:rsidRPr="00A82ECC">
              <w:rPr>
                <w:rFonts w:cs="Compugraphic Times"/>
                <w:b/>
                <w:bCs/>
                <w:i/>
                <w:sz w:val="19"/>
                <w:szCs w:val="19"/>
              </w:rPr>
              <w:t xml:space="preserve"> and non-</w:t>
            </w:r>
            <w:r w:rsidR="00B65FD0">
              <w:rPr>
                <w:rFonts w:cs="Compugraphic Times"/>
                <w:b/>
                <w:bCs/>
                <w:i/>
                <w:sz w:val="19"/>
                <w:szCs w:val="19"/>
              </w:rPr>
              <w:t>health care</w:t>
            </w:r>
            <w:r w:rsidRPr="00A82ECC">
              <w:rPr>
                <w:rFonts w:cs="Compugraphic Times"/>
                <w:b/>
                <w:bCs/>
                <w:i/>
                <w:sz w:val="19"/>
                <w:szCs w:val="19"/>
              </w:rPr>
              <w:t xml:space="preserve"> settings will be promoted during Year 1 and Years 2-5 of the </w:t>
            </w:r>
            <w:r w:rsidR="00A82ECC" w:rsidRPr="00A82ECC">
              <w:rPr>
                <w:rFonts w:cs="Compugraphic Times"/>
                <w:b/>
                <w:bCs/>
                <w:i/>
                <w:sz w:val="19"/>
                <w:szCs w:val="19"/>
              </w:rPr>
              <w:t>program</w:t>
            </w:r>
            <w:r w:rsidRPr="00A82ECC">
              <w:rPr>
                <w:rFonts w:cs="Compugraphic Times"/>
                <w:b/>
                <w:bCs/>
                <w:i/>
                <w:sz w:val="19"/>
                <w:szCs w:val="19"/>
              </w:rPr>
              <w:t xml:space="preserve">. In your response, please </w:t>
            </w:r>
            <w:r w:rsidR="00F515C1" w:rsidRPr="00A82ECC">
              <w:rPr>
                <w:rFonts w:cs="Compugraphic Times"/>
                <w:b/>
                <w:bCs/>
                <w:i/>
                <w:sz w:val="19"/>
                <w:szCs w:val="19"/>
              </w:rPr>
              <w:t xml:space="preserve">explain how </w:t>
            </w:r>
            <w:r w:rsidR="00A82ECC">
              <w:rPr>
                <w:rFonts w:cs="Compugraphic Times"/>
                <w:b/>
                <w:bCs/>
                <w:i/>
                <w:sz w:val="19"/>
                <w:szCs w:val="19"/>
              </w:rPr>
              <w:t xml:space="preserve">HIV </w:t>
            </w:r>
            <w:r w:rsidR="00F515C1" w:rsidRPr="00A82ECC">
              <w:rPr>
                <w:rFonts w:cs="Compugraphic Times"/>
                <w:b/>
                <w:bCs/>
                <w:i/>
                <w:sz w:val="19"/>
                <w:szCs w:val="19"/>
              </w:rPr>
              <w:t xml:space="preserve">self-test </w:t>
            </w:r>
            <w:r w:rsidR="00167860">
              <w:rPr>
                <w:rFonts w:cs="Compugraphic Times"/>
                <w:b/>
                <w:bCs/>
                <w:i/>
                <w:sz w:val="19"/>
                <w:szCs w:val="19"/>
              </w:rPr>
              <w:t xml:space="preserve">kits </w:t>
            </w:r>
            <w:r w:rsidR="00F515C1" w:rsidRPr="00A82ECC">
              <w:rPr>
                <w:rFonts w:cs="Compugraphic Times"/>
                <w:b/>
                <w:bCs/>
                <w:i/>
                <w:sz w:val="19"/>
                <w:szCs w:val="19"/>
              </w:rPr>
              <w:t>will be distributed to or ordered by testers and if and how test results will be shared with health departments.</w:t>
            </w:r>
          </w:p>
        </w:tc>
      </w:tr>
      <w:tr w:rsidR="00145559" w:rsidRPr="00E45BFA" w14:paraId="0F403863" w14:textId="77777777" w:rsidTr="00F143BB">
        <w:trPr>
          <w:trHeight w:val="485"/>
        </w:trPr>
        <w:tc>
          <w:tcPr>
            <w:tcW w:w="1909" w:type="dxa"/>
            <w:vMerge/>
            <w:vAlign w:val="center"/>
          </w:tcPr>
          <w:p w14:paraId="24704285" w14:textId="77777777" w:rsidR="00145559" w:rsidRPr="00E45BFA" w:rsidRDefault="00145559" w:rsidP="00145559">
            <w:pPr>
              <w:spacing w:line="240" w:lineRule="auto"/>
              <w:rPr>
                <w:rFonts w:ascii="Calibri" w:eastAsia="Times New Roman" w:hAnsi="Calibri" w:cs="Calibri"/>
                <w:b/>
                <w:bCs/>
                <w:color w:val="000000"/>
                <w:sz w:val="20"/>
                <w:szCs w:val="20"/>
              </w:rPr>
            </w:pPr>
          </w:p>
        </w:tc>
        <w:tc>
          <w:tcPr>
            <w:tcW w:w="1200" w:type="dxa"/>
            <w:vAlign w:val="center"/>
          </w:tcPr>
          <w:p w14:paraId="01B4AEE7" w14:textId="49F64879" w:rsidR="00145559" w:rsidRPr="00E45BFA" w:rsidRDefault="00145559" w:rsidP="00145559">
            <w:pPr>
              <w:spacing w:line="240" w:lineRule="auto"/>
              <w:rPr>
                <w:rFonts w:cs="Compugraphic Times"/>
                <w:iCs/>
                <w:sz w:val="20"/>
                <w:szCs w:val="20"/>
              </w:rPr>
            </w:pPr>
            <w:r w:rsidRPr="00145559">
              <w:rPr>
                <w:rFonts w:cs="Compugraphic Times"/>
                <w:b/>
                <w:bCs/>
                <w:iCs/>
                <w:sz w:val="20"/>
                <w:szCs w:val="20"/>
              </w:rPr>
              <w:t>Year 1</w:t>
            </w:r>
          </w:p>
        </w:tc>
        <w:tc>
          <w:tcPr>
            <w:tcW w:w="11636" w:type="dxa"/>
            <w:gridSpan w:val="2"/>
            <w:vAlign w:val="center"/>
          </w:tcPr>
          <w:p w14:paraId="0BA68B71" w14:textId="77777777" w:rsidR="00145559" w:rsidRPr="00E45BFA" w:rsidRDefault="00145559" w:rsidP="00145559">
            <w:pPr>
              <w:spacing w:line="240" w:lineRule="auto"/>
              <w:rPr>
                <w:rFonts w:cs="Compugraphic Times"/>
                <w:iCs/>
                <w:sz w:val="20"/>
                <w:szCs w:val="20"/>
              </w:rPr>
            </w:pPr>
          </w:p>
        </w:tc>
      </w:tr>
      <w:tr w:rsidR="00145559" w:rsidRPr="00E45BFA" w14:paraId="151107EB" w14:textId="77777777" w:rsidTr="00F143BB">
        <w:trPr>
          <w:trHeight w:val="485"/>
        </w:trPr>
        <w:tc>
          <w:tcPr>
            <w:tcW w:w="1909" w:type="dxa"/>
            <w:vMerge/>
            <w:vAlign w:val="center"/>
          </w:tcPr>
          <w:p w14:paraId="2DBFD944" w14:textId="77777777" w:rsidR="00145559" w:rsidRPr="00E45BFA" w:rsidRDefault="00145559" w:rsidP="00145559">
            <w:pPr>
              <w:spacing w:line="240" w:lineRule="auto"/>
              <w:rPr>
                <w:rFonts w:ascii="Calibri" w:eastAsia="Times New Roman" w:hAnsi="Calibri" w:cs="Calibri"/>
                <w:b/>
                <w:bCs/>
                <w:color w:val="000000"/>
                <w:sz w:val="20"/>
                <w:szCs w:val="20"/>
              </w:rPr>
            </w:pPr>
          </w:p>
        </w:tc>
        <w:tc>
          <w:tcPr>
            <w:tcW w:w="1200" w:type="dxa"/>
            <w:tcBorders>
              <w:bottom w:val="single" w:sz="4" w:space="0" w:color="auto"/>
            </w:tcBorders>
            <w:vAlign w:val="center"/>
          </w:tcPr>
          <w:p w14:paraId="33FECFD9" w14:textId="084734F5" w:rsidR="00145559" w:rsidRPr="00E45BFA" w:rsidRDefault="00145559" w:rsidP="00145559">
            <w:pPr>
              <w:spacing w:line="240" w:lineRule="auto"/>
              <w:rPr>
                <w:rFonts w:cs="Compugraphic Times"/>
                <w:iCs/>
                <w:sz w:val="20"/>
                <w:szCs w:val="20"/>
              </w:rPr>
            </w:pPr>
            <w:r w:rsidRPr="00145559">
              <w:rPr>
                <w:rFonts w:cs="Compugraphic Times"/>
                <w:b/>
                <w:bCs/>
                <w:iCs/>
                <w:sz w:val="20"/>
                <w:szCs w:val="20"/>
              </w:rPr>
              <w:t>Year 2-5</w:t>
            </w:r>
          </w:p>
        </w:tc>
        <w:tc>
          <w:tcPr>
            <w:tcW w:w="11636" w:type="dxa"/>
            <w:gridSpan w:val="2"/>
            <w:vAlign w:val="center"/>
          </w:tcPr>
          <w:p w14:paraId="51787443" w14:textId="77777777" w:rsidR="00145559" w:rsidRPr="00E45BFA" w:rsidRDefault="00145559" w:rsidP="00145559">
            <w:pPr>
              <w:spacing w:line="240" w:lineRule="auto"/>
              <w:rPr>
                <w:rFonts w:cs="Compugraphic Times"/>
                <w:iCs/>
                <w:sz w:val="20"/>
                <w:szCs w:val="20"/>
              </w:rPr>
            </w:pPr>
          </w:p>
        </w:tc>
      </w:tr>
    </w:tbl>
    <w:p w14:paraId="3605489A" w14:textId="77777777" w:rsidR="006B147B" w:rsidRDefault="006B147B" w:rsidP="00E45BFA"/>
    <w:p w14:paraId="3AAA1686" w14:textId="77777777" w:rsidR="00145559" w:rsidRDefault="00145559" w:rsidP="00E45BFA"/>
    <w:tbl>
      <w:tblPr>
        <w:tblStyle w:val="TableGrid"/>
        <w:tblW w:w="14745" w:type="dxa"/>
        <w:tblInd w:w="-545" w:type="dxa"/>
        <w:tblLook w:val="04A0" w:firstRow="1" w:lastRow="0" w:firstColumn="1" w:lastColumn="0" w:noHBand="0" w:noVBand="1"/>
        <w:tblCaption w:val="Table 2, Titled: Diagnose"/>
        <w:tblDescription w:val="In this Table, you are to provide descriptions of program activites to be implemented under PS20-2010 that coincide with diasnoses. This table contains 3 columns and 3 rows. 2 Columns are nested under &quot;Activity.&quot; From left to right, the columns are labeled as follows: &quot;Strategy,&quot;  &quot;Activity,&quot; and nested under &quot;Activity&quot; is &quot;Year 1&quot; and &quot;Year 2-5.&quot;"/>
      </w:tblPr>
      <w:tblGrid>
        <w:gridCol w:w="1909"/>
        <w:gridCol w:w="1151"/>
        <w:gridCol w:w="49"/>
        <w:gridCol w:w="15"/>
        <w:gridCol w:w="11621"/>
      </w:tblGrid>
      <w:tr w:rsidR="00E45BFA" w:rsidRPr="00B13CDB" w14:paraId="3B79D82B" w14:textId="77777777" w:rsidTr="0056064C">
        <w:trPr>
          <w:cantSplit/>
          <w:trHeight w:val="413"/>
          <w:tblHeader/>
        </w:trPr>
        <w:tc>
          <w:tcPr>
            <w:tcW w:w="14745" w:type="dxa"/>
            <w:gridSpan w:val="5"/>
            <w:tcBorders>
              <w:bottom w:val="single" w:sz="4" w:space="0" w:color="auto"/>
            </w:tcBorders>
            <w:shd w:val="clear" w:color="auto" w:fill="9A509F"/>
            <w:vAlign w:val="center"/>
          </w:tcPr>
          <w:p w14:paraId="029C2666" w14:textId="11569892" w:rsidR="00E45BFA" w:rsidRPr="0056064C" w:rsidRDefault="0056064C" w:rsidP="0056064C">
            <w:pPr>
              <w:spacing w:line="240" w:lineRule="auto"/>
              <w:rPr>
                <w:rFonts w:ascii="Segoe UI" w:hAnsi="Segoe UI" w:cs="Segoe UI"/>
                <w:b/>
                <w:iCs/>
                <w:color w:val="FFFFFF" w:themeColor="background1"/>
                <w:szCs w:val="24"/>
              </w:rPr>
            </w:pPr>
            <w:r w:rsidRPr="0056064C">
              <w:rPr>
                <w:rFonts w:ascii="Segoe UI" w:hAnsi="Segoe UI" w:cs="Segoe UI"/>
                <w:b/>
                <w:iCs/>
                <w:color w:val="FFFFFF" w:themeColor="background1"/>
                <w:szCs w:val="24"/>
              </w:rPr>
              <w:t xml:space="preserve">Table </w:t>
            </w:r>
            <w:r w:rsidR="00E6798B">
              <w:rPr>
                <w:rFonts w:ascii="Segoe UI" w:hAnsi="Segoe UI" w:cs="Segoe UI"/>
                <w:b/>
                <w:iCs/>
                <w:color w:val="FFFFFF" w:themeColor="background1"/>
                <w:szCs w:val="24"/>
              </w:rPr>
              <w:t>3</w:t>
            </w:r>
            <w:r w:rsidRPr="0056064C">
              <w:rPr>
                <w:rFonts w:ascii="Segoe UI" w:hAnsi="Segoe UI" w:cs="Segoe UI"/>
                <w:b/>
                <w:iCs/>
                <w:color w:val="FFFFFF" w:themeColor="background1"/>
                <w:szCs w:val="24"/>
              </w:rPr>
              <w:t xml:space="preserve">. </w:t>
            </w:r>
            <w:r w:rsidR="00E45BFA" w:rsidRPr="0056064C">
              <w:rPr>
                <w:rFonts w:ascii="Segoe UI" w:hAnsi="Segoe UI" w:cs="Segoe UI"/>
                <w:b/>
                <w:iCs/>
                <w:color w:val="FFFFFF" w:themeColor="background1"/>
                <w:szCs w:val="24"/>
              </w:rPr>
              <w:t xml:space="preserve">Treat </w:t>
            </w:r>
          </w:p>
        </w:tc>
      </w:tr>
      <w:tr w:rsidR="00E45BFA" w:rsidRPr="00B13CDB" w14:paraId="4F93ED75" w14:textId="77777777" w:rsidTr="00750B27">
        <w:trPr>
          <w:trHeight w:val="341"/>
          <w:tblHeader/>
        </w:trPr>
        <w:tc>
          <w:tcPr>
            <w:tcW w:w="1909" w:type="dxa"/>
            <w:shd w:val="clear" w:color="auto" w:fill="D9D9D9" w:themeFill="background1" w:themeFillShade="D9"/>
            <w:vAlign w:val="center"/>
          </w:tcPr>
          <w:p w14:paraId="4C66BD8B" w14:textId="77777777" w:rsidR="00E45BFA" w:rsidRPr="00750B27" w:rsidRDefault="00E45BFA" w:rsidP="00F143BB">
            <w:pPr>
              <w:spacing w:line="240" w:lineRule="auto"/>
              <w:jc w:val="center"/>
              <w:rPr>
                <w:rFonts w:cs="Compugraphic Times"/>
                <w:b/>
                <w:iCs/>
                <w:sz w:val="20"/>
                <w:szCs w:val="20"/>
              </w:rPr>
            </w:pPr>
            <w:r w:rsidRPr="00750B27">
              <w:rPr>
                <w:rFonts w:cs="Compugraphic Times"/>
                <w:b/>
                <w:iCs/>
                <w:sz w:val="20"/>
                <w:szCs w:val="20"/>
              </w:rPr>
              <w:t xml:space="preserve">Strategy/Activity </w:t>
            </w:r>
          </w:p>
        </w:tc>
        <w:tc>
          <w:tcPr>
            <w:tcW w:w="12836" w:type="dxa"/>
            <w:gridSpan w:val="4"/>
            <w:tcBorders>
              <w:bottom w:val="single" w:sz="4" w:space="0" w:color="auto"/>
            </w:tcBorders>
            <w:shd w:val="clear" w:color="auto" w:fill="D9D9D9" w:themeFill="background1" w:themeFillShade="D9"/>
            <w:vAlign w:val="center"/>
          </w:tcPr>
          <w:p w14:paraId="1C8258C3" w14:textId="42EDE2EC" w:rsidR="00E45BFA" w:rsidRPr="00750B27" w:rsidRDefault="00E45BFA" w:rsidP="00F143BB">
            <w:pPr>
              <w:spacing w:line="240" w:lineRule="auto"/>
              <w:jc w:val="center"/>
              <w:rPr>
                <w:rFonts w:cs="Compugraphic Times"/>
                <w:b/>
                <w:iCs/>
                <w:sz w:val="20"/>
                <w:szCs w:val="20"/>
              </w:rPr>
            </w:pPr>
            <w:r w:rsidRPr="00750B27">
              <w:rPr>
                <w:rFonts w:cs="Compugraphic Times"/>
                <w:b/>
                <w:iCs/>
                <w:sz w:val="20"/>
                <w:szCs w:val="20"/>
              </w:rPr>
              <w:t>Program Descriptions for Year</w:t>
            </w:r>
            <w:r w:rsidR="003C4FE5" w:rsidRPr="00750B27">
              <w:rPr>
                <w:rFonts w:cs="Compugraphic Times"/>
                <w:b/>
                <w:iCs/>
                <w:sz w:val="20"/>
                <w:szCs w:val="20"/>
              </w:rPr>
              <w:t xml:space="preserve"> </w:t>
            </w:r>
            <w:r w:rsidRPr="00750B27">
              <w:rPr>
                <w:rFonts w:cs="Compugraphic Times"/>
                <w:b/>
                <w:iCs/>
                <w:sz w:val="20"/>
                <w:szCs w:val="20"/>
              </w:rPr>
              <w:t>1 and Years 2-5</w:t>
            </w:r>
          </w:p>
        </w:tc>
      </w:tr>
      <w:tr w:rsidR="00E45BFA" w:rsidRPr="00923684" w14:paraId="7B801421" w14:textId="77777777" w:rsidTr="00F143BB">
        <w:trPr>
          <w:trHeight w:val="503"/>
        </w:trPr>
        <w:tc>
          <w:tcPr>
            <w:tcW w:w="14745" w:type="dxa"/>
            <w:gridSpan w:val="5"/>
            <w:vAlign w:val="center"/>
          </w:tcPr>
          <w:p w14:paraId="79097951" w14:textId="77777777" w:rsidR="00E45BFA" w:rsidRPr="00C63405" w:rsidRDefault="00E45BFA" w:rsidP="00F143BB">
            <w:pPr>
              <w:spacing w:line="240" w:lineRule="auto"/>
              <w:rPr>
                <w:rFonts w:cs="Compugraphic Times"/>
                <w:iCs/>
                <w:sz w:val="20"/>
                <w:szCs w:val="20"/>
              </w:rPr>
            </w:pPr>
            <w:r w:rsidRPr="00BF18F2">
              <w:rPr>
                <w:rFonts w:cs="Compugraphic Times"/>
                <w:b/>
                <w:iCs/>
                <w:sz w:val="20"/>
                <w:szCs w:val="20"/>
              </w:rPr>
              <w:t>Strategy 2A.</w:t>
            </w:r>
            <w:r w:rsidRPr="00F060D4">
              <w:rPr>
                <w:rFonts w:cs="Compugraphic Times"/>
                <w:iCs/>
                <w:sz w:val="20"/>
                <w:szCs w:val="20"/>
              </w:rPr>
              <w:t xml:space="preserve"> Ensure rapid linkage to HIV care and antiretroviral therapy (ART) initiation for all persons with newly diagnosed HIV</w:t>
            </w:r>
          </w:p>
        </w:tc>
      </w:tr>
      <w:tr w:rsidR="00145559" w:rsidRPr="00923684" w14:paraId="5404FC6A" w14:textId="77777777" w:rsidTr="00F143BB">
        <w:trPr>
          <w:trHeight w:val="485"/>
        </w:trPr>
        <w:tc>
          <w:tcPr>
            <w:tcW w:w="1909" w:type="dxa"/>
            <w:vMerge w:val="restart"/>
            <w:vAlign w:val="center"/>
          </w:tcPr>
          <w:p w14:paraId="7B9131FE" w14:textId="77777777" w:rsidR="00145559" w:rsidRPr="00F060D4" w:rsidRDefault="00145559" w:rsidP="00145559">
            <w:pPr>
              <w:spacing w:line="240" w:lineRule="auto"/>
              <w:rPr>
                <w:rFonts w:cs="Compugraphic Times"/>
                <w:b/>
                <w:iCs/>
                <w:sz w:val="20"/>
                <w:szCs w:val="20"/>
              </w:rPr>
            </w:pPr>
            <w:r w:rsidRPr="002752B6">
              <w:rPr>
                <w:rFonts w:ascii="Calibri" w:eastAsia="Times New Roman" w:hAnsi="Calibri" w:cs="Calibri"/>
                <w:b/>
                <w:bCs/>
                <w:color w:val="000000"/>
                <w:sz w:val="19"/>
                <w:szCs w:val="19"/>
              </w:rPr>
              <w:t>2A.1</w:t>
            </w:r>
            <w:r w:rsidRPr="002752B6">
              <w:rPr>
                <w:rFonts w:ascii="Calibri" w:eastAsia="Times New Roman" w:hAnsi="Calibri" w:cs="Calibri"/>
                <w:color w:val="000000"/>
                <w:sz w:val="19"/>
                <w:szCs w:val="19"/>
              </w:rPr>
              <w:t xml:space="preserve"> Develop a robust network (supported by interagency/facility agreements) for rapid linkage to clinical care and essential support service</w:t>
            </w:r>
          </w:p>
        </w:tc>
        <w:tc>
          <w:tcPr>
            <w:tcW w:w="12836" w:type="dxa"/>
            <w:gridSpan w:val="4"/>
            <w:vAlign w:val="center"/>
          </w:tcPr>
          <w:p w14:paraId="0C37CECB" w14:textId="2EB89AD4" w:rsidR="00145559" w:rsidRPr="0018092B" w:rsidRDefault="00145559" w:rsidP="00145559">
            <w:pPr>
              <w:spacing w:line="240" w:lineRule="auto"/>
              <w:rPr>
                <w:rFonts w:cs="Compugraphic Times"/>
                <w:iCs/>
                <w:sz w:val="19"/>
                <w:szCs w:val="19"/>
              </w:rPr>
            </w:pPr>
            <w:r w:rsidRPr="0018092B">
              <w:rPr>
                <w:rFonts w:cs="Compugraphic Times"/>
                <w:b/>
                <w:bCs/>
                <w:i/>
                <w:sz w:val="19"/>
                <w:szCs w:val="19"/>
              </w:rPr>
              <w:t xml:space="preserve">Please describe </w:t>
            </w:r>
            <w:r w:rsidR="003B3C5C" w:rsidRPr="0018092B">
              <w:rPr>
                <w:rFonts w:cs="Compugraphic Times"/>
                <w:b/>
                <w:bCs/>
                <w:i/>
                <w:sz w:val="19"/>
                <w:szCs w:val="19"/>
              </w:rPr>
              <w:t>the process for conducting</w:t>
            </w:r>
            <w:r w:rsidRPr="0018092B">
              <w:rPr>
                <w:rFonts w:cs="Compugraphic Times"/>
                <w:b/>
                <w:bCs/>
                <w:i/>
                <w:sz w:val="19"/>
                <w:szCs w:val="19"/>
              </w:rPr>
              <w:t xml:space="preserve"> rapid </w:t>
            </w:r>
            <w:r w:rsidR="003B3C5C" w:rsidRPr="0018092B">
              <w:rPr>
                <w:rFonts w:cs="Compugraphic Times"/>
                <w:b/>
                <w:bCs/>
                <w:i/>
                <w:sz w:val="19"/>
                <w:szCs w:val="19"/>
              </w:rPr>
              <w:t xml:space="preserve">linkage </w:t>
            </w:r>
            <w:r w:rsidR="00577EEB" w:rsidRPr="0018092B">
              <w:rPr>
                <w:rFonts w:cs="Compugraphic Times"/>
                <w:b/>
                <w:bCs/>
                <w:i/>
                <w:sz w:val="19"/>
                <w:szCs w:val="19"/>
              </w:rPr>
              <w:t>(linkage within 7</w:t>
            </w:r>
            <w:r w:rsidR="00CC1969">
              <w:rPr>
                <w:rFonts w:cs="Compugraphic Times"/>
                <w:b/>
                <w:bCs/>
                <w:i/>
                <w:sz w:val="19"/>
                <w:szCs w:val="19"/>
              </w:rPr>
              <w:t xml:space="preserve"> calendar</w:t>
            </w:r>
            <w:r w:rsidR="0095214D">
              <w:rPr>
                <w:rFonts w:cs="Compugraphic Times"/>
                <w:b/>
                <w:bCs/>
                <w:i/>
                <w:sz w:val="19"/>
                <w:szCs w:val="19"/>
              </w:rPr>
              <w:t xml:space="preserve"> </w:t>
            </w:r>
            <w:r w:rsidR="00577EEB" w:rsidRPr="0018092B">
              <w:rPr>
                <w:rFonts w:cs="Compugraphic Times"/>
                <w:b/>
                <w:bCs/>
                <w:i/>
                <w:sz w:val="19"/>
                <w:szCs w:val="19"/>
              </w:rPr>
              <w:t xml:space="preserve">days) </w:t>
            </w:r>
            <w:r w:rsidR="003B3C5C" w:rsidRPr="0018092B">
              <w:rPr>
                <w:rFonts w:cs="Compugraphic Times"/>
                <w:b/>
                <w:bCs/>
                <w:i/>
                <w:sz w:val="19"/>
                <w:szCs w:val="19"/>
              </w:rPr>
              <w:t xml:space="preserve">to HIV medical </w:t>
            </w:r>
            <w:r w:rsidR="00577EEB" w:rsidRPr="0018092B">
              <w:rPr>
                <w:rFonts w:cs="Compugraphic Times"/>
                <w:b/>
                <w:bCs/>
                <w:i/>
                <w:sz w:val="19"/>
                <w:szCs w:val="19"/>
              </w:rPr>
              <w:t xml:space="preserve">care </w:t>
            </w:r>
            <w:r w:rsidR="003B3C5C" w:rsidRPr="0018092B">
              <w:rPr>
                <w:rFonts w:cs="Compugraphic Times"/>
                <w:b/>
                <w:bCs/>
                <w:i/>
                <w:sz w:val="19"/>
                <w:szCs w:val="19"/>
              </w:rPr>
              <w:t xml:space="preserve">during Year1 and Years 2-5. In your response please indicate and </w:t>
            </w:r>
            <w:r w:rsidR="00577EEB" w:rsidRPr="0018092B">
              <w:rPr>
                <w:rFonts w:cs="Compugraphic Times"/>
                <w:b/>
                <w:bCs/>
                <w:i/>
                <w:sz w:val="19"/>
                <w:szCs w:val="19"/>
              </w:rPr>
              <w:t xml:space="preserve">briefly </w:t>
            </w:r>
            <w:r w:rsidR="003B3C5C" w:rsidRPr="0018092B">
              <w:rPr>
                <w:rFonts w:cs="Compugraphic Times"/>
                <w:b/>
                <w:bCs/>
                <w:i/>
                <w:sz w:val="19"/>
                <w:szCs w:val="19"/>
              </w:rPr>
              <w:t xml:space="preserve">describe </w:t>
            </w:r>
            <w:r w:rsidR="00577EEB" w:rsidRPr="0018092B">
              <w:rPr>
                <w:rFonts w:cs="Compugraphic Times"/>
                <w:b/>
                <w:bCs/>
                <w:i/>
                <w:sz w:val="19"/>
                <w:szCs w:val="19"/>
              </w:rPr>
              <w:t>if and how the following are or will be used to support rapid linkage to HIV medical care during Year 1 and Years 2-5: 1) establish</w:t>
            </w:r>
            <w:r w:rsidR="00A82ECC" w:rsidRPr="0018092B">
              <w:rPr>
                <w:rFonts w:cs="Compugraphic Times"/>
                <w:b/>
                <w:bCs/>
                <w:i/>
                <w:sz w:val="19"/>
                <w:szCs w:val="19"/>
              </w:rPr>
              <w:t>ing</w:t>
            </w:r>
            <w:r w:rsidR="00577EEB" w:rsidRPr="0018092B">
              <w:rPr>
                <w:rFonts w:cs="Compugraphic Times"/>
                <w:b/>
                <w:bCs/>
                <w:i/>
                <w:sz w:val="19"/>
                <w:szCs w:val="19"/>
              </w:rPr>
              <w:t xml:space="preserve"> or expand</w:t>
            </w:r>
            <w:r w:rsidR="00A82ECC" w:rsidRPr="0018092B">
              <w:rPr>
                <w:rFonts w:cs="Compugraphic Times"/>
                <w:b/>
                <w:bCs/>
                <w:i/>
                <w:sz w:val="19"/>
                <w:szCs w:val="19"/>
              </w:rPr>
              <w:t>ing</w:t>
            </w:r>
            <w:r w:rsidR="00577EEB" w:rsidRPr="0018092B">
              <w:rPr>
                <w:rFonts w:cs="Compugraphic Times"/>
                <w:b/>
                <w:bCs/>
                <w:i/>
                <w:sz w:val="19"/>
                <w:szCs w:val="19"/>
              </w:rPr>
              <w:t xml:space="preserve"> secured electronic </w:t>
            </w:r>
            <w:r w:rsidR="003B3C5C" w:rsidRPr="0018092B">
              <w:rPr>
                <w:rFonts w:cs="Compugraphic Times"/>
                <w:b/>
                <w:bCs/>
                <w:i/>
                <w:sz w:val="19"/>
                <w:szCs w:val="19"/>
              </w:rPr>
              <w:t>systems</w:t>
            </w:r>
            <w:r w:rsidR="00577EEB" w:rsidRPr="0018092B">
              <w:rPr>
                <w:rFonts w:cs="Compugraphic Times"/>
                <w:b/>
                <w:bCs/>
                <w:i/>
                <w:sz w:val="19"/>
                <w:szCs w:val="19"/>
              </w:rPr>
              <w:t xml:space="preserve">; 2) </w:t>
            </w:r>
            <w:r w:rsidR="00A82ECC" w:rsidRPr="0018092B">
              <w:rPr>
                <w:rFonts w:cs="Compugraphic Times"/>
                <w:b/>
                <w:bCs/>
                <w:i/>
                <w:sz w:val="19"/>
                <w:szCs w:val="19"/>
              </w:rPr>
              <w:t xml:space="preserve">implementing </w:t>
            </w:r>
            <w:r w:rsidR="0018092B" w:rsidRPr="0018092B">
              <w:rPr>
                <w:rFonts w:cs="Compugraphic Times"/>
                <w:b/>
                <w:bCs/>
                <w:i/>
                <w:sz w:val="19"/>
                <w:szCs w:val="19"/>
              </w:rPr>
              <w:t xml:space="preserve">and maintaining </w:t>
            </w:r>
            <w:r w:rsidR="00577EEB" w:rsidRPr="0018092B">
              <w:rPr>
                <w:rFonts w:cs="Compugraphic Times"/>
                <w:b/>
                <w:bCs/>
                <w:i/>
                <w:sz w:val="19"/>
                <w:szCs w:val="19"/>
              </w:rPr>
              <w:t xml:space="preserve">on-call hotlines (or warm lines)  for reporting new HIV diagnosis; 3) </w:t>
            </w:r>
            <w:r w:rsidR="0018092B" w:rsidRPr="0018092B">
              <w:rPr>
                <w:rFonts w:cs="Compugraphic Times"/>
                <w:b/>
                <w:bCs/>
                <w:i/>
                <w:sz w:val="19"/>
                <w:szCs w:val="19"/>
              </w:rPr>
              <w:t xml:space="preserve">leveraging </w:t>
            </w:r>
            <w:r w:rsidR="00577EEB" w:rsidRPr="0018092B">
              <w:rPr>
                <w:rFonts w:cs="Compugraphic Times"/>
                <w:b/>
                <w:bCs/>
                <w:i/>
                <w:sz w:val="19"/>
                <w:szCs w:val="19"/>
              </w:rPr>
              <w:t xml:space="preserve">other </w:t>
            </w:r>
            <w:r w:rsidR="003B3C5C" w:rsidRPr="0018092B">
              <w:rPr>
                <w:rFonts w:cs="Compugraphic Times"/>
                <w:b/>
                <w:bCs/>
                <w:i/>
                <w:sz w:val="19"/>
                <w:szCs w:val="19"/>
              </w:rPr>
              <w:t>networks</w:t>
            </w:r>
            <w:r w:rsidR="00577EEB" w:rsidRPr="0018092B">
              <w:rPr>
                <w:rFonts w:cs="Compugraphic Times"/>
                <w:b/>
                <w:bCs/>
                <w:i/>
                <w:sz w:val="19"/>
                <w:szCs w:val="19"/>
              </w:rPr>
              <w:t xml:space="preserve">, </w:t>
            </w:r>
            <w:r w:rsidR="003B3C5C" w:rsidRPr="0018092B">
              <w:rPr>
                <w:rFonts w:cs="Compugraphic Times"/>
                <w:b/>
                <w:bCs/>
                <w:i/>
                <w:sz w:val="19"/>
                <w:szCs w:val="19"/>
              </w:rPr>
              <w:t>partnerships</w:t>
            </w:r>
            <w:r w:rsidR="00577EEB" w:rsidRPr="0018092B">
              <w:rPr>
                <w:rFonts w:cs="Compugraphic Times"/>
                <w:b/>
                <w:bCs/>
                <w:i/>
                <w:sz w:val="19"/>
                <w:szCs w:val="19"/>
              </w:rPr>
              <w:t xml:space="preserve">, or </w:t>
            </w:r>
            <w:r w:rsidR="006063BD" w:rsidRPr="0018092B">
              <w:rPr>
                <w:rFonts w:cs="Compugraphic Times"/>
                <w:b/>
                <w:bCs/>
                <w:i/>
                <w:sz w:val="19"/>
                <w:szCs w:val="19"/>
              </w:rPr>
              <w:t>programs to support rapid linkage to HIV</w:t>
            </w:r>
            <w:r w:rsidR="0018092B" w:rsidRPr="0018092B">
              <w:rPr>
                <w:rFonts w:cs="Compugraphic Times"/>
                <w:b/>
                <w:bCs/>
                <w:i/>
                <w:sz w:val="19"/>
                <w:szCs w:val="19"/>
              </w:rPr>
              <w:t xml:space="preserve"> medical </w:t>
            </w:r>
            <w:r w:rsidR="006063BD" w:rsidRPr="0018092B">
              <w:rPr>
                <w:rFonts w:cs="Compugraphic Times"/>
                <w:b/>
                <w:bCs/>
                <w:i/>
                <w:sz w:val="19"/>
                <w:szCs w:val="19"/>
              </w:rPr>
              <w:t xml:space="preserve"> </w:t>
            </w:r>
            <w:r w:rsidR="008A4C8A" w:rsidRPr="0018092B">
              <w:rPr>
                <w:rFonts w:cs="Compugraphic Times"/>
                <w:b/>
                <w:bCs/>
                <w:i/>
                <w:sz w:val="19"/>
                <w:szCs w:val="19"/>
              </w:rPr>
              <w:t>care</w:t>
            </w:r>
            <w:r w:rsidR="00577EEB" w:rsidRPr="0018092B">
              <w:rPr>
                <w:rFonts w:cs="Compugraphic Times"/>
                <w:b/>
                <w:bCs/>
                <w:i/>
                <w:sz w:val="19"/>
                <w:szCs w:val="19"/>
              </w:rPr>
              <w:t>.</w:t>
            </w:r>
            <w:r w:rsidR="003B3C5C" w:rsidRPr="0018092B">
              <w:rPr>
                <w:rFonts w:cs="Compugraphic Times"/>
                <w:b/>
                <w:bCs/>
                <w:i/>
                <w:sz w:val="19"/>
                <w:szCs w:val="19"/>
              </w:rPr>
              <w:t xml:space="preserve"> </w:t>
            </w:r>
          </w:p>
        </w:tc>
      </w:tr>
      <w:tr w:rsidR="00E45BFA" w:rsidRPr="00923684" w14:paraId="4EFB34A8" w14:textId="77777777" w:rsidTr="00F143BB">
        <w:trPr>
          <w:trHeight w:val="485"/>
        </w:trPr>
        <w:tc>
          <w:tcPr>
            <w:tcW w:w="1909" w:type="dxa"/>
            <w:vMerge/>
            <w:vAlign w:val="center"/>
          </w:tcPr>
          <w:p w14:paraId="5E5450F6" w14:textId="77777777" w:rsidR="00E45BFA" w:rsidRPr="002752B6" w:rsidRDefault="00E45BFA" w:rsidP="00F143BB">
            <w:pPr>
              <w:spacing w:line="240" w:lineRule="auto"/>
              <w:rPr>
                <w:rFonts w:ascii="Calibri" w:eastAsia="Times New Roman" w:hAnsi="Calibri" w:cs="Calibri"/>
                <w:b/>
                <w:bCs/>
                <w:color w:val="000000"/>
                <w:sz w:val="19"/>
                <w:szCs w:val="19"/>
              </w:rPr>
            </w:pPr>
          </w:p>
        </w:tc>
        <w:tc>
          <w:tcPr>
            <w:tcW w:w="1215" w:type="dxa"/>
            <w:gridSpan w:val="3"/>
            <w:vAlign w:val="center"/>
          </w:tcPr>
          <w:p w14:paraId="63B2E121" w14:textId="2EC75D2B" w:rsidR="00E45BFA" w:rsidRPr="00873507" w:rsidRDefault="00E45BFA" w:rsidP="00F143BB">
            <w:pPr>
              <w:spacing w:line="240" w:lineRule="auto"/>
              <w:rPr>
                <w:rFonts w:cs="Compugraphic Times"/>
                <w:b/>
                <w:bCs/>
                <w:iCs/>
                <w:sz w:val="20"/>
                <w:szCs w:val="20"/>
              </w:rPr>
            </w:pPr>
            <w:r w:rsidRPr="00873507">
              <w:rPr>
                <w:rFonts w:cs="Compugraphic Times"/>
                <w:b/>
                <w:bCs/>
                <w:iCs/>
                <w:sz w:val="20"/>
                <w:szCs w:val="20"/>
              </w:rPr>
              <w:t>Year 1</w:t>
            </w:r>
          </w:p>
        </w:tc>
        <w:tc>
          <w:tcPr>
            <w:tcW w:w="11621" w:type="dxa"/>
            <w:vAlign w:val="center"/>
          </w:tcPr>
          <w:p w14:paraId="6073A12D" w14:textId="77777777" w:rsidR="00E45BFA" w:rsidRPr="00C63405" w:rsidRDefault="00E45BFA" w:rsidP="00F143BB">
            <w:pPr>
              <w:spacing w:line="240" w:lineRule="auto"/>
              <w:rPr>
                <w:rFonts w:cs="Compugraphic Times"/>
                <w:iCs/>
                <w:sz w:val="20"/>
                <w:szCs w:val="20"/>
              </w:rPr>
            </w:pPr>
          </w:p>
        </w:tc>
      </w:tr>
      <w:tr w:rsidR="00E45BFA" w:rsidRPr="00923684" w14:paraId="3EB841DD" w14:textId="77777777" w:rsidTr="00F143BB">
        <w:trPr>
          <w:trHeight w:val="485"/>
        </w:trPr>
        <w:tc>
          <w:tcPr>
            <w:tcW w:w="1909" w:type="dxa"/>
            <w:vMerge/>
            <w:vAlign w:val="center"/>
          </w:tcPr>
          <w:p w14:paraId="161FEDCC" w14:textId="77777777" w:rsidR="00E45BFA" w:rsidRPr="002752B6" w:rsidRDefault="00E45BFA" w:rsidP="00F143BB">
            <w:pPr>
              <w:spacing w:line="240" w:lineRule="auto"/>
              <w:rPr>
                <w:rFonts w:ascii="Calibri" w:eastAsia="Times New Roman" w:hAnsi="Calibri" w:cs="Calibri"/>
                <w:b/>
                <w:bCs/>
                <w:color w:val="000000"/>
                <w:sz w:val="19"/>
                <w:szCs w:val="19"/>
              </w:rPr>
            </w:pPr>
          </w:p>
        </w:tc>
        <w:tc>
          <w:tcPr>
            <w:tcW w:w="1215" w:type="dxa"/>
            <w:gridSpan w:val="3"/>
            <w:vAlign w:val="center"/>
          </w:tcPr>
          <w:p w14:paraId="61F259A3" w14:textId="314DFD02" w:rsidR="00E45BFA" w:rsidRPr="00873507" w:rsidRDefault="00E45BFA" w:rsidP="00F143BB">
            <w:pPr>
              <w:spacing w:line="240" w:lineRule="auto"/>
              <w:rPr>
                <w:rFonts w:cs="Compugraphic Times"/>
                <w:b/>
                <w:bCs/>
                <w:iCs/>
                <w:sz w:val="20"/>
                <w:szCs w:val="20"/>
              </w:rPr>
            </w:pPr>
            <w:r w:rsidRPr="00873507">
              <w:rPr>
                <w:rFonts w:cs="Compugraphic Times"/>
                <w:b/>
                <w:bCs/>
                <w:iCs/>
                <w:sz w:val="20"/>
                <w:szCs w:val="20"/>
              </w:rPr>
              <w:t>Years 2-5</w:t>
            </w:r>
          </w:p>
        </w:tc>
        <w:tc>
          <w:tcPr>
            <w:tcW w:w="11621" w:type="dxa"/>
            <w:vAlign w:val="center"/>
          </w:tcPr>
          <w:p w14:paraId="2965BAB4" w14:textId="77777777" w:rsidR="00E45BFA" w:rsidRPr="00C63405" w:rsidRDefault="00E45BFA" w:rsidP="00F143BB">
            <w:pPr>
              <w:spacing w:line="240" w:lineRule="auto"/>
              <w:rPr>
                <w:rFonts w:cs="Compugraphic Times"/>
                <w:iCs/>
                <w:sz w:val="20"/>
                <w:szCs w:val="20"/>
              </w:rPr>
            </w:pPr>
          </w:p>
        </w:tc>
      </w:tr>
      <w:tr w:rsidR="00E45BFA" w:rsidRPr="00923684" w14:paraId="3DCA6E0C" w14:textId="77777777" w:rsidTr="00F143BB">
        <w:trPr>
          <w:trHeight w:val="485"/>
        </w:trPr>
        <w:tc>
          <w:tcPr>
            <w:tcW w:w="1909" w:type="dxa"/>
            <w:vMerge w:val="restart"/>
            <w:vAlign w:val="center"/>
          </w:tcPr>
          <w:p w14:paraId="3DC39726" w14:textId="41032FCC" w:rsidR="00E45BFA" w:rsidRPr="002752B6" w:rsidRDefault="00E45BFA" w:rsidP="00F143BB">
            <w:pPr>
              <w:spacing w:line="240" w:lineRule="auto"/>
              <w:rPr>
                <w:rFonts w:ascii="Calibri" w:eastAsia="Times New Roman" w:hAnsi="Calibri" w:cs="Calibri"/>
                <w:b/>
                <w:bCs/>
                <w:color w:val="000000"/>
                <w:sz w:val="19"/>
                <w:szCs w:val="19"/>
              </w:rPr>
            </w:pPr>
            <w:r w:rsidRPr="002752B6">
              <w:rPr>
                <w:b/>
                <w:bCs/>
                <w:color w:val="000000" w:themeColor="text1"/>
                <w:sz w:val="19"/>
                <w:szCs w:val="19"/>
              </w:rPr>
              <w:t>2A.3.</w:t>
            </w:r>
            <w:r w:rsidRPr="002752B6">
              <w:rPr>
                <w:color w:val="000000" w:themeColor="text1"/>
                <w:sz w:val="19"/>
                <w:szCs w:val="19"/>
              </w:rPr>
              <w:t xml:space="preserve"> Conduct rapid needs assessment for all persons newly diagnosed with HIV </w:t>
            </w:r>
            <w:r w:rsidRPr="002752B6">
              <w:rPr>
                <w:color w:val="000000" w:themeColor="text1"/>
                <w:sz w:val="19"/>
                <w:szCs w:val="19"/>
              </w:rPr>
              <w:lastRenderedPageBreak/>
              <w:t>and link to a disease intervention specialist and/or case manager as needed</w:t>
            </w:r>
          </w:p>
        </w:tc>
        <w:tc>
          <w:tcPr>
            <w:tcW w:w="12836" w:type="dxa"/>
            <w:gridSpan w:val="4"/>
            <w:vAlign w:val="center"/>
          </w:tcPr>
          <w:p w14:paraId="138A5ACF" w14:textId="5192F56A" w:rsidR="00E45BFA" w:rsidRPr="00C63405" w:rsidRDefault="00C31C8F" w:rsidP="00F143BB">
            <w:pPr>
              <w:spacing w:line="240" w:lineRule="auto"/>
              <w:rPr>
                <w:rFonts w:cs="Compugraphic Times"/>
                <w:iCs/>
                <w:sz w:val="20"/>
                <w:szCs w:val="20"/>
              </w:rPr>
            </w:pPr>
            <w:r w:rsidRPr="00E41B6B">
              <w:rPr>
                <w:rFonts w:cs="Compugraphic Times"/>
                <w:b/>
                <w:bCs/>
                <w:i/>
                <w:sz w:val="20"/>
                <w:szCs w:val="20"/>
              </w:rPr>
              <w:lastRenderedPageBreak/>
              <w:t xml:space="preserve">Please describe </w:t>
            </w:r>
            <w:r w:rsidR="001177B0">
              <w:rPr>
                <w:rFonts w:cs="Compugraphic Times"/>
                <w:b/>
                <w:bCs/>
                <w:i/>
                <w:sz w:val="20"/>
                <w:szCs w:val="20"/>
              </w:rPr>
              <w:t xml:space="preserve">how </w:t>
            </w:r>
            <w:r>
              <w:rPr>
                <w:rFonts w:cs="Compugraphic Times"/>
                <w:b/>
                <w:bCs/>
                <w:i/>
                <w:sz w:val="20"/>
                <w:szCs w:val="20"/>
              </w:rPr>
              <w:t xml:space="preserve">rapid needs assessments will be conducted for persons newly diagnosed with HIV and the process for linking these individuals to care during Year 1 and Years 2-5 of the </w:t>
            </w:r>
            <w:r w:rsidR="0018092B">
              <w:rPr>
                <w:rFonts w:cs="Compugraphic Times"/>
                <w:b/>
                <w:bCs/>
                <w:i/>
                <w:sz w:val="20"/>
                <w:szCs w:val="20"/>
              </w:rPr>
              <w:t>program</w:t>
            </w:r>
            <w:r>
              <w:rPr>
                <w:rFonts w:cs="Compugraphic Times"/>
                <w:b/>
                <w:bCs/>
                <w:i/>
                <w:sz w:val="20"/>
                <w:szCs w:val="20"/>
              </w:rPr>
              <w:t>.</w:t>
            </w:r>
          </w:p>
        </w:tc>
      </w:tr>
      <w:tr w:rsidR="00E45BFA" w:rsidRPr="00923684" w14:paraId="11E6DC8B" w14:textId="77777777" w:rsidTr="00F143BB">
        <w:trPr>
          <w:trHeight w:val="485"/>
        </w:trPr>
        <w:tc>
          <w:tcPr>
            <w:tcW w:w="1909" w:type="dxa"/>
            <w:vMerge/>
            <w:vAlign w:val="center"/>
          </w:tcPr>
          <w:p w14:paraId="19EC9AB4" w14:textId="77777777" w:rsidR="00E45BFA" w:rsidRPr="002752B6" w:rsidRDefault="00E45BFA" w:rsidP="00F143BB">
            <w:pPr>
              <w:spacing w:line="240" w:lineRule="auto"/>
              <w:rPr>
                <w:rFonts w:ascii="Calibri" w:eastAsia="Times New Roman" w:hAnsi="Calibri" w:cs="Calibri"/>
                <w:b/>
                <w:bCs/>
                <w:color w:val="000000"/>
                <w:sz w:val="19"/>
                <w:szCs w:val="19"/>
              </w:rPr>
            </w:pPr>
          </w:p>
        </w:tc>
        <w:tc>
          <w:tcPr>
            <w:tcW w:w="1200" w:type="dxa"/>
            <w:gridSpan w:val="2"/>
            <w:vAlign w:val="center"/>
          </w:tcPr>
          <w:p w14:paraId="24F7A4CA" w14:textId="17F00D05" w:rsidR="00E45BFA" w:rsidRPr="00873507" w:rsidRDefault="00E45BFA" w:rsidP="00F143BB">
            <w:pPr>
              <w:spacing w:line="240" w:lineRule="auto"/>
              <w:rPr>
                <w:rFonts w:cs="Compugraphic Times"/>
                <w:b/>
                <w:bCs/>
                <w:iCs/>
                <w:sz w:val="20"/>
                <w:szCs w:val="20"/>
              </w:rPr>
            </w:pPr>
            <w:r w:rsidRPr="00873507">
              <w:rPr>
                <w:rFonts w:cs="Compugraphic Times"/>
                <w:b/>
                <w:bCs/>
                <w:iCs/>
                <w:sz w:val="20"/>
                <w:szCs w:val="20"/>
              </w:rPr>
              <w:t>Year 1</w:t>
            </w:r>
          </w:p>
        </w:tc>
        <w:tc>
          <w:tcPr>
            <w:tcW w:w="11636" w:type="dxa"/>
            <w:gridSpan w:val="2"/>
            <w:vAlign w:val="center"/>
          </w:tcPr>
          <w:p w14:paraId="4B79921A" w14:textId="77777777" w:rsidR="00E45BFA" w:rsidRPr="00C63405" w:rsidRDefault="00E45BFA" w:rsidP="00F143BB">
            <w:pPr>
              <w:spacing w:line="240" w:lineRule="auto"/>
              <w:rPr>
                <w:rFonts w:cs="Compugraphic Times"/>
                <w:iCs/>
                <w:sz w:val="20"/>
                <w:szCs w:val="20"/>
              </w:rPr>
            </w:pPr>
          </w:p>
        </w:tc>
      </w:tr>
      <w:tr w:rsidR="00E45BFA" w:rsidRPr="00923684" w14:paraId="65D33820" w14:textId="77777777" w:rsidTr="00F143BB">
        <w:trPr>
          <w:trHeight w:val="485"/>
        </w:trPr>
        <w:tc>
          <w:tcPr>
            <w:tcW w:w="1909" w:type="dxa"/>
            <w:vMerge/>
            <w:vAlign w:val="center"/>
          </w:tcPr>
          <w:p w14:paraId="60A785F4" w14:textId="77777777" w:rsidR="00E45BFA" w:rsidRPr="002752B6" w:rsidRDefault="00E45BFA" w:rsidP="00F143BB">
            <w:pPr>
              <w:spacing w:line="240" w:lineRule="auto"/>
              <w:rPr>
                <w:rFonts w:ascii="Calibri" w:eastAsia="Times New Roman" w:hAnsi="Calibri" w:cs="Calibri"/>
                <w:b/>
                <w:bCs/>
                <w:color w:val="000000"/>
                <w:sz w:val="19"/>
                <w:szCs w:val="19"/>
              </w:rPr>
            </w:pPr>
          </w:p>
        </w:tc>
        <w:tc>
          <w:tcPr>
            <w:tcW w:w="1200" w:type="dxa"/>
            <w:gridSpan w:val="2"/>
            <w:vAlign w:val="center"/>
          </w:tcPr>
          <w:p w14:paraId="15CACA18" w14:textId="6F3043BE" w:rsidR="00E45BFA" w:rsidRPr="00873507" w:rsidRDefault="00E45BFA" w:rsidP="00F143BB">
            <w:pPr>
              <w:spacing w:line="240" w:lineRule="auto"/>
              <w:rPr>
                <w:rFonts w:cs="Compugraphic Times"/>
                <w:b/>
                <w:bCs/>
                <w:iCs/>
                <w:sz w:val="20"/>
                <w:szCs w:val="20"/>
              </w:rPr>
            </w:pPr>
            <w:r w:rsidRPr="00873507">
              <w:rPr>
                <w:rFonts w:cs="Compugraphic Times"/>
                <w:b/>
                <w:bCs/>
                <w:iCs/>
                <w:sz w:val="20"/>
                <w:szCs w:val="20"/>
              </w:rPr>
              <w:t>Years 2-5</w:t>
            </w:r>
          </w:p>
        </w:tc>
        <w:tc>
          <w:tcPr>
            <w:tcW w:w="11636" w:type="dxa"/>
            <w:gridSpan w:val="2"/>
            <w:vAlign w:val="center"/>
          </w:tcPr>
          <w:p w14:paraId="1FB7B624" w14:textId="77777777" w:rsidR="00E45BFA" w:rsidRPr="00C63405" w:rsidRDefault="00E45BFA" w:rsidP="00F143BB">
            <w:pPr>
              <w:spacing w:line="240" w:lineRule="auto"/>
              <w:rPr>
                <w:rFonts w:cs="Compugraphic Times"/>
                <w:iCs/>
                <w:sz w:val="20"/>
                <w:szCs w:val="20"/>
              </w:rPr>
            </w:pPr>
          </w:p>
        </w:tc>
      </w:tr>
      <w:tr w:rsidR="00E45BFA" w:rsidRPr="00923684" w14:paraId="3DA9E812" w14:textId="77777777" w:rsidTr="00F143BB">
        <w:trPr>
          <w:trHeight w:val="485"/>
        </w:trPr>
        <w:tc>
          <w:tcPr>
            <w:tcW w:w="14745" w:type="dxa"/>
            <w:gridSpan w:val="5"/>
            <w:vAlign w:val="center"/>
          </w:tcPr>
          <w:p w14:paraId="731D148A" w14:textId="77777777" w:rsidR="00E45BFA" w:rsidRPr="00BF18F2" w:rsidRDefault="00E45BFA" w:rsidP="00F143BB">
            <w:pPr>
              <w:spacing w:line="240" w:lineRule="auto"/>
              <w:rPr>
                <w:rFonts w:cs="Compugraphic Times"/>
                <w:b/>
                <w:iCs/>
                <w:sz w:val="20"/>
                <w:szCs w:val="20"/>
              </w:rPr>
            </w:pPr>
            <w:r w:rsidRPr="00BF18F2">
              <w:rPr>
                <w:rFonts w:cs="Compugraphic Times"/>
                <w:b/>
                <w:iCs/>
                <w:sz w:val="20"/>
                <w:szCs w:val="20"/>
              </w:rPr>
              <w:t>Strategy 2B.</w:t>
            </w:r>
            <w:r w:rsidRPr="00F060D4">
              <w:rPr>
                <w:rFonts w:cs="Compugraphic Times"/>
                <w:iCs/>
                <w:sz w:val="20"/>
                <w:szCs w:val="20"/>
              </w:rPr>
              <w:t xml:space="preserve"> Support re-engagement and retention in HIV care and treatment adherence, especially for persons who are not recipients of Ryan White HIV/AIDS Program (RWHAP)</w:t>
            </w:r>
          </w:p>
        </w:tc>
      </w:tr>
      <w:tr w:rsidR="00B055A2" w:rsidRPr="00C63405" w14:paraId="2D6A0F49" w14:textId="77777777" w:rsidTr="009B143F">
        <w:trPr>
          <w:trHeight w:val="1062"/>
        </w:trPr>
        <w:tc>
          <w:tcPr>
            <w:tcW w:w="1909" w:type="dxa"/>
            <w:vMerge w:val="restart"/>
          </w:tcPr>
          <w:p w14:paraId="3A38D0C8" w14:textId="1C9FFEEB" w:rsidR="00B055A2" w:rsidRPr="0018092B" w:rsidRDefault="00B055A2" w:rsidP="006063BD">
            <w:pPr>
              <w:spacing w:line="240" w:lineRule="auto"/>
              <w:rPr>
                <w:rFonts w:ascii="Calibri" w:eastAsia="Times New Roman" w:hAnsi="Calibri" w:cs="Calibri"/>
                <w:color w:val="000000"/>
                <w:sz w:val="19"/>
                <w:szCs w:val="19"/>
              </w:rPr>
            </w:pPr>
            <w:r w:rsidRPr="0018092B">
              <w:rPr>
                <w:b/>
                <w:bCs/>
                <w:color w:val="000000" w:themeColor="text1"/>
                <w:sz w:val="19"/>
                <w:szCs w:val="19"/>
              </w:rPr>
              <w:t>2B.1.</w:t>
            </w:r>
            <w:r w:rsidRPr="0018092B">
              <w:rPr>
                <w:color w:val="000000" w:themeColor="text1"/>
                <w:sz w:val="19"/>
                <w:szCs w:val="19"/>
              </w:rPr>
              <w:t xml:space="preserve"> Develop, </w:t>
            </w:r>
            <w:bookmarkStart w:id="7" w:name="_Hlk55833359"/>
            <w:proofErr w:type="gramStart"/>
            <w:r w:rsidRPr="0018092B">
              <w:rPr>
                <w:color w:val="000000" w:themeColor="text1"/>
                <w:sz w:val="19"/>
                <w:szCs w:val="19"/>
              </w:rPr>
              <w:t>expand</w:t>
            </w:r>
            <w:proofErr w:type="gramEnd"/>
            <w:r w:rsidRPr="0018092B">
              <w:rPr>
                <w:color w:val="000000" w:themeColor="text1"/>
                <w:sz w:val="19"/>
                <w:szCs w:val="19"/>
              </w:rPr>
              <w:t xml:space="preserve"> and scale up Data to Care programs using surveillance data and other data sources to identify patients not in care and develop re-engagement strategies </w:t>
            </w:r>
            <w:bookmarkEnd w:id="7"/>
          </w:p>
        </w:tc>
        <w:tc>
          <w:tcPr>
            <w:tcW w:w="12836" w:type="dxa"/>
            <w:gridSpan w:val="4"/>
            <w:shd w:val="clear" w:color="auto" w:fill="auto"/>
            <w:vAlign w:val="center"/>
          </w:tcPr>
          <w:p w14:paraId="30AE651E" w14:textId="00A59463" w:rsidR="00B055A2" w:rsidRPr="00A518DF" w:rsidRDefault="005D0F6F" w:rsidP="007E18AD">
            <w:pPr>
              <w:spacing w:line="240" w:lineRule="auto"/>
              <w:rPr>
                <w:rFonts w:cs="Compugraphic Times"/>
                <w:b/>
                <w:bCs/>
                <w:iCs/>
                <w:sz w:val="20"/>
                <w:szCs w:val="20"/>
              </w:rPr>
            </w:pPr>
            <w:r w:rsidRPr="00817729">
              <w:rPr>
                <w:rFonts w:cs="Compugraphic Times"/>
                <w:b/>
                <w:bCs/>
                <w:i/>
                <w:color w:val="000000" w:themeColor="text1"/>
                <w:sz w:val="20"/>
                <w:szCs w:val="20"/>
              </w:rPr>
              <w:t xml:space="preserve">Please describe </w:t>
            </w:r>
            <w:r w:rsidRPr="00D108FD">
              <w:rPr>
                <w:rFonts w:cs="Compugraphic Times"/>
                <w:b/>
                <w:bCs/>
                <w:i/>
                <w:color w:val="000000" w:themeColor="text1"/>
                <w:sz w:val="20"/>
                <w:szCs w:val="20"/>
              </w:rPr>
              <w:t xml:space="preserve">your Data to Care </w:t>
            </w:r>
            <w:r w:rsidR="002D4639" w:rsidRPr="00FE519F">
              <w:rPr>
                <w:rFonts w:cs="Compugraphic Times"/>
                <w:b/>
                <w:bCs/>
                <w:i/>
                <w:color w:val="000000" w:themeColor="text1"/>
                <w:sz w:val="20"/>
                <w:szCs w:val="20"/>
              </w:rPr>
              <w:t>(D2</w:t>
            </w:r>
            <w:r w:rsidR="002D4639" w:rsidRPr="00817729">
              <w:rPr>
                <w:rFonts w:cs="Compugraphic Times"/>
                <w:b/>
                <w:bCs/>
                <w:i/>
                <w:color w:val="000000" w:themeColor="text1"/>
                <w:sz w:val="20"/>
                <w:szCs w:val="20"/>
              </w:rPr>
              <w:t xml:space="preserve">C) </w:t>
            </w:r>
            <w:r w:rsidRPr="00817729">
              <w:rPr>
                <w:rFonts w:cs="Compugraphic Times"/>
                <w:b/>
                <w:bCs/>
                <w:i/>
                <w:color w:val="000000" w:themeColor="text1"/>
                <w:sz w:val="20"/>
                <w:szCs w:val="20"/>
              </w:rPr>
              <w:t xml:space="preserve">program. </w:t>
            </w:r>
            <w:r w:rsidR="0058445D">
              <w:rPr>
                <w:rFonts w:cs="Compugraphic Times"/>
                <w:b/>
                <w:bCs/>
                <w:i/>
                <w:color w:val="000000" w:themeColor="text1"/>
                <w:sz w:val="20"/>
                <w:szCs w:val="20"/>
              </w:rPr>
              <w:t>In your response please</w:t>
            </w:r>
            <w:r w:rsidR="00F3193D">
              <w:rPr>
                <w:rFonts w:cs="Compugraphic Times"/>
                <w:b/>
                <w:bCs/>
                <w:i/>
                <w:color w:val="000000" w:themeColor="text1"/>
                <w:sz w:val="20"/>
                <w:szCs w:val="20"/>
              </w:rPr>
              <w:t xml:space="preserve"> </w:t>
            </w:r>
            <w:r w:rsidR="0058445D">
              <w:rPr>
                <w:rFonts w:cs="Compugraphic Times"/>
                <w:b/>
                <w:bCs/>
                <w:i/>
                <w:color w:val="000000" w:themeColor="text1"/>
                <w:sz w:val="20"/>
                <w:szCs w:val="20"/>
              </w:rPr>
              <w:t>1) describe</w:t>
            </w:r>
            <w:r w:rsidR="00AD546A" w:rsidRPr="00817729">
              <w:rPr>
                <w:rFonts w:cs="Compugraphic Times"/>
                <w:b/>
                <w:bCs/>
                <w:i/>
                <w:color w:val="000000" w:themeColor="text1"/>
                <w:sz w:val="20"/>
                <w:szCs w:val="20"/>
              </w:rPr>
              <w:t xml:space="preserve"> D2C </w:t>
            </w:r>
            <w:r w:rsidR="002D4639" w:rsidRPr="00817729">
              <w:rPr>
                <w:rFonts w:cs="Compugraphic Times"/>
                <w:b/>
                <w:bCs/>
                <w:i/>
                <w:color w:val="000000" w:themeColor="text1"/>
                <w:sz w:val="20"/>
                <w:szCs w:val="20"/>
              </w:rPr>
              <w:t>activities</w:t>
            </w:r>
            <w:r w:rsidR="00AD546A" w:rsidRPr="00817729">
              <w:rPr>
                <w:rFonts w:cs="Compugraphic Times"/>
                <w:b/>
                <w:bCs/>
                <w:i/>
                <w:color w:val="000000" w:themeColor="text1"/>
                <w:sz w:val="20"/>
                <w:szCs w:val="20"/>
              </w:rPr>
              <w:t xml:space="preserve"> newly implemented under </w:t>
            </w:r>
            <w:r w:rsidR="0058445D">
              <w:rPr>
                <w:rFonts w:cs="Compugraphic Times"/>
                <w:b/>
                <w:bCs/>
                <w:i/>
                <w:color w:val="000000" w:themeColor="text1"/>
                <w:sz w:val="20"/>
                <w:szCs w:val="20"/>
              </w:rPr>
              <w:t>PS</w:t>
            </w:r>
            <w:r w:rsidR="00AD546A" w:rsidRPr="00817729">
              <w:rPr>
                <w:rFonts w:cs="Compugraphic Times"/>
                <w:b/>
                <w:bCs/>
                <w:i/>
                <w:color w:val="000000" w:themeColor="text1"/>
                <w:sz w:val="20"/>
                <w:szCs w:val="20"/>
              </w:rPr>
              <w:t>20-2010</w:t>
            </w:r>
            <w:r w:rsidR="0058445D">
              <w:rPr>
                <w:rFonts w:cs="Compugraphic Times"/>
                <w:b/>
                <w:bCs/>
                <w:i/>
                <w:color w:val="000000" w:themeColor="text1"/>
                <w:sz w:val="20"/>
                <w:szCs w:val="20"/>
              </w:rPr>
              <w:t>;</w:t>
            </w:r>
            <w:r w:rsidR="00AD546A" w:rsidRPr="00817729">
              <w:rPr>
                <w:rFonts w:cs="Compugraphic Times"/>
                <w:b/>
                <w:bCs/>
                <w:i/>
                <w:color w:val="000000" w:themeColor="text1"/>
                <w:sz w:val="20"/>
                <w:szCs w:val="20"/>
              </w:rPr>
              <w:t xml:space="preserve"> </w:t>
            </w:r>
            <w:r w:rsidR="0058445D">
              <w:rPr>
                <w:rFonts w:cs="Compugraphic Times"/>
                <w:b/>
                <w:bCs/>
                <w:i/>
                <w:color w:val="000000" w:themeColor="text1"/>
                <w:sz w:val="20"/>
                <w:szCs w:val="20"/>
              </w:rPr>
              <w:t>2)</w:t>
            </w:r>
            <w:r w:rsidR="00DF0D40" w:rsidRPr="00817729">
              <w:rPr>
                <w:rFonts w:cs="Compugraphic Times"/>
                <w:b/>
                <w:bCs/>
                <w:i/>
                <w:color w:val="000000" w:themeColor="text1"/>
                <w:sz w:val="20"/>
                <w:szCs w:val="20"/>
              </w:rPr>
              <w:t xml:space="preserve"> </w:t>
            </w:r>
            <w:r w:rsidR="0058445D">
              <w:rPr>
                <w:rFonts w:cs="Compugraphic Times"/>
                <w:b/>
                <w:bCs/>
                <w:i/>
                <w:color w:val="000000" w:themeColor="text1"/>
                <w:sz w:val="20"/>
                <w:szCs w:val="20"/>
              </w:rPr>
              <w:t xml:space="preserve">identify and describe the </w:t>
            </w:r>
            <w:r w:rsidR="00DF0D40" w:rsidRPr="00817729">
              <w:rPr>
                <w:rFonts w:cs="Compugraphic Times"/>
                <w:b/>
                <w:bCs/>
                <w:i/>
                <w:color w:val="000000" w:themeColor="text1"/>
                <w:sz w:val="20"/>
                <w:szCs w:val="20"/>
              </w:rPr>
              <w:t>expan</w:t>
            </w:r>
            <w:r w:rsidR="004A00BE">
              <w:rPr>
                <w:rFonts w:cs="Compugraphic Times"/>
                <w:b/>
                <w:bCs/>
                <w:i/>
                <w:color w:val="000000" w:themeColor="text1"/>
                <w:sz w:val="20"/>
                <w:szCs w:val="20"/>
              </w:rPr>
              <w:t>sion</w:t>
            </w:r>
            <w:r w:rsidR="00DF0D40" w:rsidRPr="00817729">
              <w:rPr>
                <w:rFonts w:cs="Compugraphic Times"/>
                <w:b/>
                <w:bCs/>
                <w:i/>
                <w:color w:val="000000" w:themeColor="text1"/>
                <w:sz w:val="20"/>
                <w:szCs w:val="20"/>
              </w:rPr>
              <w:t xml:space="preserve"> of </w:t>
            </w:r>
            <w:r w:rsidR="0058445D">
              <w:rPr>
                <w:rFonts w:cs="Compugraphic Times"/>
                <w:b/>
                <w:bCs/>
                <w:i/>
                <w:color w:val="000000" w:themeColor="text1"/>
                <w:sz w:val="20"/>
                <w:szCs w:val="20"/>
              </w:rPr>
              <w:t>existing</w:t>
            </w:r>
            <w:r w:rsidR="0058445D" w:rsidRPr="00817729">
              <w:rPr>
                <w:rFonts w:cs="Compugraphic Times"/>
                <w:b/>
                <w:bCs/>
                <w:i/>
                <w:color w:val="000000" w:themeColor="text1"/>
                <w:sz w:val="20"/>
                <w:szCs w:val="20"/>
              </w:rPr>
              <w:t xml:space="preserve"> activities</w:t>
            </w:r>
            <w:r w:rsidR="00DF0D40" w:rsidRPr="00817729">
              <w:rPr>
                <w:rFonts w:cs="Compugraphic Times"/>
                <w:b/>
                <w:bCs/>
                <w:i/>
                <w:color w:val="000000" w:themeColor="text1"/>
                <w:sz w:val="20"/>
                <w:szCs w:val="20"/>
              </w:rPr>
              <w:t xml:space="preserve"> </w:t>
            </w:r>
            <w:r w:rsidR="0058445D">
              <w:rPr>
                <w:rFonts w:cs="Compugraphic Times"/>
                <w:b/>
                <w:bCs/>
                <w:i/>
                <w:color w:val="000000" w:themeColor="text1"/>
                <w:sz w:val="20"/>
                <w:szCs w:val="20"/>
              </w:rPr>
              <w:t>implemented</w:t>
            </w:r>
            <w:r w:rsidR="00DF0D40" w:rsidRPr="00817729">
              <w:rPr>
                <w:rFonts w:cs="Compugraphic Times"/>
                <w:b/>
                <w:bCs/>
                <w:i/>
                <w:color w:val="000000" w:themeColor="text1"/>
                <w:sz w:val="20"/>
                <w:szCs w:val="20"/>
              </w:rPr>
              <w:t xml:space="preserve"> under </w:t>
            </w:r>
            <w:r w:rsidR="0058445D">
              <w:rPr>
                <w:rFonts w:cs="Compugraphic Times"/>
                <w:b/>
                <w:bCs/>
                <w:i/>
                <w:color w:val="000000" w:themeColor="text1"/>
                <w:sz w:val="20"/>
                <w:szCs w:val="20"/>
              </w:rPr>
              <w:t>PS</w:t>
            </w:r>
            <w:r w:rsidR="00DF0D40" w:rsidRPr="00817729">
              <w:rPr>
                <w:rFonts w:cs="Compugraphic Times"/>
                <w:b/>
                <w:bCs/>
                <w:i/>
                <w:color w:val="000000" w:themeColor="text1"/>
                <w:sz w:val="20"/>
                <w:szCs w:val="20"/>
              </w:rPr>
              <w:t>18-1802</w:t>
            </w:r>
            <w:r w:rsidR="0058445D">
              <w:rPr>
                <w:rFonts w:cs="Compugraphic Times"/>
                <w:b/>
                <w:bCs/>
                <w:i/>
                <w:color w:val="000000" w:themeColor="text1"/>
                <w:sz w:val="20"/>
                <w:szCs w:val="20"/>
              </w:rPr>
              <w:t>; and 3) describe how D2C data are collected</w:t>
            </w:r>
            <w:r w:rsidR="004A00BE">
              <w:rPr>
                <w:rFonts w:cs="Compugraphic Times"/>
                <w:b/>
                <w:bCs/>
                <w:i/>
                <w:color w:val="000000" w:themeColor="text1"/>
                <w:sz w:val="20"/>
                <w:szCs w:val="20"/>
              </w:rPr>
              <w:t xml:space="preserve"> and entered into eHARS to support the evaluation of key D2C indicators (see Treat Pillar indictors below)</w:t>
            </w:r>
            <w:r w:rsidR="00EA19C3">
              <w:rPr>
                <w:rFonts w:cs="Compugraphic Times"/>
                <w:b/>
                <w:bCs/>
                <w:i/>
                <w:color w:val="000000" w:themeColor="text1"/>
                <w:sz w:val="20"/>
                <w:szCs w:val="20"/>
              </w:rPr>
              <w:t>.</w:t>
            </w:r>
            <w:r w:rsidR="0058445D">
              <w:rPr>
                <w:rFonts w:cs="Compugraphic Times"/>
                <w:b/>
                <w:bCs/>
                <w:i/>
                <w:color w:val="000000" w:themeColor="text1"/>
                <w:sz w:val="20"/>
                <w:szCs w:val="20"/>
              </w:rPr>
              <w:t xml:space="preserve"> </w:t>
            </w:r>
          </w:p>
        </w:tc>
      </w:tr>
      <w:tr w:rsidR="00B055A2" w:rsidRPr="00C63405" w14:paraId="0850BD92" w14:textId="77777777" w:rsidTr="007020A3">
        <w:trPr>
          <w:trHeight w:val="570"/>
        </w:trPr>
        <w:tc>
          <w:tcPr>
            <w:tcW w:w="1909" w:type="dxa"/>
            <w:vMerge/>
          </w:tcPr>
          <w:p w14:paraId="45F30B32" w14:textId="77777777" w:rsidR="00B055A2" w:rsidRPr="0018092B" w:rsidRDefault="00B055A2" w:rsidP="006063BD">
            <w:pPr>
              <w:spacing w:line="240" w:lineRule="auto"/>
              <w:rPr>
                <w:b/>
                <w:bCs/>
                <w:color w:val="000000" w:themeColor="text1"/>
                <w:sz w:val="19"/>
                <w:szCs w:val="19"/>
              </w:rPr>
            </w:pPr>
          </w:p>
        </w:tc>
        <w:tc>
          <w:tcPr>
            <w:tcW w:w="1151" w:type="dxa"/>
            <w:shd w:val="clear" w:color="auto" w:fill="auto"/>
            <w:vAlign w:val="center"/>
          </w:tcPr>
          <w:p w14:paraId="62DFB9A5" w14:textId="2940026B" w:rsidR="00B055A2" w:rsidRPr="00E94764" w:rsidDel="00571F4F" w:rsidRDefault="00B055A2" w:rsidP="00E94764">
            <w:pPr>
              <w:spacing w:line="240" w:lineRule="auto"/>
              <w:jc w:val="center"/>
              <w:rPr>
                <w:rFonts w:cs="Compugraphic Times"/>
                <w:b/>
                <w:bCs/>
                <w:iCs/>
                <w:sz w:val="20"/>
                <w:szCs w:val="20"/>
              </w:rPr>
            </w:pPr>
            <w:r w:rsidRPr="00A673DF">
              <w:rPr>
                <w:rFonts w:cs="Compugraphic Times"/>
                <w:b/>
                <w:bCs/>
                <w:iCs/>
                <w:color w:val="000000" w:themeColor="text1"/>
                <w:sz w:val="20"/>
                <w:szCs w:val="20"/>
              </w:rPr>
              <w:t>Year 1</w:t>
            </w:r>
          </w:p>
        </w:tc>
        <w:tc>
          <w:tcPr>
            <w:tcW w:w="11685" w:type="dxa"/>
            <w:gridSpan w:val="3"/>
            <w:shd w:val="clear" w:color="auto" w:fill="auto"/>
            <w:vAlign w:val="center"/>
          </w:tcPr>
          <w:p w14:paraId="18016372" w14:textId="0A7FC61B" w:rsidR="00B055A2" w:rsidRPr="00E94764" w:rsidDel="00571F4F" w:rsidRDefault="00B055A2" w:rsidP="00E94764">
            <w:pPr>
              <w:spacing w:line="240" w:lineRule="auto"/>
              <w:jc w:val="center"/>
              <w:rPr>
                <w:rFonts w:cs="Compugraphic Times"/>
                <w:b/>
                <w:bCs/>
                <w:iCs/>
                <w:sz w:val="20"/>
                <w:szCs w:val="20"/>
              </w:rPr>
            </w:pPr>
          </w:p>
        </w:tc>
      </w:tr>
      <w:tr w:rsidR="00B055A2" w:rsidRPr="00C63405" w14:paraId="2ADC8693" w14:textId="77777777" w:rsidTr="007020A3">
        <w:trPr>
          <w:trHeight w:val="569"/>
        </w:trPr>
        <w:tc>
          <w:tcPr>
            <w:tcW w:w="1909" w:type="dxa"/>
            <w:vMerge/>
          </w:tcPr>
          <w:p w14:paraId="2507672A" w14:textId="77777777" w:rsidR="00B055A2" w:rsidRPr="0018092B" w:rsidRDefault="00B055A2" w:rsidP="006063BD">
            <w:pPr>
              <w:spacing w:line="240" w:lineRule="auto"/>
              <w:rPr>
                <w:b/>
                <w:bCs/>
                <w:color w:val="000000" w:themeColor="text1"/>
                <w:sz w:val="19"/>
                <w:szCs w:val="19"/>
              </w:rPr>
            </w:pPr>
          </w:p>
        </w:tc>
        <w:tc>
          <w:tcPr>
            <w:tcW w:w="1151" w:type="dxa"/>
            <w:shd w:val="clear" w:color="auto" w:fill="auto"/>
            <w:vAlign w:val="center"/>
          </w:tcPr>
          <w:p w14:paraId="67FE40AF" w14:textId="524853D5" w:rsidR="00B055A2" w:rsidRPr="00E94764" w:rsidDel="00571F4F" w:rsidRDefault="00B055A2" w:rsidP="00E94764">
            <w:pPr>
              <w:spacing w:line="240" w:lineRule="auto"/>
              <w:jc w:val="center"/>
              <w:rPr>
                <w:rFonts w:cs="Compugraphic Times"/>
                <w:b/>
                <w:bCs/>
                <w:iCs/>
                <w:sz w:val="20"/>
                <w:szCs w:val="20"/>
              </w:rPr>
            </w:pPr>
            <w:r w:rsidRPr="00A673DF">
              <w:rPr>
                <w:rFonts w:cs="Compugraphic Times"/>
                <w:b/>
                <w:bCs/>
                <w:iCs/>
                <w:color w:val="000000" w:themeColor="text1"/>
                <w:sz w:val="20"/>
                <w:szCs w:val="20"/>
              </w:rPr>
              <w:t>Years 2-5</w:t>
            </w:r>
          </w:p>
        </w:tc>
        <w:tc>
          <w:tcPr>
            <w:tcW w:w="11685" w:type="dxa"/>
            <w:gridSpan w:val="3"/>
            <w:shd w:val="clear" w:color="auto" w:fill="auto"/>
            <w:vAlign w:val="center"/>
          </w:tcPr>
          <w:p w14:paraId="280D8CBA" w14:textId="71ABD459" w:rsidR="00B055A2" w:rsidRPr="00E94764" w:rsidDel="00571F4F" w:rsidRDefault="00B055A2" w:rsidP="00E94764">
            <w:pPr>
              <w:spacing w:line="240" w:lineRule="auto"/>
              <w:jc w:val="center"/>
              <w:rPr>
                <w:rFonts w:cs="Compugraphic Times"/>
                <w:b/>
                <w:bCs/>
                <w:iCs/>
                <w:sz w:val="20"/>
                <w:szCs w:val="20"/>
              </w:rPr>
            </w:pPr>
          </w:p>
        </w:tc>
      </w:tr>
    </w:tbl>
    <w:p w14:paraId="7C158024" w14:textId="77777777" w:rsidR="00E45BFA" w:rsidRDefault="00E45BFA" w:rsidP="00E45BFA"/>
    <w:p w14:paraId="5FE1E31B" w14:textId="00C2B7D2" w:rsidR="00E45BFA" w:rsidRDefault="00E45BFA" w:rsidP="00E45BFA"/>
    <w:tbl>
      <w:tblPr>
        <w:tblStyle w:val="TableGrid"/>
        <w:tblW w:w="14745" w:type="dxa"/>
        <w:tblInd w:w="-545" w:type="dxa"/>
        <w:tblLook w:val="04A0" w:firstRow="1" w:lastRow="0" w:firstColumn="1" w:lastColumn="0" w:noHBand="0" w:noVBand="1"/>
        <w:tblCaption w:val="Table 2, Titled: Diagnose"/>
        <w:tblDescription w:val="In this Table, you are to provide descriptions of program activites to be implemented under PS20-2010 that coincide with diasnoses. This table contains 3 columns and 3 rows. 2 Columns are nested under &quot;Activity.&quot; From left to right, the columns are labeled as follows: &quot;Strategy,&quot;  &quot;Activity,&quot; and nested under &quot;Activity&quot; is &quot;Year 1&quot; and &quot;Year 2-5.&quot;"/>
      </w:tblPr>
      <w:tblGrid>
        <w:gridCol w:w="1909"/>
        <w:gridCol w:w="1200"/>
        <w:gridCol w:w="15"/>
        <w:gridCol w:w="11621"/>
      </w:tblGrid>
      <w:tr w:rsidR="00E45BFA" w:rsidRPr="00B13CDB" w14:paraId="5F3B7B51" w14:textId="77777777" w:rsidTr="00750B27">
        <w:trPr>
          <w:cantSplit/>
          <w:trHeight w:val="413"/>
          <w:tblHeader/>
        </w:trPr>
        <w:tc>
          <w:tcPr>
            <w:tcW w:w="14745" w:type="dxa"/>
            <w:gridSpan w:val="4"/>
            <w:tcBorders>
              <w:bottom w:val="single" w:sz="4" w:space="0" w:color="auto"/>
            </w:tcBorders>
            <w:shd w:val="clear" w:color="auto" w:fill="984806" w:themeFill="accent6" w:themeFillShade="80"/>
            <w:vAlign w:val="center"/>
          </w:tcPr>
          <w:p w14:paraId="77D270BA" w14:textId="0EB7D4C8" w:rsidR="00E45BFA" w:rsidRPr="0056064C" w:rsidRDefault="0056064C" w:rsidP="0056064C">
            <w:pPr>
              <w:spacing w:line="240" w:lineRule="auto"/>
              <w:rPr>
                <w:rFonts w:ascii="Segoe UI" w:hAnsi="Segoe UI" w:cs="Segoe UI"/>
                <w:b/>
                <w:iCs/>
                <w:color w:val="FFFFFF" w:themeColor="background1"/>
                <w:szCs w:val="24"/>
              </w:rPr>
            </w:pPr>
            <w:r w:rsidRPr="003F3344">
              <w:rPr>
                <w:rFonts w:ascii="Segoe UI" w:hAnsi="Segoe UI" w:cs="Segoe UI"/>
                <w:b/>
                <w:iCs/>
                <w:color w:val="FFFFFF" w:themeColor="background1"/>
                <w:szCs w:val="24"/>
              </w:rPr>
              <w:t xml:space="preserve">Table </w:t>
            </w:r>
            <w:r w:rsidR="00E6798B" w:rsidRPr="003F3344">
              <w:rPr>
                <w:rFonts w:ascii="Segoe UI" w:hAnsi="Segoe UI" w:cs="Segoe UI"/>
                <w:b/>
                <w:iCs/>
                <w:color w:val="FFFFFF" w:themeColor="background1"/>
                <w:szCs w:val="24"/>
              </w:rPr>
              <w:t>4</w:t>
            </w:r>
            <w:r w:rsidRPr="003F3344">
              <w:rPr>
                <w:rFonts w:ascii="Segoe UI" w:hAnsi="Segoe UI" w:cs="Segoe UI"/>
                <w:b/>
                <w:iCs/>
                <w:color w:val="FFFFFF" w:themeColor="background1"/>
                <w:szCs w:val="24"/>
              </w:rPr>
              <w:t xml:space="preserve">. </w:t>
            </w:r>
            <w:r w:rsidR="00E45BFA" w:rsidRPr="003F3344">
              <w:rPr>
                <w:rFonts w:ascii="Segoe UI" w:hAnsi="Segoe UI" w:cs="Segoe UI"/>
                <w:b/>
                <w:iCs/>
                <w:color w:val="FFFFFF" w:themeColor="background1"/>
                <w:szCs w:val="24"/>
              </w:rPr>
              <w:t xml:space="preserve">Prevent </w:t>
            </w:r>
          </w:p>
        </w:tc>
      </w:tr>
      <w:tr w:rsidR="00E45BFA" w:rsidRPr="004045E8" w14:paraId="5B0706E4" w14:textId="77777777" w:rsidTr="00750B27">
        <w:trPr>
          <w:trHeight w:val="296"/>
          <w:tblHeader/>
        </w:trPr>
        <w:tc>
          <w:tcPr>
            <w:tcW w:w="1909" w:type="dxa"/>
            <w:shd w:val="clear" w:color="auto" w:fill="D9D9D9" w:themeFill="background1" w:themeFillShade="D9"/>
            <w:vAlign w:val="center"/>
          </w:tcPr>
          <w:p w14:paraId="07F6B410" w14:textId="77777777" w:rsidR="00E45BFA" w:rsidRPr="004045E8" w:rsidRDefault="00E45BFA" w:rsidP="00F143BB">
            <w:pPr>
              <w:spacing w:line="240" w:lineRule="auto"/>
              <w:jc w:val="center"/>
              <w:rPr>
                <w:rFonts w:cs="Compugraphic Times"/>
                <w:b/>
                <w:iCs/>
                <w:sz w:val="20"/>
                <w:szCs w:val="20"/>
              </w:rPr>
            </w:pPr>
            <w:r w:rsidRPr="004045E8">
              <w:rPr>
                <w:rFonts w:cs="Compugraphic Times"/>
                <w:b/>
                <w:iCs/>
                <w:sz w:val="20"/>
                <w:szCs w:val="20"/>
              </w:rPr>
              <w:t xml:space="preserve">Strategy/Activity </w:t>
            </w:r>
          </w:p>
        </w:tc>
        <w:tc>
          <w:tcPr>
            <w:tcW w:w="12836" w:type="dxa"/>
            <w:gridSpan w:val="3"/>
            <w:tcBorders>
              <w:bottom w:val="single" w:sz="4" w:space="0" w:color="auto"/>
            </w:tcBorders>
            <w:shd w:val="clear" w:color="auto" w:fill="D9D9D9" w:themeFill="background1" w:themeFillShade="D9"/>
            <w:vAlign w:val="center"/>
          </w:tcPr>
          <w:p w14:paraId="1E6670ED" w14:textId="74FCD60D" w:rsidR="00E45BFA" w:rsidRPr="004045E8" w:rsidRDefault="00E45BFA" w:rsidP="00F143BB">
            <w:pPr>
              <w:spacing w:line="240" w:lineRule="auto"/>
              <w:jc w:val="center"/>
              <w:rPr>
                <w:rFonts w:cs="Compugraphic Times"/>
                <w:b/>
                <w:iCs/>
                <w:sz w:val="20"/>
                <w:szCs w:val="20"/>
              </w:rPr>
            </w:pPr>
            <w:r w:rsidRPr="004045E8">
              <w:rPr>
                <w:rFonts w:cs="Compugraphic Times"/>
                <w:b/>
                <w:iCs/>
                <w:sz w:val="20"/>
                <w:szCs w:val="20"/>
              </w:rPr>
              <w:t>Program Descriptions for Year</w:t>
            </w:r>
            <w:r w:rsidR="00F252D1">
              <w:rPr>
                <w:rFonts w:cs="Compugraphic Times"/>
                <w:b/>
                <w:iCs/>
                <w:sz w:val="20"/>
                <w:szCs w:val="20"/>
              </w:rPr>
              <w:t xml:space="preserve"> </w:t>
            </w:r>
            <w:r w:rsidRPr="004045E8">
              <w:rPr>
                <w:rFonts w:cs="Compugraphic Times"/>
                <w:b/>
                <w:iCs/>
                <w:sz w:val="20"/>
                <w:szCs w:val="20"/>
              </w:rPr>
              <w:t>1 and Years 2-5</w:t>
            </w:r>
          </w:p>
        </w:tc>
      </w:tr>
      <w:tr w:rsidR="00E45BFA" w:rsidRPr="00923684" w14:paraId="1BDDCC97" w14:textId="77777777" w:rsidTr="00F143BB">
        <w:trPr>
          <w:trHeight w:val="503"/>
        </w:trPr>
        <w:tc>
          <w:tcPr>
            <w:tcW w:w="14745" w:type="dxa"/>
            <w:gridSpan w:val="4"/>
            <w:vAlign w:val="center"/>
          </w:tcPr>
          <w:p w14:paraId="37A04E04" w14:textId="098B8FE2" w:rsidR="00E45BFA" w:rsidRPr="00C63405" w:rsidRDefault="00E45BFA" w:rsidP="00F143BB">
            <w:pPr>
              <w:spacing w:line="240" w:lineRule="auto"/>
              <w:rPr>
                <w:rFonts w:cs="Compugraphic Times"/>
                <w:iCs/>
                <w:sz w:val="20"/>
                <w:szCs w:val="20"/>
              </w:rPr>
            </w:pPr>
            <w:r w:rsidRPr="0081238E">
              <w:rPr>
                <w:rFonts w:cs="Compugraphic Times"/>
                <w:b/>
                <w:iCs/>
                <w:sz w:val="20"/>
                <w:szCs w:val="20"/>
              </w:rPr>
              <w:t xml:space="preserve">Strategy 3A. </w:t>
            </w:r>
            <w:r w:rsidRPr="0081238E">
              <w:rPr>
                <w:rFonts w:cs="Compugraphic Times"/>
                <w:iCs/>
                <w:sz w:val="20"/>
                <w:szCs w:val="20"/>
              </w:rPr>
              <w:t xml:space="preserve">Accelerate efforts to increase </w:t>
            </w:r>
            <w:r w:rsidR="00F252D1">
              <w:rPr>
                <w:rFonts w:cs="Compugraphic Times"/>
                <w:iCs/>
                <w:sz w:val="20"/>
                <w:szCs w:val="20"/>
              </w:rPr>
              <w:t>preexposure prophylaxis (</w:t>
            </w:r>
            <w:r w:rsidRPr="0081238E">
              <w:rPr>
                <w:rFonts w:cs="Compugraphic Times"/>
                <w:iCs/>
                <w:sz w:val="20"/>
                <w:szCs w:val="20"/>
              </w:rPr>
              <w:t>PrEP</w:t>
            </w:r>
            <w:r w:rsidR="00F252D1">
              <w:rPr>
                <w:rFonts w:cs="Compugraphic Times"/>
                <w:iCs/>
                <w:sz w:val="20"/>
                <w:szCs w:val="20"/>
              </w:rPr>
              <w:t>)</w:t>
            </w:r>
            <w:r w:rsidRPr="0081238E">
              <w:rPr>
                <w:rFonts w:cs="Compugraphic Times"/>
                <w:iCs/>
                <w:sz w:val="20"/>
                <w:szCs w:val="20"/>
              </w:rPr>
              <w:t xml:space="preserve"> use, particularly for populations with the highest rates of new HIV diagnoses and low PrEP use among those with indication</w:t>
            </w:r>
            <w:r>
              <w:rPr>
                <w:rFonts w:cs="Compugraphic Times"/>
                <w:iCs/>
                <w:sz w:val="20"/>
                <w:szCs w:val="20"/>
              </w:rPr>
              <w:t>s</w:t>
            </w:r>
            <w:r w:rsidRPr="0081238E">
              <w:rPr>
                <w:rFonts w:cs="Compugraphic Times"/>
                <w:iCs/>
                <w:sz w:val="20"/>
                <w:szCs w:val="20"/>
              </w:rPr>
              <w:t xml:space="preserve"> for PrEP</w:t>
            </w:r>
          </w:p>
        </w:tc>
      </w:tr>
      <w:tr w:rsidR="00E45BFA" w:rsidRPr="00923684" w14:paraId="24B38AFD" w14:textId="77777777" w:rsidTr="00F143BB">
        <w:trPr>
          <w:trHeight w:val="485"/>
        </w:trPr>
        <w:tc>
          <w:tcPr>
            <w:tcW w:w="1909" w:type="dxa"/>
            <w:vMerge w:val="restart"/>
            <w:vAlign w:val="center"/>
          </w:tcPr>
          <w:p w14:paraId="26FE8E3B" w14:textId="54571D82" w:rsidR="00E45BFA" w:rsidRPr="00F060D4" w:rsidRDefault="00E45BFA" w:rsidP="00F143BB">
            <w:pPr>
              <w:spacing w:line="240" w:lineRule="auto"/>
              <w:rPr>
                <w:rFonts w:cs="Compugraphic Times"/>
                <w:b/>
                <w:iCs/>
                <w:sz w:val="20"/>
                <w:szCs w:val="20"/>
              </w:rPr>
            </w:pPr>
            <w:r w:rsidRPr="002752B6">
              <w:rPr>
                <w:rFonts w:ascii="Calibri" w:eastAsia="Times New Roman" w:hAnsi="Calibri" w:cs="Calibri"/>
                <w:b/>
                <w:bCs/>
                <w:color w:val="000000"/>
                <w:sz w:val="19"/>
                <w:szCs w:val="19"/>
              </w:rPr>
              <w:t>3A.1</w:t>
            </w:r>
            <w:r w:rsidRPr="002752B6">
              <w:rPr>
                <w:rFonts w:ascii="Calibri" w:eastAsia="Times New Roman" w:hAnsi="Calibri" w:cs="Calibri"/>
                <w:color w:val="000000"/>
                <w:sz w:val="19"/>
                <w:szCs w:val="19"/>
              </w:rPr>
              <w:t xml:space="preserve"> Deliver PrEP services in </w:t>
            </w:r>
            <w:r w:rsidR="00B65FD0">
              <w:rPr>
                <w:rFonts w:ascii="Calibri" w:eastAsia="Times New Roman" w:hAnsi="Calibri" w:cs="Calibri"/>
                <w:color w:val="000000"/>
                <w:sz w:val="19"/>
                <w:szCs w:val="19"/>
              </w:rPr>
              <w:t>health care</w:t>
            </w:r>
            <w:r w:rsidRPr="002752B6">
              <w:rPr>
                <w:rFonts w:ascii="Calibri" w:eastAsia="Times New Roman" w:hAnsi="Calibri" w:cs="Calibri"/>
                <w:color w:val="000000"/>
                <w:sz w:val="19"/>
                <w:szCs w:val="19"/>
              </w:rPr>
              <w:t xml:space="preserve"> settings and non-</w:t>
            </w:r>
            <w:r w:rsidR="00B65FD0">
              <w:rPr>
                <w:rFonts w:ascii="Calibri" w:eastAsia="Times New Roman" w:hAnsi="Calibri" w:cs="Calibri"/>
                <w:color w:val="000000"/>
                <w:sz w:val="19"/>
                <w:szCs w:val="19"/>
              </w:rPr>
              <w:t>health care</w:t>
            </w:r>
            <w:r w:rsidRPr="002752B6">
              <w:rPr>
                <w:rFonts w:ascii="Calibri" w:eastAsia="Times New Roman" w:hAnsi="Calibri" w:cs="Calibri"/>
                <w:color w:val="000000"/>
                <w:sz w:val="19"/>
                <w:szCs w:val="19"/>
              </w:rPr>
              <w:t xml:space="preserve"> settings in communities </w:t>
            </w:r>
            <w:r w:rsidR="008A4C8A" w:rsidRPr="002752B6">
              <w:rPr>
                <w:rFonts w:ascii="Calibri" w:eastAsia="Times New Roman" w:hAnsi="Calibri" w:cs="Calibri"/>
                <w:color w:val="000000"/>
                <w:sz w:val="19"/>
                <w:szCs w:val="19"/>
              </w:rPr>
              <w:t xml:space="preserve">with </w:t>
            </w:r>
            <w:r w:rsidR="0018092B">
              <w:rPr>
                <w:rFonts w:ascii="Calibri" w:eastAsia="Times New Roman" w:hAnsi="Calibri" w:cs="Calibri"/>
                <w:color w:val="000000"/>
                <w:sz w:val="19"/>
                <w:szCs w:val="19"/>
              </w:rPr>
              <w:t xml:space="preserve">the </w:t>
            </w:r>
            <w:r w:rsidR="008A4C8A" w:rsidRPr="002752B6">
              <w:rPr>
                <w:rFonts w:ascii="Calibri" w:eastAsia="Times New Roman" w:hAnsi="Calibri" w:cs="Calibri"/>
                <w:color w:val="000000"/>
                <w:sz w:val="19"/>
                <w:szCs w:val="19"/>
              </w:rPr>
              <w:t>highest</w:t>
            </w:r>
            <w:r w:rsidRPr="002752B6">
              <w:rPr>
                <w:rFonts w:ascii="Calibri" w:eastAsia="Times New Roman" w:hAnsi="Calibri" w:cs="Calibri"/>
                <w:color w:val="000000"/>
                <w:sz w:val="19"/>
                <w:szCs w:val="19"/>
              </w:rPr>
              <w:t xml:space="preserve"> HIV prevalence   </w:t>
            </w:r>
          </w:p>
        </w:tc>
        <w:tc>
          <w:tcPr>
            <w:tcW w:w="12836" w:type="dxa"/>
            <w:gridSpan w:val="3"/>
            <w:vAlign w:val="center"/>
          </w:tcPr>
          <w:p w14:paraId="0EA32AF4" w14:textId="02C7385C" w:rsidR="00E45BFA" w:rsidRPr="00C63405" w:rsidRDefault="00B82298" w:rsidP="00F143BB">
            <w:pPr>
              <w:spacing w:line="240" w:lineRule="auto"/>
              <w:rPr>
                <w:rFonts w:cs="Compugraphic Times"/>
                <w:iCs/>
                <w:sz w:val="20"/>
                <w:szCs w:val="20"/>
              </w:rPr>
            </w:pPr>
            <w:r w:rsidRPr="00E41B6B">
              <w:rPr>
                <w:rFonts w:cs="Compugraphic Times"/>
                <w:b/>
                <w:bCs/>
                <w:i/>
                <w:sz w:val="20"/>
                <w:szCs w:val="20"/>
              </w:rPr>
              <w:t xml:space="preserve">Please describe </w:t>
            </w:r>
            <w:r>
              <w:rPr>
                <w:rFonts w:cs="Compugraphic Times"/>
                <w:b/>
                <w:bCs/>
                <w:i/>
                <w:sz w:val="20"/>
                <w:szCs w:val="20"/>
              </w:rPr>
              <w:t>how PrEP services will be supported and delivered in clinical</w:t>
            </w:r>
            <w:r w:rsidR="00F252D1">
              <w:rPr>
                <w:rFonts w:cs="Compugraphic Times"/>
                <w:b/>
                <w:bCs/>
                <w:i/>
                <w:sz w:val="20"/>
                <w:szCs w:val="20"/>
              </w:rPr>
              <w:t xml:space="preserve"> settings</w:t>
            </w:r>
            <w:r>
              <w:rPr>
                <w:rFonts w:cs="Compugraphic Times"/>
                <w:b/>
                <w:bCs/>
                <w:i/>
                <w:sz w:val="20"/>
                <w:szCs w:val="20"/>
              </w:rPr>
              <w:t xml:space="preserve"> (</w:t>
            </w:r>
            <w:r w:rsidR="00F252D1">
              <w:rPr>
                <w:rFonts w:cs="Compugraphic Times"/>
                <w:b/>
                <w:bCs/>
                <w:i/>
                <w:sz w:val="20"/>
                <w:szCs w:val="20"/>
              </w:rPr>
              <w:t xml:space="preserve">e.g., </w:t>
            </w:r>
            <w:r>
              <w:rPr>
                <w:rFonts w:cs="Compugraphic Times"/>
                <w:b/>
                <w:bCs/>
                <w:i/>
                <w:sz w:val="20"/>
                <w:szCs w:val="20"/>
              </w:rPr>
              <w:t>STD clinics) and non-</w:t>
            </w:r>
            <w:r w:rsidR="00B65FD0">
              <w:rPr>
                <w:rFonts w:cs="Compugraphic Times"/>
                <w:b/>
                <w:bCs/>
                <w:i/>
                <w:sz w:val="20"/>
                <w:szCs w:val="20"/>
              </w:rPr>
              <w:t>health care</w:t>
            </w:r>
            <w:r>
              <w:rPr>
                <w:rFonts w:cs="Compugraphic Times"/>
                <w:b/>
                <w:bCs/>
                <w:i/>
                <w:sz w:val="20"/>
                <w:szCs w:val="20"/>
              </w:rPr>
              <w:t xml:space="preserve"> settings during Year 1 and Years 2-5 of the </w:t>
            </w:r>
            <w:r w:rsidR="0018092B">
              <w:rPr>
                <w:rFonts w:cs="Compugraphic Times"/>
                <w:b/>
                <w:bCs/>
                <w:i/>
                <w:sz w:val="20"/>
                <w:szCs w:val="20"/>
              </w:rPr>
              <w:t>program</w:t>
            </w:r>
            <w:r>
              <w:rPr>
                <w:rFonts w:cs="Compugraphic Times"/>
                <w:b/>
                <w:bCs/>
                <w:i/>
                <w:sz w:val="20"/>
                <w:szCs w:val="20"/>
              </w:rPr>
              <w:t xml:space="preserve">. In your response please indicate the </w:t>
            </w:r>
            <w:r w:rsidR="00F252D1">
              <w:rPr>
                <w:rFonts w:cs="Compugraphic Times"/>
                <w:b/>
                <w:bCs/>
                <w:i/>
                <w:sz w:val="20"/>
                <w:szCs w:val="20"/>
              </w:rPr>
              <w:t xml:space="preserve">1) </w:t>
            </w:r>
            <w:r>
              <w:rPr>
                <w:rFonts w:cs="Compugraphic Times"/>
                <w:b/>
                <w:bCs/>
                <w:i/>
                <w:sz w:val="20"/>
                <w:szCs w:val="20"/>
              </w:rPr>
              <w:t>number of clinicians and locations prescribing PrEP</w:t>
            </w:r>
            <w:r w:rsidR="00F252D1">
              <w:rPr>
                <w:rFonts w:cs="Compugraphic Times"/>
                <w:b/>
                <w:bCs/>
                <w:i/>
                <w:sz w:val="20"/>
                <w:szCs w:val="20"/>
              </w:rPr>
              <w:t>;</w:t>
            </w:r>
            <w:r w:rsidR="002F6421">
              <w:rPr>
                <w:rFonts w:cs="Compugraphic Times"/>
                <w:b/>
                <w:bCs/>
                <w:i/>
                <w:sz w:val="20"/>
                <w:szCs w:val="20"/>
              </w:rPr>
              <w:t xml:space="preserve"> and </w:t>
            </w:r>
            <w:r w:rsidR="00F252D1">
              <w:rPr>
                <w:rFonts w:cs="Compugraphic Times"/>
                <w:b/>
                <w:bCs/>
                <w:i/>
                <w:sz w:val="20"/>
                <w:szCs w:val="20"/>
              </w:rPr>
              <w:t xml:space="preserve">2) </w:t>
            </w:r>
            <w:r w:rsidR="002F6421">
              <w:rPr>
                <w:rFonts w:cs="Compugraphic Times"/>
                <w:b/>
                <w:bCs/>
                <w:i/>
                <w:sz w:val="20"/>
                <w:szCs w:val="20"/>
              </w:rPr>
              <w:t xml:space="preserve"> </w:t>
            </w:r>
            <w:r w:rsidR="00F7253E">
              <w:rPr>
                <w:rFonts w:cs="Compugraphic Times"/>
                <w:b/>
                <w:bCs/>
                <w:i/>
                <w:sz w:val="20"/>
                <w:szCs w:val="20"/>
              </w:rPr>
              <w:t xml:space="preserve">provision of </w:t>
            </w:r>
            <w:r w:rsidR="002F6421">
              <w:rPr>
                <w:rFonts w:cs="Compugraphic Times"/>
                <w:b/>
                <w:bCs/>
                <w:i/>
                <w:sz w:val="20"/>
                <w:szCs w:val="20"/>
              </w:rPr>
              <w:t xml:space="preserve">PrEP trainings and technical assistance </w:t>
            </w:r>
            <w:r w:rsidR="00F7253E">
              <w:rPr>
                <w:rFonts w:cs="Compugraphic Times"/>
                <w:b/>
                <w:bCs/>
                <w:i/>
                <w:sz w:val="20"/>
                <w:szCs w:val="20"/>
              </w:rPr>
              <w:t xml:space="preserve">to </w:t>
            </w:r>
            <w:r w:rsidR="002F6421">
              <w:rPr>
                <w:rFonts w:cs="Compugraphic Times"/>
                <w:b/>
                <w:bCs/>
                <w:i/>
                <w:sz w:val="20"/>
                <w:szCs w:val="20"/>
              </w:rPr>
              <w:t>clinical and non-clinical providers</w:t>
            </w:r>
            <w:r>
              <w:rPr>
                <w:rFonts w:cs="Compugraphic Times"/>
                <w:b/>
                <w:bCs/>
                <w:i/>
                <w:sz w:val="20"/>
                <w:szCs w:val="20"/>
              </w:rPr>
              <w:t>.</w:t>
            </w:r>
          </w:p>
        </w:tc>
      </w:tr>
      <w:tr w:rsidR="00E45BFA" w:rsidRPr="00923684" w14:paraId="23718E2D" w14:textId="77777777" w:rsidTr="00F143BB">
        <w:trPr>
          <w:trHeight w:val="485"/>
        </w:trPr>
        <w:tc>
          <w:tcPr>
            <w:tcW w:w="1909" w:type="dxa"/>
            <w:vMerge/>
            <w:vAlign w:val="center"/>
          </w:tcPr>
          <w:p w14:paraId="16E7D62B" w14:textId="77777777" w:rsidR="00E45BFA" w:rsidRPr="002752B6" w:rsidRDefault="00E45BFA" w:rsidP="00F143BB">
            <w:pPr>
              <w:spacing w:line="240" w:lineRule="auto"/>
              <w:rPr>
                <w:rFonts w:ascii="Calibri" w:eastAsia="Times New Roman" w:hAnsi="Calibri" w:cs="Calibri"/>
                <w:b/>
                <w:bCs/>
                <w:color w:val="000000"/>
                <w:sz w:val="19"/>
                <w:szCs w:val="19"/>
              </w:rPr>
            </w:pPr>
            <w:bookmarkStart w:id="8" w:name="_Hlk54908585"/>
          </w:p>
        </w:tc>
        <w:tc>
          <w:tcPr>
            <w:tcW w:w="1215" w:type="dxa"/>
            <w:gridSpan w:val="2"/>
            <w:vAlign w:val="center"/>
          </w:tcPr>
          <w:p w14:paraId="570FE352" w14:textId="09465768" w:rsidR="00E45BFA" w:rsidRPr="00873507" w:rsidRDefault="00E45BFA" w:rsidP="00F143BB">
            <w:pPr>
              <w:spacing w:line="240" w:lineRule="auto"/>
              <w:rPr>
                <w:rFonts w:cs="Compugraphic Times"/>
                <w:b/>
                <w:bCs/>
                <w:iCs/>
                <w:sz w:val="20"/>
                <w:szCs w:val="20"/>
              </w:rPr>
            </w:pPr>
            <w:r w:rsidRPr="00873507">
              <w:rPr>
                <w:rFonts w:cs="Compugraphic Times"/>
                <w:b/>
                <w:bCs/>
                <w:iCs/>
                <w:sz w:val="20"/>
                <w:szCs w:val="20"/>
              </w:rPr>
              <w:t>Year 1</w:t>
            </w:r>
          </w:p>
        </w:tc>
        <w:tc>
          <w:tcPr>
            <w:tcW w:w="11621" w:type="dxa"/>
            <w:vAlign w:val="center"/>
          </w:tcPr>
          <w:p w14:paraId="1790A75E" w14:textId="77777777" w:rsidR="00E45BFA" w:rsidRPr="00C63405" w:rsidRDefault="00E45BFA" w:rsidP="00F143BB">
            <w:pPr>
              <w:spacing w:line="240" w:lineRule="auto"/>
              <w:rPr>
                <w:rFonts w:cs="Compugraphic Times"/>
                <w:iCs/>
                <w:sz w:val="20"/>
                <w:szCs w:val="20"/>
              </w:rPr>
            </w:pPr>
          </w:p>
        </w:tc>
      </w:tr>
      <w:tr w:rsidR="00E45BFA" w:rsidRPr="00923684" w14:paraId="6E1FC639" w14:textId="77777777" w:rsidTr="00F143BB">
        <w:trPr>
          <w:trHeight w:val="485"/>
        </w:trPr>
        <w:tc>
          <w:tcPr>
            <w:tcW w:w="1909" w:type="dxa"/>
            <w:vMerge/>
            <w:vAlign w:val="center"/>
          </w:tcPr>
          <w:p w14:paraId="566823B2" w14:textId="77777777" w:rsidR="00E45BFA" w:rsidRPr="002752B6" w:rsidRDefault="00E45BFA" w:rsidP="00F143BB">
            <w:pPr>
              <w:spacing w:line="240" w:lineRule="auto"/>
              <w:rPr>
                <w:rFonts w:ascii="Calibri" w:eastAsia="Times New Roman" w:hAnsi="Calibri" w:cs="Calibri"/>
                <w:b/>
                <w:bCs/>
                <w:color w:val="000000"/>
                <w:sz w:val="19"/>
                <w:szCs w:val="19"/>
              </w:rPr>
            </w:pPr>
          </w:p>
        </w:tc>
        <w:tc>
          <w:tcPr>
            <w:tcW w:w="1215" w:type="dxa"/>
            <w:gridSpan w:val="2"/>
            <w:vAlign w:val="center"/>
          </w:tcPr>
          <w:p w14:paraId="742E4B36" w14:textId="6A93EB26" w:rsidR="00E45BFA" w:rsidRPr="00873507" w:rsidRDefault="00E45BFA" w:rsidP="00F143BB">
            <w:pPr>
              <w:spacing w:line="240" w:lineRule="auto"/>
              <w:rPr>
                <w:rFonts w:cs="Compugraphic Times"/>
                <w:b/>
                <w:bCs/>
                <w:iCs/>
                <w:sz w:val="20"/>
                <w:szCs w:val="20"/>
              </w:rPr>
            </w:pPr>
            <w:r w:rsidRPr="00873507">
              <w:rPr>
                <w:rFonts w:cs="Compugraphic Times"/>
                <w:b/>
                <w:bCs/>
                <w:iCs/>
                <w:sz w:val="20"/>
                <w:szCs w:val="20"/>
              </w:rPr>
              <w:t>Years 2-5</w:t>
            </w:r>
          </w:p>
        </w:tc>
        <w:tc>
          <w:tcPr>
            <w:tcW w:w="11621" w:type="dxa"/>
            <w:vAlign w:val="center"/>
          </w:tcPr>
          <w:p w14:paraId="2F0857DF" w14:textId="77777777" w:rsidR="00E45BFA" w:rsidRPr="00C63405" w:rsidRDefault="00E45BFA" w:rsidP="00F143BB">
            <w:pPr>
              <w:spacing w:line="240" w:lineRule="auto"/>
              <w:rPr>
                <w:rFonts w:cs="Compugraphic Times"/>
                <w:iCs/>
                <w:sz w:val="20"/>
                <w:szCs w:val="20"/>
              </w:rPr>
            </w:pPr>
          </w:p>
        </w:tc>
      </w:tr>
      <w:bookmarkEnd w:id="8"/>
      <w:tr w:rsidR="00E45BFA" w:rsidRPr="00923684" w14:paraId="48B3CA6E" w14:textId="77777777" w:rsidTr="00F143BB">
        <w:trPr>
          <w:trHeight w:val="485"/>
        </w:trPr>
        <w:tc>
          <w:tcPr>
            <w:tcW w:w="14745" w:type="dxa"/>
            <w:gridSpan w:val="4"/>
            <w:vAlign w:val="center"/>
          </w:tcPr>
          <w:p w14:paraId="54046C18" w14:textId="77777777" w:rsidR="00E45BFA" w:rsidRPr="0081238E" w:rsidRDefault="00E45BFA" w:rsidP="00F143BB">
            <w:pPr>
              <w:spacing w:line="240" w:lineRule="auto"/>
              <w:rPr>
                <w:rFonts w:cs="Compugraphic Times"/>
                <w:b/>
                <w:iCs/>
                <w:sz w:val="20"/>
                <w:szCs w:val="20"/>
              </w:rPr>
            </w:pPr>
            <w:r w:rsidRPr="0081238E">
              <w:rPr>
                <w:rFonts w:cs="Compugraphic Times"/>
                <w:b/>
                <w:iCs/>
                <w:sz w:val="20"/>
                <w:szCs w:val="20"/>
              </w:rPr>
              <w:t xml:space="preserve">Strategy 3B. </w:t>
            </w:r>
            <w:r w:rsidRPr="0081238E">
              <w:rPr>
                <w:rFonts w:cs="Compugraphic Times"/>
                <w:iCs/>
                <w:sz w:val="20"/>
                <w:szCs w:val="20"/>
              </w:rPr>
              <w:t>Increase availability, use, and access to and quality of comprehensive syringe services programs (SSPs)</w:t>
            </w:r>
          </w:p>
        </w:tc>
      </w:tr>
      <w:tr w:rsidR="00E45BFA" w:rsidRPr="00C63405" w14:paraId="00D0E7D4" w14:textId="77777777" w:rsidTr="00F143BB">
        <w:trPr>
          <w:trHeight w:val="485"/>
        </w:trPr>
        <w:tc>
          <w:tcPr>
            <w:tcW w:w="1909" w:type="dxa"/>
            <w:vMerge w:val="restart"/>
          </w:tcPr>
          <w:p w14:paraId="3469C583" w14:textId="74D69D21" w:rsidR="00E45BFA" w:rsidRPr="002752B6" w:rsidRDefault="00E45BFA" w:rsidP="00F143BB">
            <w:pPr>
              <w:spacing w:line="240" w:lineRule="auto"/>
              <w:rPr>
                <w:rFonts w:ascii="Calibri" w:eastAsia="Times New Roman" w:hAnsi="Calibri" w:cs="Calibri"/>
                <w:color w:val="000000"/>
                <w:sz w:val="19"/>
                <w:szCs w:val="19"/>
              </w:rPr>
            </w:pPr>
            <w:r w:rsidRPr="002752B6">
              <w:rPr>
                <w:rFonts w:ascii="Calibri" w:eastAsia="Times New Roman" w:hAnsi="Calibri" w:cs="Calibri"/>
                <w:b/>
                <w:bCs/>
                <w:color w:val="000000"/>
                <w:sz w:val="19"/>
                <w:szCs w:val="19"/>
              </w:rPr>
              <w:t>3B.1</w:t>
            </w:r>
            <w:r w:rsidRPr="002752B6">
              <w:rPr>
                <w:rFonts w:ascii="Calibri" w:eastAsia="Times New Roman" w:hAnsi="Calibri" w:cs="Calibri"/>
                <w:color w:val="000000"/>
                <w:sz w:val="19"/>
                <w:szCs w:val="19"/>
              </w:rPr>
              <w:t xml:space="preserve"> </w:t>
            </w:r>
            <w:r w:rsidR="00B51182" w:rsidRPr="0095214D">
              <w:rPr>
                <w:rFonts w:ascii="Calibri" w:eastAsia="Times New Roman" w:hAnsi="Calibri" w:cs="Calibri"/>
                <w:color w:val="000000"/>
                <w:sz w:val="19"/>
                <w:szCs w:val="19"/>
              </w:rPr>
              <w:t>and</w:t>
            </w:r>
            <w:r w:rsidR="00B51182" w:rsidRPr="00B51182">
              <w:rPr>
                <w:rFonts w:ascii="Calibri" w:eastAsia="Times New Roman" w:hAnsi="Calibri" w:cs="Calibri"/>
                <w:b/>
                <w:bCs/>
                <w:color w:val="000000"/>
                <w:sz w:val="19"/>
                <w:szCs w:val="19"/>
              </w:rPr>
              <w:t xml:space="preserve"> 3B.3-3B</w:t>
            </w:r>
            <w:r w:rsidR="00B51182">
              <w:rPr>
                <w:rFonts w:ascii="Calibri" w:eastAsia="Times New Roman" w:hAnsi="Calibri" w:cs="Calibri"/>
                <w:b/>
                <w:bCs/>
                <w:color w:val="000000"/>
                <w:sz w:val="19"/>
                <w:szCs w:val="19"/>
              </w:rPr>
              <w:t>.</w:t>
            </w:r>
            <w:r w:rsidR="00B51182" w:rsidRPr="00B51182">
              <w:rPr>
                <w:rFonts w:ascii="Calibri" w:eastAsia="Times New Roman" w:hAnsi="Calibri" w:cs="Calibri"/>
                <w:b/>
                <w:bCs/>
                <w:color w:val="000000"/>
                <w:sz w:val="19"/>
                <w:szCs w:val="19"/>
              </w:rPr>
              <w:t>4</w:t>
            </w:r>
            <w:r w:rsidR="00B51182">
              <w:rPr>
                <w:rFonts w:ascii="Calibri" w:eastAsia="Times New Roman" w:hAnsi="Calibri" w:cs="Calibri"/>
                <w:color w:val="000000"/>
                <w:sz w:val="19"/>
                <w:szCs w:val="19"/>
              </w:rPr>
              <w:t xml:space="preserve"> </w:t>
            </w:r>
            <w:r w:rsidRPr="002752B6">
              <w:rPr>
                <w:rFonts w:ascii="Calibri" w:eastAsia="Times New Roman" w:hAnsi="Calibri" w:cs="Calibri"/>
                <w:color w:val="000000"/>
                <w:sz w:val="19"/>
                <w:szCs w:val="19"/>
              </w:rPr>
              <w:t>Ensure that SSPs provide standard services</w:t>
            </w:r>
            <w:r w:rsidR="00B51182">
              <w:rPr>
                <w:rFonts w:ascii="Calibri" w:eastAsia="Times New Roman" w:hAnsi="Calibri" w:cs="Calibri"/>
                <w:color w:val="000000"/>
                <w:sz w:val="19"/>
                <w:szCs w:val="19"/>
              </w:rPr>
              <w:t xml:space="preserve"> </w:t>
            </w:r>
            <w:r w:rsidR="00500F14">
              <w:rPr>
                <w:rFonts w:ascii="Calibri" w:eastAsia="Times New Roman" w:hAnsi="Calibri" w:cs="Calibri"/>
                <w:color w:val="000000"/>
                <w:sz w:val="19"/>
                <w:szCs w:val="19"/>
              </w:rPr>
              <w:t xml:space="preserve">in addition to the provision </w:t>
            </w:r>
            <w:r w:rsidR="0063484E">
              <w:rPr>
                <w:rFonts w:ascii="Calibri" w:eastAsia="Times New Roman" w:hAnsi="Calibri" w:cs="Calibri"/>
                <w:color w:val="000000"/>
                <w:sz w:val="19"/>
                <w:szCs w:val="19"/>
              </w:rPr>
              <w:t xml:space="preserve">of </w:t>
            </w:r>
            <w:r w:rsidR="00500F14">
              <w:rPr>
                <w:rFonts w:ascii="Calibri" w:eastAsia="Times New Roman" w:hAnsi="Calibri" w:cs="Calibri"/>
                <w:color w:val="000000"/>
                <w:sz w:val="19"/>
                <w:szCs w:val="19"/>
              </w:rPr>
              <w:t xml:space="preserve">or </w:t>
            </w:r>
            <w:r w:rsidR="00500F14">
              <w:rPr>
                <w:rFonts w:ascii="Calibri" w:eastAsia="Times New Roman" w:hAnsi="Calibri" w:cs="Calibri"/>
                <w:color w:val="000000"/>
                <w:sz w:val="19"/>
                <w:szCs w:val="19"/>
              </w:rPr>
              <w:lastRenderedPageBreak/>
              <w:t xml:space="preserve">active </w:t>
            </w:r>
            <w:r w:rsidR="00B51182" w:rsidRPr="002752B6">
              <w:rPr>
                <w:rFonts w:ascii="Calibri" w:eastAsia="Times New Roman" w:hAnsi="Calibri" w:cs="Calibri"/>
                <w:color w:val="000000"/>
                <w:sz w:val="19"/>
                <w:szCs w:val="19"/>
              </w:rPr>
              <w:t>refer</w:t>
            </w:r>
            <w:r w:rsidR="00500F14">
              <w:rPr>
                <w:rFonts w:ascii="Calibri" w:eastAsia="Times New Roman" w:hAnsi="Calibri" w:cs="Calibri"/>
                <w:color w:val="000000"/>
                <w:sz w:val="19"/>
                <w:szCs w:val="19"/>
              </w:rPr>
              <w:t>ral</w:t>
            </w:r>
            <w:r w:rsidR="00B51182" w:rsidRPr="002752B6">
              <w:rPr>
                <w:rFonts w:ascii="Calibri" w:eastAsia="Times New Roman" w:hAnsi="Calibri" w:cs="Calibri"/>
                <w:color w:val="000000"/>
                <w:sz w:val="19"/>
                <w:szCs w:val="19"/>
              </w:rPr>
              <w:t xml:space="preserve"> to infectious disease prevention, detection, care, and treatment; substance use disorder care and treatment; and essential support services</w:t>
            </w:r>
            <w:r w:rsidR="00FA3F00">
              <w:rPr>
                <w:rFonts w:ascii="Calibri" w:eastAsia="Times New Roman" w:hAnsi="Calibri" w:cs="Calibri"/>
                <w:color w:val="000000"/>
                <w:sz w:val="19"/>
                <w:szCs w:val="19"/>
              </w:rPr>
              <w:t xml:space="preserve"> for PWID</w:t>
            </w:r>
          </w:p>
        </w:tc>
        <w:tc>
          <w:tcPr>
            <w:tcW w:w="12836" w:type="dxa"/>
            <w:gridSpan w:val="3"/>
            <w:vAlign w:val="center"/>
          </w:tcPr>
          <w:p w14:paraId="58CB0D7A" w14:textId="6856F365" w:rsidR="00E45BFA" w:rsidRPr="00485707" w:rsidRDefault="005612DD" w:rsidP="00F143BB">
            <w:pPr>
              <w:spacing w:line="240" w:lineRule="auto"/>
              <w:rPr>
                <w:rFonts w:cs="Compugraphic Times"/>
                <w:b/>
                <w:bCs/>
                <w:i/>
                <w:sz w:val="20"/>
                <w:szCs w:val="20"/>
              </w:rPr>
            </w:pPr>
            <w:r w:rsidRPr="00E41B6B">
              <w:rPr>
                <w:rFonts w:cs="Compugraphic Times"/>
                <w:b/>
                <w:bCs/>
                <w:i/>
                <w:sz w:val="20"/>
                <w:szCs w:val="20"/>
              </w:rPr>
              <w:lastRenderedPageBreak/>
              <w:t xml:space="preserve">Please </w:t>
            </w:r>
            <w:r w:rsidR="008F773B">
              <w:rPr>
                <w:rFonts w:cs="Compugraphic Times"/>
                <w:b/>
                <w:bCs/>
                <w:i/>
                <w:sz w:val="20"/>
                <w:szCs w:val="20"/>
              </w:rPr>
              <w:t xml:space="preserve">describe how SSPs operate in your jurisdiction and how they will be supported to maintain </w:t>
            </w:r>
            <w:r w:rsidR="008A4C8A">
              <w:rPr>
                <w:rFonts w:cs="Compugraphic Times"/>
                <w:b/>
                <w:bCs/>
                <w:i/>
                <w:sz w:val="20"/>
                <w:szCs w:val="20"/>
              </w:rPr>
              <w:t>or expand</w:t>
            </w:r>
            <w:r w:rsidR="008F773B">
              <w:rPr>
                <w:rFonts w:cs="Compugraphic Times"/>
                <w:b/>
                <w:bCs/>
                <w:i/>
                <w:sz w:val="20"/>
                <w:szCs w:val="20"/>
              </w:rPr>
              <w:t xml:space="preserve"> services. In your response please </w:t>
            </w:r>
            <w:r w:rsidR="00485707">
              <w:rPr>
                <w:rFonts w:cs="Compugraphic Times"/>
                <w:b/>
                <w:bCs/>
                <w:i/>
                <w:sz w:val="20"/>
                <w:szCs w:val="20"/>
              </w:rPr>
              <w:t>include</w:t>
            </w:r>
            <w:r w:rsidR="008F773B">
              <w:rPr>
                <w:rFonts w:cs="Compugraphic Times"/>
                <w:b/>
                <w:bCs/>
                <w:i/>
                <w:sz w:val="20"/>
                <w:szCs w:val="20"/>
              </w:rPr>
              <w:t xml:space="preserve"> the following: </w:t>
            </w:r>
            <w:r w:rsidR="0079224B">
              <w:rPr>
                <w:rFonts w:cs="Compugraphic Times"/>
                <w:b/>
                <w:bCs/>
                <w:i/>
                <w:sz w:val="20"/>
                <w:szCs w:val="20"/>
              </w:rPr>
              <w:t xml:space="preserve">1) </w:t>
            </w:r>
            <w:r w:rsidR="00485707">
              <w:rPr>
                <w:rFonts w:cs="Compugraphic Times"/>
                <w:b/>
                <w:bCs/>
                <w:i/>
                <w:sz w:val="20"/>
                <w:szCs w:val="20"/>
              </w:rPr>
              <w:t xml:space="preserve">description of the services provided (please indicate which are standard services, i.e., </w:t>
            </w:r>
            <w:r w:rsidR="00485707" w:rsidRPr="00485707">
              <w:rPr>
                <w:rFonts w:cs="Compugraphic Times"/>
                <w:b/>
                <w:bCs/>
                <w:i/>
                <w:sz w:val="20"/>
                <w:szCs w:val="20"/>
              </w:rPr>
              <w:t xml:space="preserve">sterile </w:t>
            </w:r>
            <w:r w:rsidR="00485707">
              <w:rPr>
                <w:rFonts w:cs="Compugraphic Times"/>
                <w:b/>
                <w:bCs/>
                <w:i/>
                <w:sz w:val="20"/>
                <w:szCs w:val="20"/>
              </w:rPr>
              <w:t xml:space="preserve">provision of </w:t>
            </w:r>
            <w:r w:rsidR="00485707" w:rsidRPr="00485707">
              <w:rPr>
                <w:rFonts w:cs="Compugraphic Times"/>
                <w:b/>
                <w:bCs/>
                <w:i/>
                <w:sz w:val="20"/>
                <w:szCs w:val="20"/>
              </w:rPr>
              <w:t>needles</w:t>
            </w:r>
            <w:r w:rsidR="00485707">
              <w:rPr>
                <w:rFonts w:cs="Compugraphic Times"/>
                <w:b/>
                <w:bCs/>
                <w:i/>
                <w:sz w:val="20"/>
                <w:szCs w:val="20"/>
              </w:rPr>
              <w:t xml:space="preserve">, </w:t>
            </w:r>
            <w:r w:rsidR="00485707" w:rsidRPr="00485707">
              <w:rPr>
                <w:rFonts w:cs="Compugraphic Times"/>
                <w:b/>
                <w:bCs/>
                <w:i/>
                <w:sz w:val="20"/>
                <w:szCs w:val="20"/>
              </w:rPr>
              <w:t>syringes</w:t>
            </w:r>
            <w:r w:rsidR="00485707">
              <w:rPr>
                <w:rFonts w:cs="Compugraphic Times"/>
                <w:b/>
                <w:bCs/>
                <w:i/>
                <w:sz w:val="20"/>
                <w:szCs w:val="20"/>
              </w:rPr>
              <w:t>,</w:t>
            </w:r>
            <w:r w:rsidR="00485707" w:rsidRPr="00485707">
              <w:rPr>
                <w:rFonts w:cs="Compugraphic Times"/>
                <w:b/>
                <w:bCs/>
                <w:i/>
                <w:sz w:val="20"/>
                <w:szCs w:val="20"/>
              </w:rPr>
              <w:t xml:space="preserve"> and other injection equipment, condoms, syringe disposal, HIV and HCV testing, linkage to HIV and HCV care, linkage to PrEP, naloxone distribution, and linkage to medication-assisted treatment</w:t>
            </w:r>
            <w:r w:rsidR="0079224B">
              <w:rPr>
                <w:rFonts w:cs="Compugraphic Times"/>
                <w:b/>
                <w:bCs/>
                <w:i/>
                <w:sz w:val="20"/>
                <w:szCs w:val="20"/>
              </w:rPr>
              <w:t>); 2) use of incentives and/or PrEP navigators;  3</w:t>
            </w:r>
            <w:r w:rsidR="00485707">
              <w:rPr>
                <w:rFonts w:cs="Compugraphic Times"/>
                <w:b/>
                <w:bCs/>
                <w:i/>
                <w:sz w:val="20"/>
                <w:szCs w:val="20"/>
              </w:rPr>
              <w:t>)</w:t>
            </w:r>
            <w:r w:rsidR="00B51182">
              <w:rPr>
                <w:rFonts w:cs="Compugraphic Times"/>
                <w:b/>
                <w:bCs/>
                <w:i/>
                <w:sz w:val="20"/>
                <w:szCs w:val="20"/>
              </w:rPr>
              <w:t xml:space="preserve"> PrEP uptake support for </w:t>
            </w:r>
            <w:r w:rsidR="00F7253E">
              <w:rPr>
                <w:rFonts w:cs="Compugraphic Times"/>
                <w:b/>
                <w:bCs/>
                <w:i/>
                <w:sz w:val="20"/>
                <w:szCs w:val="20"/>
              </w:rPr>
              <w:t>Blacks/</w:t>
            </w:r>
            <w:r w:rsidR="00B51182">
              <w:rPr>
                <w:rFonts w:cs="Compugraphic Times"/>
                <w:b/>
                <w:bCs/>
                <w:i/>
                <w:sz w:val="20"/>
                <w:szCs w:val="20"/>
              </w:rPr>
              <w:t>African Americans and Hispanic</w:t>
            </w:r>
            <w:r w:rsidR="00F7253E">
              <w:rPr>
                <w:rFonts w:cs="Compugraphic Times"/>
                <w:b/>
                <w:bCs/>
                <w:i/>
                <w:sz w:val="20"/>
                <w:szCs w:val="20"/>
              </w:rPr>
              <w:t>s</w:t>
            </w:r>
            <w:r w:rsidR="00B51182">
              <w:rPr>
                <w:rFonts w:cs="Compugraphic Times"/>
                <w:b/>
                <w:bCs/>
                <w:i/>
                <w:sz w:val="20"/>
                <w:szCs w:val="20"/>
              </w:rPr>
              <w:t>/Latinos</w:t>
            </w:r>
            <w:r w:rsidR="00485707">
              <w:rPr>
                <w:rFonts w:cs="Compugraphic Times"/>
                <w:b/>
                <w:bCs/>
                <w:i/>
                <w:sz w:val="20"/>
                <w:szCs w:val="20"/>
              </w:rPr>
              <w:t xml:space="preserve">. </w:t>
            </w:r>
          </w:p>
        </w:tc>
      </w:tr>
      <w:tr w:rsidR="004045E8" w:rsidRPr="00C63405" w14:paraId="068AB3BF" w14:textId="77777777" w:rsidTr="00F143BB">
        <w:trPr>
          <w:trHeight w:val="485"/>
        </w:trPr>
        <w:tc>
          <w:tcPr>
            <w:tcW w:w="1909" w:type="dxa"/>
            <w:vMerge/>
            <w:vAlign w:val="center"/>
          </w:tcPr>
          <w:p w14:paraId="695A4FB5" w14:textId="77777777" w:rsidR="004045E8" w:rsidRPr="002752B6" w:rsidRDefault="004045E8" w:rsidP="004045E8">
            <w:pPr>
              <w:spacing w:line="240" w:lineRule="auto"/>
              <w:rPr>
                <w:rFonts w:ascii="Calibri" w:eastAsia="Times New Roman" w:hAnsi="Calibri" w:cs="Calibri"/>
                <w:b/>
                <w:bCs/>
                <w:color w:val="000000"/>
                <w:sz w:val="19"/>
                <w:szCs w:val="19"/>
              </w:rPr>
            </w:pPr>
          </w:p>
        </w:tc>
        <w:tc>
          <w:tcPr>
            <w:tcW w:w="1200" w:type="dxa"/>
            <w:vAlign w:val="center"/>
          </w:tcPr>
          <w:p w14:paraId="48B0CC97" w14:textId="3443C02C" w:rsidR="004045E8" w:rsidRPr="00C63405" w:rsidRDefault="004045E8" w:rsidP="004045E8">
            <w:pPr>
              <w:spacing w:line="240" w:lineRule="auto"/>
              <w:rPr>
                <w:rFonts w:cs="Compugraphic Times"/>
                <w:iCs/>
                <w:sz w:val="20"/>
                <w:szCs w:val="20"/>
              </w:rPr>
            </w:pPr>
            <w:r w:rsidRPr="00873507">
              <w:rPr>
                <w:rFonts w:cs="Compugraphic Times"/>
                <w:b/>
                <w:bCs/>
                <w:iCs/>
                <w:sz w:val="20"/>
                <w:szCs w:val="20"/>
              </w:rPr>
              <w:t>Year 1</w:t>
            </w:r>
          </w:p>
        </w:tc>
        <w:tc>
          <w:tcPr>
            <w:tcW w:w="11636" w:type="dxa"/>
            <w:gridSpan w:val="2"/>
            <w:vAlign w:val="center"/>
          </w:tcPr>
          <w:p w14:paraId="41A58922" w14:textId="77777777" w:rsidR="004045E8" w:rsidRPr="00C63405" w:rsidRDefault="004045E8" w:rsidP="004045E8">
            <w:pPr>
              <w:spacing w:line="240" w:lineRule="auto"/>
              <w:rPr>
                <w:rFonts w:cs="Compugraphic Times"/>
                <w:iCs/>
                <w:sz w:val="20"/>
                <w:szCs w:val="20"/>
              </w:rPr>
            </w:pPr>
          </w:p>
        </w:tc>
      </w:tr>
      <w:tr w:rsidR="004045E8" w:rsidRPr="00C63405" w14:paraId="2D01E1BB" w14:textId="77777777" w:rsidTr="00F143BB">
        <w:trPr>
          <w:trHeight w:val="485"/>
        </w:trPr>
        <w:tc>
          <w:tcPr>
            <w:tcW w:w="1909" w:type="dxa"/>
            <w:vMerge/>
            <w:vAlign w:val="center"/>
          </w:tcPr>
          <w:p w14:paraId="121E6A6D" w14:textId="77777777" w:rsidR="004045E8" w:rsidRPr="002752B6" w:rsidRDefault="004045E8" w:rsidP="004045E8">
            <w:pPr>
              <w:spacing w:line="240" w:lineRule="auto"/>
              <w:rPr>
                <w:rFonts w:ascii="Calibri" w:eastAsia="Times New Roman" w:hAnsi="Calibri" w:cs="Calibri"/>
                <w:b/>
                <w:bCs/>
                <w:color w:val="000000"/>
                <w:sz w:val="19"/>
                <w:szCs w:val="19"/>
              </w:rPr>
            </w:pPr>
          </w:p>
        </w:tc>
        <w:tc>
          <w:tcPr>
            <w:tcW w:w="1200" w:type="dxa"/>
            <w:vAlign w:val="center"/>
          </w:tcPr>
          <w:p w14:paraId="33E58861" w14:textId="263031C0" w:rsidR="004045E8" w:rsidRPr="00C63405" w:rsidRDefault="004045E8" w:rsidP="004045E8">
            <w:pPr>
              <w:spacing w:line="240" w:lineRule="auto"/>
              <w:rPr>
                <w:rFonts w:cs="Compugraphic Times"/>
                <w:iCs/>
                <w:sz w:val="20"/>
                <w:szCs w:val="20"/>
              </w:rPr>
            </w:pPr>
            <w:r w:rsidRPr="00873507">
              <w:rPr>
                <w:rFonts w:cs="Compugraphic Times"/>
                <w:b/>
                <w:bCs/>
                <w:iCs/>
                <w:sz w:val="20"/>
                <w:szCs w:val="20"/>
              </w:rPr>
              <w:t>Years 2-5</w:t>
            </w:r>
          </w:p>
        </w:tc>
        <w:tc>
          <w:tcPr>
            <w:tcW w:w="11636" w:type="dxa"/>
            <w:gridSpan w:val="2"/>
            <w:vAlign w:val="center"/>
          </w:tcPr>
          <w:p w14:paraId="07ADAE3C" w14:textId="77777777" w:rsidR="004045E8" w:rsidRPr="00C63405" w:rsidRDefault="004045E8" w:rsidP="004045E8">
            <w:pPr>
              <w:spacing w:line="240" w:lineRule="auto"/>
              <w:rPr>
                <w:rFonts w:cs="Compugraphic Times"/>
                <w:iCs/>
                <w:sz w:val="20"/>
                <w:szCs w:val="20"/>
              </w:rPr>
            </w:pPr>
          </w:p>
        </w:tc>
      </w:tr>
    </w:tbl>
    <w:p w14:paraId="51037200" w14:textId="77777777" w:rsidR="00E45BFA" w:rsidRDefault="00E45BFA" w:rsidP="00E45BFA"/>
    <w:tbl>
      <w:tblPr>
        <w:tblStyle w:val="TableGrid"/>
        <w:tblW w:w="14756" w:type="dxa"/>
        <w:tblInd w:w="-545" w:type="dxa"/>
        <w:tblLook w:val="04A0" w:firstRow="1" w:lastRow="0" w:firstColumn="1" w:lastColumn="0" w:noHBand="0" w:noVBand="1"/>
        <w:tblCaption w:val="Table 2, Titled: Diagnose"/>
        <w:tblDescription w:val="In this Table, you are to provide descriptions of program activites to be implemented under PS20-2010 that coincide with diasnoses. This table contains 3 columns and 3 rows. 2 Columns are nested under &quot;Activity.&quot; From left to right, the columns are labeled as follows: &quot;Strategy,&quot;  &quot;Activity,&quot; and nested under &quot;Activity&quot; is &quot;Year 1&quot; and &quot;Year 2-5.&quot;"/>
      </w:tblPr>
      <w:tblGrid>
        <w:gridCol w:w="1880"/>
        <w:gridCol w:w="1040"/>
        <w:gridCol w:w="30"/>
        <w:gridCol w:w="20"/>
        <w:gridCol w:w="11786"/>
      </w:tblGrid>
      <w:tr w:rsidR="00E45BFA" w:rsidRPr="00B13CDB" w14:paraId="0F05BD16" w14:textId="77777777" w:rsidTr="003F3344">
        <w:trPr>
          <w:cantSplit/>
          <w:trHeight w:val="413"/>
          <w:tblHeader/>
        </w:trPr>
        <w:tc>
          <w:tcPr>
            <w:tcW w:w="14756" w:type="dxa"/>
            <w:gridSpan w:val="5"/>
            <w:tcBorders>
              <w:bottom w:val="single" w:sz="4" w:space="0" w:color="auto"/>
            </w:tcBorders>
            <w:shd w:val="clear" w:color="auto" w:fill="002060"/>
            <w:vAlign w:val="center"/>
          </w:tcPr>
          <w:p w14:paraId="0C395886" w14:textId="3F3EEDAE" w:rsidR="00E45BFA" w:rsidRPr="00750B27" w:rsidRDefault="0056064C" w:rsidP="0056064C">
            <w:pPr>
              <w:spacing w:line="240" w:lineRule="auto"/>
              <w:rPr>
                <w:rFonts w:ascii="Segoe UI" w:hAnsi="Segoe UI" w:cs="Segoe UI"/>
                <w:b/>
                <w:iCs/>
                <w:color w:val="FFFFFF" w:themeColor="background1"/>
                <w:szCs w:val="24"/>
              </w:rPr>
            </w:pPr>
            <w:r w:rsidRPr="00750B27">
              <w:rPr>
                <w:rFonts w:ascii="Segoe UI" w:hAnsi="Segoe UI" w:cs="Segoe UI"/>
                <w:b/>
                <w:iCs/>
                <w:color w:val="FFFFFF" w:themeColor="background1"/>
                <w:szCs w:val="24"/>
              </w:rPr>
              <w:t xml:space="preserve">Table </w:t>
            </w:r>
            <w:r w:rsidR="00E6798B" w:rsidRPr="00750B27">
              <w:rPr>
                <w:rFonts w:ascii="Segoe UI" w:hAnsi="Segoe UI" w:cs="Segoe UI"/>
                <w:b/>
                <w:iCs/>
                <w:color w:val="FFFFFF" w:themeColor="background1"/>
                <w:szCs w:val="24"/>
              </w:rPr>
              <w:t>5</w:t>
            </w:r>
            <w:r w:rsidRPr="00750B27">
              <w:rPr>
                <w:rFonts w:ascii="Segoe UI" w:hAnsi="Segoe UI" w:cs="Segoe UI"/>
                <w:b/>
                <w:iCs/>
                <w:color w:val="FFFFFF" w:themeColor="background1"/>
                <w:szCs w:val="24"/>
              </w:rPr>
              <w:t xml:space="preserve">. </w:t>
            </w:r>
            <w:r w:rsidR="00E45BFA" w:rsidRPr="00750B27">
              <w:rPr>
                <w:rFonts w:ascii="Segoe UI" w:hAnsi="Segoe UI" w:cs="Segoe UI"/>
                <w:b/>
                <w:iCs/>
                <w:color w:val="FFFFFF" w:themeColor="background1"/>
                <w:szCs w:val="24"/>
              </w:rPr>
              <w:t>Respond</w:t>
            </w:r>
          </w:p>
        </w:tc>
      </w:tr>
      <w:tr w:rsidR="00E45BFA" w:rsidRPr="004045E8" w14:paraId="59286411" w14:textId="77777777" w:rsidTr="00BA5D76">
        <w:trPr>
          <w:trHeight w:val="296"/>
          <w:tblHeader/>
        </w:trPr>
        <w:tc>
          <w:tcPr>
            <w:tcW w:w="1880" w:type="dxa"/>
            <w:shd w:val="clear" w:color="auto" w:fill="D9D9D9" w:themeFill="background1" w:themeFillShade="D9"/>
            <w:vAlign w:val="center"/>
          </w:tcPr>
          <w:p w14:paraId="6A33B581" w14:textId="77777777" w:rsidR="00E45BFA" w:rsidRPr="004045E8" w:rsidRDefault="00E45BFA" w:rsidP="00F143BB">
            <w:pPr>
              <w:spacing w:line="240" w:lineRule="auto"/>
              <w:jc w:val="center"/>
              <w:rPr>
                <w:rFonts w:cs="Compugraphic Times"/>
                <w:b/>
                <w:iCs/>
                <w:sz w:val="20"/>
                <w:szCs w:val="20"/>
              </w:rPr>
            </w:pPr>
            <w:r w:rsidRPr="004045E8">
              <w:rPr>
                <w:rFonts w:cs="Compugraphic Times"/>
                <w:b/>
                <w:iCs/>
                <w:sz w:val="20"/>
                <w:szCs w:val="20"/>
              </w:rPr>
              <w:t xml:space="preserve">Strategy/Activity </w:t>
            </w:r>
          </w:p>
        </w:tc>
        <w:tc>
          <w:tcPr>
            <w:tcW w:w="12876" w:type="dxa"/>
            <w:gridSpan w:val="4"/>
            <w:tcBorders>
              <w:bottom w:val="single" w:sz="4" w:space="0" w:color="auto"/>
            </w:tcBorders>
            <w:shd w:val="clear" w:color="auto" w:fill="D9D9D9" w:themeFill="background1" w:themeFillShade="D9"/>
            <w:vAlign w:val="center"/>
          </w:tcPr>
          <w:p w14:paraId="5CC6FEC3" w14:textId="75E71C39" w:rsidR="00E45BFA" w:rsidRPr="004045E8" w:rsidRDefault="00E45BFA" w:rsidP="00F143BB">
            <w:pPr>
              <w:spacing w:line="240" w:lineRule="auto"/>
              <w:jc w:val="center"/>
              <w:rPr>
                <w:rFonts w:cs="Compugraphic Times"/>
                <w:b/>
                <w:iCs/>
                <w:sz w:val="20"/>
                <w:szCs w:val="20"/>
              </w:rPr>
            </w:pPr>
            <w:r w:rsidRPr="004045E8">
              <w:rPr>
                <w:rFonts w:cs="Compugraphic Times"/>
                <w:b/>
                <w:iCs/>
                <w:sz w:val="20"/>
                <w:szCs w:val="20"/>
              </w:rPr>
              <w:t>Program Descriptions for Year</w:t>
            </w:r>
            <w:r w:rsidR="00F7253E">
              <w:rPr>
                <w:rFonts w:cs="Compugraphic Times"/>
                <w:b/>
                <w:iCs/>
                <w:sz w:val="20"/>
                <w:szCs w:val="20"/>
              </w:rPr>
              <w:t xml:space="preserve"> </w:t>
            </w:r>
            <w:r w:rsidRPr="004045E8">
              <w:rPr>
                <w:rFonts w:cs="Compugraphic Times"/>
                <w:b/>
                <w:iCs/>
                <w:sz w:val="20"/>
                <w:szCs w:val="20"/>
              </w:rPr>
              <w:t>1 and Years 2-5</w:t>
            </w:r>
          </w:p>
        </w:tc>
      </w:tr>
      <w:tr w:rsidR="00E45BFA" w:rsidRPr="00923684" w14:paraId="299B82E0" w14:textId="77777777" w:rsidTr="00BA5D76">
        <w:trPr>
          <w:trHeight w:val="503"/>
        </w:trPr>
        <w:tc>
          <w:tcPr>
            <w:tcW w:w="14756" w:type="dxa"/>
            <w:gridSpan w:val="5"/>
            <w:vAlign w:val="center"/>
          </w:tcPr>
          <w:p w14:paraId="7D93C939" w14:textId="47A1BA15" w:rsidR="00E45BFA" w:rsidRPr="007619F4" w:rsidRDefault="00E45BFA" w:rsidP="00F143BB">
            <w:pPr>
              <w:spacing w:line="240" w:lineRule="auto"/>
              <w:rPr>
                <w:rFonts w:cs="Compugraphic Times"/>
                <w:iCs/>
                <w:sz w:val="22"/>
              </w:rPr>
            </w:pPr>
            <w:r w:rsidRPr="0081238E">
              <w:rPr>
                <w:rFonts w:cs="Compugraphic Times"/>
                <w:b/>
                <w:iCs/>
                <w:sz w:val="20"/>
                <w:szCs w:val="20"/>
              </w:rPr>
              <w:t xml:space="preserve">Strategy 4A. </w:t>
            </w:r>
            <w:r w:rsidRPr="0081238E">
              <w:rPr>
                <w:rFonts w:cs="Compugraphic Times"/>
                <w:iCs/>
                <w:sz w:val="20"/>
                <w:szCs w:val="20"/>
              </w:rPr>
              <w:t xml:space="preserve">Develop partnerships, processes, data systems, policies to facilitate robust, </w:t>
            </w:r>
            <w:r w:rsidR="00F7253E">
              <w:rPr>
                <w:rFonts w:cs="Compugraphic Times"/>
                <w:iCs/>
                <w:sz w:val="20"/>
                <w:szCs w:val="20"/>
              </w:rPr>
              <w:t xml:space="preserve">and </w:t>
            </w:r>
            <w:r w:rsidRPr="0081238E">
              <w:rPr>
                <w:rFonts w:cs="Compugraphic Times"/>
                <w:iCs/>
                <w:sz w:val="20"/>
                <w:szCs w:val="20"/>
              </w:rPr>
              <w:t>real-time cluster detection and response</w:t>
            </w:r>
          </w:p>
        </w:tc>
      </w:tr>
      <w:tr w:rsidR="0028231C" w:rsidRPr="002D5C3E" w14:paraId="163B8E55" w14:textId="77777777" w:rsidTr="00004F96">
        <w:trPr>
          <w:trHeight w:val="440"/>
        </w:trPr>
        <w:tc>
          <w:tcPr>
            <w:tcW w:w="1880" w:type="dxa"/>
            <w:vMerge w:val="restart"/>
            <w:vAlign w:val="center"/>
          </w:tcPr>
          <w:p w14:paraId="7931C552" w14:textId="0455F30B" w:rsidR="0028231C" w:rsidRPr="00BA6BF0" w:rsidRDefault="0028231C" w:rsidP="00004F96">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4A.1 </w:t>
            </w:r>
            <w:r w:rsidRPr="003316CC">
              <w:rPr>
                <w:rFonts w:ascii="Calibri" w:eastAsia="Times New Roman" w:hAnsi="Calibri" w:cs="Calibri"/>
                <w:color w:val="000000"/>
                <w:sz w:val="19"/>
                <w:szCs w:val="19"/>
              </w:rPr>
              <w:t>Establish new/expand existing standing committee that meets routinely to guide cluster response</w:t>
            </w:r>
          </w:p>
        </w:tc>
        <w:tc>
          <w:tcPr>
            <w:tcW w:w="12876" w:type="dxa"/>
            <w:gridSpan w:val="4"/>
            <w:shd w:val="clear" w:color="auto" w:fill="auto"/>
            <w:vAlign w:val="center"/>
          </w:tcPr>
          <w:p w14:paraId="056BDE4B" w14:textId="77777777" w:rsidR="0028231C" w:rsidRPr="002D5C3E" w:rsidRDefault="0028231C" w:rsidP="00004F96">
            <w:pPr>
              <w:spacing w:line="240" w:lineRule="auto"/>
              <w:rPr>
                <w:rFonts w:cs="Compugraphic Times"/>
                <w:b/>
                <w:bCs/>
                <w:iCs/>
                <w:sz w:val="20"/>
                <w:szCs w:val="20"/>
              </w:rPr>
            </w:pPr>
            <w:r w:rsidRPr="002D5C3E">
              <w:rPr>
                <w:rFonts w:cs="Compugraphic Times"/>
                <w:b/>
                <w:bCs/>
                <w:i/>
                <w:sz w:val="20"/>
                <w:szCs w:val="20"/>
              </w:rPr>
              <w:t>Please describe the development of your new/expanded standing committee that meets routinely to guide cluster response during Year 1 and Years 2-5, including membership, oversight, and process for reviewing data, prioritizing clusters, and guiding cluster response activities.</w:t>
            </w:r>
          </w:p>
        </w:tc>
      </w:tr>
      <w:tr w:rsidR="0028231C" w:rsidRPr="00BA6BF0" w14:paraId="65E09167" w14:textId="77777777" w:rsidTr="00004F96">
        <w:trPr>
          <w:trHeight w:val="440"/>
        </w:trPr>
        <w:tc>
          <w:tcPr>
            <w:tcW w:w="1880" w:type="dxa"/>
            <w:vMerge/>
            <w:vAlign w:val="center"/>
          </w:tcPr>
          <w:p w14:paraId="05D0175E" w14:textId="77777777" w:rsidR="0028231C" w:rsidRPr="00BA6BF0" w:rsidRDefault="0028231C" w:rsidP="00004F96">
            <w:pPr>
              <w:spacing w:line="240" w:lineRule="auto"/>
              <w:rPr>
                <w:rFonts w:ascii="Calibri" w:eastAsia="Times New Roman" w:hAnsi="Calibri" w:cs="Calibri"/>
                <w:b/>
                <w:bCs/>
                <w:color w:val="000000"/>
                <w:sz w:val="19"/>
                <w:szCs w:val="19"/>
              </w:rPr>
            </w:pPr>
          </w:p>
        </w:tc>
        <w:tc>
          <w:tcPr>
            <w:tcW w:w="1090" w:type="dxa"/>
            <w:gridSpan w:val="3"/>
            <w:shd w:val="clear" w:color="auto" w:fill="auto"/>
            <w:vAlign w:val="center"/>
          </w:tcPr>
          <w:p w14:paraId="1B1D2560" w14:textId="77777777" w:rsidR="0028231C" w:rsidRDefault="0028231C" w:rsidP="00004F96">
            <w:pPr>
              <w:spacing w:line="240" w:lineRule="auto"/>
              <w:jc w:val="center"/>
              <w:rPr>
                <w:rFonts w:cs="Compugraphic Times"/>
                <w:b/>
                <w:bCs/>
                <w:iCs/>
                <w:sz w:val="19"/>
                <w:szCs w:val="19"/>
              </w:rPr>
            </w:pPr>
            <w:r>
              <w:rPr>
                <w:rFonts w:cs="Compugraphic Times"/>
                <w:b/>
                <w:bCs/>
                <w:iCs/>
                <w:sz w:val="19"/>
                <w:szCs w:val="19"/>
              </w:rPr>
              <w:t>Year 1</w:t>
            </w:r>
          </w:p>
        </w:tc>
        <w:tc>
          <w:tcPr>
            <w:tcW w:w="11786" w:type="dxa"/>
            <w:shd w:val="clear" w:color="auto" w:fill="auto"/>
            <w:vAlign w:val="center"/>
          </w:tcPr>
          <w:p w14:paraId="482F9E81" w14:textId="77777777" w:rsidR="0028231C" w:rsidRPr="00BA6BF0" w:rsidRDefault="0028231C" w:rsidP="00004F96">
            <w:pPr>
              <w:spacing w:line="240" w:lineRule="auto"/>
              <w:jc w:val="center"/>
              <w:rPr>
                <w:rFonts w:cs="Compugraphic Times"/>
                <w:b/>
                <w:bCs/>
                <w:iCs/>
                <w:sz w:val="19"/>
                <w:szCs w:val="19"/>
              </w:rPr>
            </w:pPr>
          </w:p>
        </w:tc>
      </w:tr>
      <w:tr w:rsidR="0028231C" w:rsidRPr="00BA6BF0" w14:paraId="555FFD49" w14:textId="77777777" w:rsidTr="00004F96">
        <w:trPr>
          <w:trHeight w:val="440"/>
        </w:trPr>
        <w:tc>
          <w:tcPr>
            <w:tcW w:w="1880" w:type="dxa"/>
            <w:vMerge/>
            <w:vAlign w:val="center"/>
          </w:tcPr>
          <w:p w14:paraId="733714C0" w14:textId="77777777" w:rsidR="0028231C" w:rsidRPr="00BA6BF0" w:rsidRDefault="0028231C" w:rsidP="00004F96">
            <w:pPr>
              <w:spacing w:line="240" w:lineRule="auto"/>
              <w:rPr>
                <w:rFonts w:ascii="Calibri" w:eastAsia="Times New Roman" w:hAnsi="Calibri" w:cs="Calibri"/>
                <w:b/>
                <w:bCs/>
                <w:color w:val="000000"/>
                <w:sz w:val="19"/>
                <w:szCs w:val="19"/>
              </w:rPr>
            </w:pPr>
          </w:p>
        </w:tc>
        <w:tc>
          <w:tcPr>
            <w:tcW w:w="1090" w:type="dxa"/>
            <w:gridSpan w:val="3"/>
            <w:shd w:val="clear" w:color="auto" w:fill="auto"/>
            <w:vAlign w:val="center"/>
          </w:tcPr>
          <w:p w14:paraId="2323FF04" w14:textId="77777777" w:rsidR="0028231C" w:rsidRDefault="0028231C" w:rsidP="00004F96">
            <w:pPr>
              <w:spacing w:line="240" w:lineRule="auto"/>
              <w:jc w:val="center"/>
              <w:rPr>
                <w:rFonts w:cs="Compugraphic Times"/>
                <w:b/>
                <w:bCs/>
                <w:iCs/>
                <w:sz w:val="19"/>
                <w:szCs w:val="19"/>
              </w:rPr>
            </w:pPr>
            <w:r>
              <w:rPr>
                <w:rFonts w:cs="Compugraphic Times"/>
                <w:b/>
                <w:bCs/>
                <w:iCs/>
                <w:sz w:val="19"/>
                <w:szCs w:val="19"/>
              </w:rPr>
              <w:t>Years 2-5</w:t>
            </w:r>
          </w:p>
        </w:tc>
        <w:tc>
          <w:tcPr>
            <w:tcW w:w="11786" w:type="dxa"/>
            <w:shd w:val="clear" w:color="auto" w:fill="auto"/>
            <w:vAlign w:val="center"/>
          </w:tcPr>
          <w:p w14:paraId="36FAFA45" w14:textId="77777777" w:rsidR="0028231C" w:rsidRPr="00BA6BF0" w:rsidRDefault="0028231C" w:rsidP="00004F96">
            <w:pPr>
              <w:spacing w:line="240" w:lineRule="auto"/>
              <w:jc w:val="center"/>
              <w:rPr>
                <w:rFonts w:cs="Compugraphic Times"/>
                <w:b/>
                <w:bCs/>
                <w:iCs/>
                <w:sz w:val="19"/>
                <w:szCs w:val="19"/>
              </w:rPr>
            </w:pPr>
          </w:p>
        </w:tc>
      </w:tr>
      <w:tr w:rsidR="00E6798B" w:rsidRPr="00923684" w14:paraId="6817F9C2" w14:textId="12BB589B" w:rsidTr="00E6798B">
        <w:trPr>
          <w:trHeight w:val="323"/>
        </w:trPr>
        <w:tc>
          <w:tcPr>
            <w:tcW w:w="1880" w:type="dxa"/>
            <w:vMerge w:val="restart"/>
            <w:vAlign w:val="center"/>
          </w:tcPr>
          <w:p w14:paraId="4DF885E5" w14:textId="648586E7" w:rsidR="00E6798B" w:rsidRPr="00BA6BF0" w:rsidRDefault="00E6798B" w:rsidP="00F143BB">
            <w:pPr>
              <w:spacing w:line="240" w:lineRule="auto"/>
              <w:rPr>
                <w:rFonts w:cs="Compugraphic Times"/>
                <w:b/>
                <w:iCs/>
                <w:sz w:val="19"/>
                <w:szCs w:val="19"/>
              </w:rPr>
            </w:pPr>
            <w:r w:rsidRPr="00BA6BF0">
              <w:rPr>
                <w:rFonts w:ascii="Calibri" w:eastAsia="Times New Roman" w:hAnsi="Calibri" w:cs="Calibri"/>
                <w:b/>
                <w:bCs/>
                <w:color w:val="000000"/>
                <w:sz w:val="19"/>
                <w:szCs w:val="19"/>
              </w:rPr>
              <w:t>4A.</w:t>
            </w:r>
            <w:r>
              <w:rPr>
                <w:rFonts w:ascii="Calibri" w:eastAsia="Times New Roman" w:hAnsi="Calibri" w:cs="Calibri"/>
                <w:b/>
                <w:bCs/>
                <w:color w:val="000000"/>
                <w:sz w:val="19"/>
                <w:szCs w:val="19"/>
              </w:rPr>
              <w:t>2</w:t>
            </w:r>
            <w:r w:rsidRPr="00BA6BF0">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 xml:space="preserve">Implement approaches to </w:t>
            </w:r>
            <w:r w:rsidRPr="00BA6BF0">
              <w:rPr>
                <w:rFonts w:ascii="Calibri" w:eastAsia="Times New Roman" w:hAnsi="Calibri" w:cs="Calibri"/>
                <w:color w:val="000000"/>
                <w:sz w:val="19"/>
                <w:szCs w:val="19"/>
              </w:rPr>
              <w:t xml:space="preserve">rapidly analyze, integrate, visualize, and share data </w:t>
            </w:r>
            <w:r>
              <w:rPr>
                <w:rFonts w:ascii="Calibri" w:eastAsia="Times New Roman" w:hAnsi="Calibri" w:cs="Calibri"/>
                <w:color w:val="000000"/>
                <w:sz w:val="19"/>
                <w:szCs w:val="19"/>
              </w:rPr>
              <w:t xml:space="preserve">from diverse sources </w:t>
            </w:r>
            <w:r w:rsidRPr="00BA6BF0">
              <w:rPr>
                <w:rFonts w:ascii="Calibri" w:eastAsia="Times New Roman" w:hAnsi="Calibri" w:cs="Calibri"/>
                <w:color w:val="000000"/>
                <w:sz w:val="19"/>
                <w:szCs w:val="19"/>
              </w:rPr>
              <w:t>in real time</w:t>
            </w:r>
          </w:p>
        </w:tc>
        <w:tc>
          <w:tcPr>
            <w:tcW w:w="12876" w:type="dxa"/>
            <w:gridSpan w:val="4"/>
            <w:shd w:val="clear" w:color="auto" w:fill="auto"/>
            <w:vAlign w:val="center"/>
          </w:tcPr>
          <w:p w14:paraId="3842E57C" w14:textId="4434EC46" w:rsidR="00E6798B" w:rsidRPr="00BF3E5D" w:rsidRDefault="00E6798B" w:rsidP="00BA6BF0">
            <w:pPr>
              <w:spacing w:line="240" w:lineRule="auto"/>
              <w:rPr>
                <w:rFonts w:cs="Compugraphic Times"/>
                <w:b/>
                <w:bCs/>
                <w:i/>
                <w:color w:val="002060"/>
                <w:sz w:val="19"/>
                <w:szCs w:val="19"/>
              </w:rPr>
            </w:pPr>
            <w:r w:rsidRPr="00E41B6B">
              <w:rPr>
                <w:rFonts w:cs="Compugraphic Times"/>
                <w:b/>
                <w:bCs/>
                <w:i/>
                <w:sz w:val="20"/>
                <w:szCs w:val="20"/>
              </w:rPr>
              <w:t xml:space="preserve">Please </w:t>
            </w:r>
            <w:r>
              <w:rPr>
                <w:rFonts w:cs="Compugraphic Times"/>
                <w:b/>
                <w:bCs/>
                <w:i/>
                <w:sz w:val="20"/>
                <w:szCs w:val="20"/>
              </w:rPr>
              <w:t xml:space="preserve">describe the </w:t>
            </w:r>
            <w:r w:rsidRPr="00BA6BF0">
              <w:rPr>
                <w:rFonts w:cs="Compugraphic Times"/>
                <w:b/>
                <w:bCs/>
                <w:i/>
                <w:sz w:val="20"/>
                <w:szCs w:val="20"/>
              </w:rPr>
              <w:t>development and maintenance of a comprehensive data system</w:t>
            </w:r>
            <w:r>
              <w:rPr>
                <w:rFonts w:cs="Compugraphic Times"/>
                <w:b/>
                <w:bCs/>
                <w:i/>
                <w:sz w:val="20"/>
                <w:szCs w:val="20"/>
              </w:rPr>
              <w:t xml:space="preserve"> or other approach</w:t>
            </w:r>
            <w:r w:rsidRPr="00BA6BF0">
              <w:rPr>
                <w:rFonts w:cs="Compugraphic Times"/>
                <w:b/>
                <w:bCs/>
                <w:i/>
                <w:sz w:val="20"/>
                <w:szCs w:val="20"/>
              </w:rPr>
              <w:t xml:space="preserve"> to rapidly analyze, integrate, visualize, and share data </w:t>
            </w:r>
            <w:r>
              <w:rPr>
                <w:rFonts w:cs="Compugraphic Times"/>
                <w:b/>
                <w:bCs/>
                <w:i/>
                <w:sz w:val="20"/>
                <w:szCs w:val="20"/>
              </w:rPr>
              <w:t xml:space="preserve">from diverse sources </w:t>
            </w:r>
            <w:r w:rsidRPr="00BA6BF0">
              <w:rPr>
                <w:rFonts w:cs="Compugraphic Times"/>
                <w:b/>
                <w:bCs/>
                <w:i/>
                <w:sz w:val="20"/>
                <w:szCs w:val="20"/>
              </w:rPr>
              <w:t>in real time</w:t>
            </w:r>
            <w:r>
              <w:rPr>
                <w:rFonts w:cs="Compugraphic Times"/>
                <w:b/>
                <w:bCs/>
                <w:i/>
                <w:sz w:val="20"/>
                <w:szCs w:val="20"/>
              </w:rPr>
              <w:t xml:space="preserve"> in your jurisdiction during Year 1 and Years 2-5.</w:t>
            </w:r>
          </w:p>
        </w:tc>
      </w:tr>
      <w:tr w:rsidR="00BA6BF0" w:rsidRPr="00923684" w14:paraId="21A0AC55" w14:textId="77777777" w:rsidTr="00E6798B">
        <w:trPr>
          <w:trHeight w:val="548"/>
        </w:trPr>
        <w:tc>
          <w:tcPr>
            <w:tcW w:w="1880" w:type="dxa"/>
            <w:vMerge/>
            <w:vAlign w:val="center"/>
          </w:tcPr>
          <w:p w14:paraId="7F61A57C" w14:textId="77777777" w:rsidR="00BA6BF0" w:rsidRPr="00BA6BF0" w:rsidRDefault="00BA6BF0" w:rsidP="00F143BB">
            <w:pPr>
              <w:spacing w:line="240" w:lineRule="auto"/>
              <w:rPr>
                <w:rFonts w:ascii="Calibri" w:eastAsia="Times New Roman" w:hAnsi="Calibri" w:cs="Calibri"/>
                <w:b/>
                <w:bCs/>
                <w:color w:val="000000"/>
                <w:sz w:val="19"/>
                <w:szCs w:val="19"/>
              </w:rPr>
            </w:pPr>
          </w:p>
        </w:tc>
        <w:tc>
          <w:tcPr>
            <w:tcW w:w="1090" w:type="dxa"/>
            <w:gridSpan w:val="3"/>
            <w:shd w:val="clear" w:color="auto" w:fill="auto"/>
            <w:vAlign w:val="center"/>
          </w:tcPr>
          <w:p w14:paraId="60167384" w14:textId="74937B73" w:rsidR="00BA6BF0" w:rsidRDefault="00BA6BF0" w:rsidP="00E94764">
            <w:pPr>
              <w:spacing w:line="240" w:lineRule="auto"/>
              <w:jc w:val="center"/>
              <w:rPr>
                <w:rFonts w:cs="Compugraphic Times"/>
                <w:b/>
                <w:bCs/>
                <w:iCs/>
                <w:sz w:val="19"/>
                <w:szCs w:val="19"/>
              </w:rPr>
            </w:pPr>
            <w:r>
              <w:rPr>
                <w:rFonts w:cs="Compugraphic Times"/>
                <w:b/>
                <w:bCs/>
                <w:iCs/>
                <w:sz w:val="19"/>
                <w:szCs w:val="19"/>
              </w:rPr>
              <w:t>Year 1</w:t>
            </w:r>
          </w:p>
        </w:tc>
        <w:tc>
          <w:tcPr>
            <w:tcW w:w="11786" w:type="dxa"/>
            <w:shd w:val="clear" w:color="auto" w:fill="auto"/>
            <w:vAlign w:val="center"/>
          </w:tcPr>
          <w:p w14:paraId="585A7754" w14:textId="77777777" w:rsidR="00BA6BF0" w:rsidRPr="00BA6BF0" w:rsidRDefault="00BA6BF0" w:rsidP="00E94764">
            <w:pPr>
              <w:spacing w:line="240" w:lineRule="auto"/>
              <w:jc w:val="center"/>
              <w:rPr>
                <w:rFonts w:cs="Compugraphic Times"/>
                <w:b/>
                <w:bCs/>
                <w:iCs/>
                <w:sz w:val="19"/>
                <w:szCs w:val="19"/>
              </w:rPr>
            </w:pPr>
          </w:p>
        </w:tc>
      </w:tr>
      <w:tr w:rsidR="00BA6BF0" w:rsidRPr="00923684" w14:paraId="68757378" w14:textId="733FC300" w:rsidTr="00BA5D76">
        <w:trPr>
          <w:trHeight w:val="368"/>
        </w:trPr>
        <w:tc>
          <w:tcPr>
            <w:tcW w:w="1880" w:type="dxa"/>
            <w:vMerge/>
            <w:vAlign w:val="center"/>
          </w:tcPr>
          <w:p w14:paraId="3E1E9AEC" w14:textId="77777777" w:rsidR="00BA6BF0" w:rsidRPr="00BA6BF0" w:rsidRDefault="00BA6BF0" w:rsidP="00F143BB">
            <w:pPr>
              <w:spacing w:line="240" w:lineRule="auto"/>
              <w:rPr>
                <w:rFonts w:ascii="Calibri" w:eastAsia="Times New Roman" w:hAnsi="Calibri" w:cs="Calibri"/>
                <w:b/>
                <w:bCs/>
                <w:color w:val="000000"/>
                <w:sz w:val="19"/>
                <w:szCs w:val="19"/>
              </w:rPr>
            </w:pPr>
          </w:p>
        </w:tc>
        <w:tc>
          <w:tcPr>
            <w:tcW w:w="1090" w:type="dxa"/>
            <w:gridSpan w:val="3"/>
            <w:shd w:val="clear" w:color="auto" w:fill="auto"/>
            <w:vAlign w:val="center"/>
          </w:tcPr>
          <w:p w14:paraId="372A2FB8" w14:textId="34F32823" w:rsidR="00BA6BF0" w:rsidRPr="00BA6BF0" w:rsidRDefault="00BA6BF0" w:rsidP="00E94764">
            <w:pPr>
              <w:spacing w:line="240" w:lineRule="auto"/>
              <w:jc w:val="center"/>
              <w:rPr>
                <w:rFonts w:cs="Compugraphic Times"/>
                <w:b/>
                <w:bCs/>
                <w:iCs/>
                <w:sz w:val="19"/>
                <w:szCs w:val="19"/>
              </w:rPr>
            </w:pPr>
            <w:r>
              <w:rPr>
                <w:rFonts w:cs="Compugraphic Times"/>
                <w:b/>
                <w:bCs/>
                <w:iCs/>
                <w:sz w:val="19"/>
                <w:szCs w:val="19"/>
              </w:rPr>
              <w:t>Years 2-5</w:t>
            </w:r>
          </w:p>
        </w:tc>
        <w:tc>
          <w:tcPr>
            <w:tcW w:w="11786" w:type="dxa"/>
            <w:shd w:val="clear" w:color="auto" w:fill="auto"/>
            <w:vAlign w:val="center"/>
          </w:tcPr>
          <w:p w14:paraId="7028DC85" w14:textId="77777777" w:rsidR="00BA6BF0" w:rsidRPr="00BA6BF0" w:rsidRDefault="00BA6BF0" w:rsidP="00E94764">
            <w:pPr>
              <w:spacing w:line="240" w:lineRule="auto"/>
              <w:jc w:val="center"/>
              <w:rPr>
                <w:rFonts w:cs="Compugraphic Times"/>
                <w:b/>
                <w:bCs/>
                <w:iCs/>
                <w:sz w:val="19"/>
                <w:szCs w:val="19"/>
              </w:rPr>
            </w:pPr>
          </w:p>
        </w:tc>
      </w:tr>
      <w:tr w:rsidR="00E6798B" w:rsidRPr="00923684" w14:paraId="36E78AFD" w14:textId="77777777" w:rsidTr="00E6798B">
        <w:trPr>
          <w:trHeight w:val="665"/>
        </w:trPr>
        <w:tc>
          <w:tcPr>
            <w:tcW w:w="1880" w:type="dxa"/>
            <w:vMerge w:val="restart"/>
          </w:tcPr>
          <w:p w14:paraId="2DCCB393" w14:textId="66127C67" w:rsidR="00E6798B" w:rsidRPr="00BA6BF0" w:rsidRDefault="00E6798B" w:rsidP="00BF3E5D">
            <w:pPr>
              <w:spacing w:line="240" w:lineRule="auto"/>
              <w:rPr>
                <w:rFonts w:ascii="Calibri" w:eastAsia="Times New Roman" w:hAnsi="Calibri" w:cs="Calibri"/>
                <w:b/>
                <w:bCs/>
                <w:color w:val="000000"/>
                <w:sz w:val="19"/>
                <w:szCs w:val="19"/>
              </w:rPr>
            </w:pPr>
            <w:r w:rsidRPr="00BA6BF0">
              <w:rPr>
                <w:rFonts w:ascii="Calibri" w:eastAsia="Times New Roman" w:hAnsi="Calibri" w:cs="Calibri"/>
                <w:b/>
                <w:bCs/>
                <w:color w:val="000000"/>
                <w:sz w:val="19"/>
                <w:szCs w:val="19"/>
              </w:rPr>
              <w:t>4A.</w:t>
            </w:r>
            <w:r>
              <w:rPr>
                <w:rFonts w:ascii="Calibri" w:eastAsia="Times New Roman" w:hAnsi="Calibri" w:cs="Calibri"/>
                <w:b/>
                <w:bCs/>
                <w:color w:val="000000"/>
                <w:sz w:val="19"/>
                <w:szCs w:val="19"/>
              </w:rPr>
              <w:t>3</w:t>
            </w:r>
            <w:r w:rsidRPr="00BA6BF0">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Create and maintain</w:t>
            </w:r>
            <w:r w:rsidRPr="00BF3E5D">
              <w:rPr>
                <w:rFonts w:ascii="Calibri" w:eastAsia="Times New Roman" w:hAnsi="Calibri" w:cs="Calibri"/>
                <w:color w:val="000000"/>
                <w:sz w:val="19"/>
                <w:szCs w:val="19"/>
              </w:rPr>
              <w:t xml:space="preserve"> flexible funding mechanisms </w:t>
            </w:r>
            <w:r>
              <w:rPr>
                <w:rFonts w:ascii="Calibri" w:eastAsia="Times New Roman" w:hAnsi="Calibri" w:cs="Calibri"/>
                <w:color w:val="000000"/>
                <w:sz w:val="19"/>
                <w:szCs w:val="19"/>
              </w:rPr>
              <w:t>capable of supporting cluster response efforts</w:t>
            </w:r>
          </w:p>
        </w:tc>
        <w:tc>
          <w:tcPr>
            <w:tcW w:w="12876" w:type="dxa"/>
            <w:gridSpan w:val="4"/>
            <w:shd w:val="clear" w:color="auto" w:fill="auto"/>
            <w:vAlign w:val="center"/>
          </w:tcPr>
          <w:p w14:paraId="4643ECFD" w14:textId="489E5DF4" w:rsidR="00E6798B" w:rsidRPr="00BA6BF0" w:rsidRDefault="00E6798B" w:rsidP="00BF3E5D">
            <w:pPr>
              <w:spacing w:line="240" w:lineRule="auto"/>
              <w:rPr>
                <w:rFonts w:cs="Compugraphic Times"/>
                <w:b/>
                <w:bCs/>
                <w:iCs/>
                <w:sz w:val="19"/>
                <w:szCs w:val="19"/>
              </w:rPr>
            </w:pPr>
            <w:r w:rsidRPr="00E41B6B">
              <w:rPr>
                <w:rFonts w:cs="Compugraphic Times"/>
                <w:b/>
                <w:bCs/>
                <w:i/>
                <w:sz w:val="20"/>
                <w:szCs w:val="20"/>
              </w:rPr>
              <w:t xml:space="preserve">Please </w:t>
            </w:r>
            <w:r>
              <w:rPr>
                <w:rFonts w:cs="Compugraphic Times"/>
                <w:b/>
                <w:bCs/>
                <w:i/>
                <w:sz w:val="20"/>
                <w:szCs w:val="20"/>
              </w:rPr>
              <w:t xml:space="preserve">describe the </w:t>
            </w:r>
            <w:r w:rsidRPr="00BA6BF0">
              <w:rPr>
                <w:rFonts w:cs="Compugraphic Times"/>
                <w:b/>
                <w:bCs/>
                <w:i/>
                <w:sz w:val="20"/>
                <w:szCs w:val="20"/>
              </w:rPr>
              <w:t xml:space="preserve">development </w:t>
            </w:r>
            <w:r w:rsidRPr="00BF3E5D">
              <w:rPr>
                <w:rFonts w:cs="Compugraphic Times"/>
                <w:b/>
                <w:bCs/>
                <w:i/>
                <w:sz w:val="20"/>
                <w:szCs w:val="20"/>
              </w:rPr>
              <w:t>of flexible funding mechanisms to allow reallocation of resources for a response within one month</w:t>
            </w:r>
            <w:r>
              <w:rPr>
                <w:rFonts w:cs="Compugraphic Times"/>
                <w:b/>
                <w:bCs/>
                <w:i/>
                <w:sz w:val="20"/>
                <w:szCs w:val="20"/>
              </w:rPr>
              <w:t xml:space="preserve"> in your jurisdiction during Year 1 and Years 2-5.</w:t>
            </w:r>
          </w:p>
        </w:tc>
      </w:tr>
      <w:tr w:rsidR="00BF3E5D" w:rsidRPr="00923684" w14:paraId="3BFCBED4" w14:textId="77777777" w:rsidTr="00BA5D76">
        <w:trPr>
          <w:trHeight w:val="359"/>
        </w:trPr>
        <w:tc>
          <w:tcPr>
            <w:tcW w:w="1880" w:type="dxa"/>
            <w:vMerge/>
            <w:vAlign w:val="center"/>
          </w:tcPr>
          <w:p w14:paraId="32EA2091" w14:textId="77777777" w:rsidR="00BF3E5D" w:rsidRPr="00BA6BF0" w:rsidRDefault="00BF3E5D" w:rsidP="00BF3E5D">
            <w:pPr>
              <w:spacing w:line="240" w:lineRule="auto"/>
              <w:rPr>
                <w:rFonts w:ascii="Calibri" w:eastAsia="Times New Roman" w:hAnsi="Calibri" w:cs="Calibri"/>
                <w:b/>
                <w:bCs/>
                <w:color w:val="000000"/>
                <w:sz w:val="19"/>
                <w:szCs w:val="19"/>
              </w:rPr>
            </w:pPr>
          </w:p>
        </w:tc>
        <w:tc>
          <w:tcPr>
            <w:tcW w:w="1090" w:type="dxa"/>
            <w:gridSpan w:val="3"/>
            <w:shd w:val="clear" w:color="auto" w:fill="auto"/>
            <w:vAlign w:val="center"/>
          </w:tcPr>
          <w:p w14:paraId="5AF03869" w14:textId="50EACB28" w:rsidR="00BF3E5D" w:rsidRDefault="00BF3E5D" w:rsidP="00BF3E5D">
            <w:pPr>
              <w:spacing w:line="240" w:lineRule="auto"/>
              <w:jc w:val="center"/>
              <w:rPr>
                <w:rFonts w:cs="Compugraphic Times"/>
                <w:b/>
                <w:bCs/>
                <w:iCs/>
                <w:sz w:val="19"/>
                <w:szCs w:val="19"/>
              </w:rPr>
            </w:pPr>
            <w:r>
              <w:rPr>
                <w:rFonts w:cs="Compugraphic Times"/>
                <w:b/>
                <w:bCs/>
                <w:iCs/>
                <w:sz w:val="19"/>
                <w:szCs w:val="19"/>
              </w:rPr>
              <w:t>Year 1</w:t>
            </w:r>
          </w:p>
        </w:tc>
        <w:tc>
          <w:tcPr>
            <w:tcW w:w="11786" w:type="dxa"/>
            <w:shd w:val="clear" w:color="auto" w:fill="auto"/>
            <w:vAlign w:val="center"/>
          </w:tcPr>
          <w:p w14:paraId="4CB0F6E6" w14:textId="77777777" w:rsidR="00BF3E5D" w:rsidRPr="00BA6BF0" w:rsidRDefault="00BF3E5D" w:rsidP="00BF3E5D">
            <w:pPr>
              <w:spacing w:line="240" w:lineRule="auto"/>
              <w:jc w:val="center"/>
              <w:rPr>
                <w:rFonts w:cs="Compugraphic Times"/>
                <w:b/>
                <w:bCs/>
                <w:iCs/>
                <w:sz w:val="19"/>
                <w:szCs w:val="19"/>
              </w:rPr>
            </w:pPr>
          </w:p>
        </w:tc>
      </w:tr>
      <w:tr w:rsidR="00BF3E5D" w:rsidRPr="00923684" w14:paraId="142BEBCA" w14:textId="77777777" w:rsidTr="00BA5D76">
        <w:trPr>
          <w:trHeight w:val="440"/>
        </w:trPr>
        <w:tc>
          <w:tcPr>
            <w:tcW w:w="1880" w:type="dxa"/>
            <w:vMerge/>
            <w:vAlign w:val="center"/>
          </w:tcPr>
          <w:p w14:paraId="2BD03573" w14:textId="77777777" w:rsidR="00BF3E5D" w:rsidRPr="00BA6BF0" w:rsidRDefault="00BF3E5D" w:rsidP="00BF3E5D">
            <w:pPr>
              <w:spacing w:line="240" w:lineRule="auto"/>
              <w:rPr>
                <w:rFonts w:ascii="Calibri" w:eastAsia="Times New Roman" w:hAnsi="Calibri" w:cs="Calibri"/>
                <w:b/>
                <w:bCs/>
                <w:color w:val="000000"/>
                <w:sz w:val="19"/>
                <w:szCs w:val="19"/>
              </w:rPr>
            </w:pPr>
          </w:p>
        </w:tc>
        <w:tc>
          <w:tcPr>
            <w:tcW w:w="1090" w:type="dxa"/>
            <w:gridSpan w:val="3"/>
            <w:shd w:val="clear" w:color="auto" w:fill="auto"/>
            <w:vAlign w:val="center"/>
          </w:tcPr>
          <w:p w14:paraId="6D9F3AAA" w14:textId="5A80950C" w:rsidR="00BF3E5D" w:rsidRDefault="00BF3E5D" w:rsidP="00BF3E5D">
            <w:pPr>
              <w:spacing w:line="240" w:lineRule="auto"/>
              <w:jc w:val="center"/>
              <w:rPr>
                <w:rFonts w:cs="Compugraphic Times"/>
                <w:b/>
                <w:bCs/>
                <w:iCs/>
                <w:sz w:val="19"/>
                <w:szCs w:val="19"/>
              </w:rPr>
            </w:pPr>
            <w:r>
              <w:rPr>
                <w:rFonts w:cs="Compugraphic Times"/>
                <w:b/>
                <w:bCs/>
                <w:iCs/>
                <w:sz w:val="19"/>
                <w:szCs w:val="19"/>
              </w:rPr>
              <w:t>Years 2-5</w:t>
            </w:r>
          </w:p>
        </w:tc>
        <w:tc>
          <w:tcPr>
            <w:tcW w:w="11786" w:type="dxa"/>
            <w:shd w:val="clear" w:color="auto" w:fill="auto"/>
            <w:vAlign w:val="center"/>
          </w:tcPr>
          <w:p w14:paraId="109A8D50" w14:textId="77777777" w:rsidR="00BF3E5D" w:rsidRPr="00BA6BF0" w:rsidRDefault="00BF3E5D" w:rsidP="00BF3E5D">
            <w:pPr>
              <w:spacing w:line="240" w:lineRule="auto"/>
              <w:jc w:val="center"/>
              <w:rPr>
                <w:rFonts w:cs="Compugraphic Times"/>
                <w:b/>
                <w:bCs/>
                <w:iCs/>
                <w:sz w:val="19"/>
                <w:szCs w:val="19"/>
              </w:rPr>
            </w:pPr>
          </w:p>
        </w:tc>
      </w:tr>
      <w:tr w:rsidR="00EC56AA" w:rsidRPr="00923684" w14:paraId="00D815F8" w14:textId="77777777" w:rsidTr="00BA5D76">
        <w:trPr>
          <w:trHeight w:val="440"/>
        </w:trPr>
        <w:tc>
          <w:tcPr>
            <w:tcW w:w="14756" w:type="dxa"/>
            <w:gridSpan w:val="5"/>
            <w:vAlign w:val="center"/>
          </w:tcPr>
          <w:p w14:paraId="704ACE45" w14:textId="77777777" w:rsidR="00EC56AA" w:rsidRPr="004045E8" w:rsidRDefault="00EC56AA" w:rsidP="00EC56AA">
            <w:pPr>
              <w:spacing w:line="240" w:lineRule="auto"/>
              <w:rPr>
                <w:rFonts w:cs="Compugraphic Times"/>
                <w:b/>
                <w:iCs/>
                <w:sz w:val="20"/>
                <w:szCs w:val="20"/>
              </w:rPr>
            </w:pPr>
            <w:r w:rsidRPr="004045E8">
              <w:rPr>
                <w:rFonts w:cs="Compugraphic Times"/>
                <w:b/>
                <w:iCs/>
                <w:sz w:val="20"/>
                <w:szCs w:val="20"/>
              </w:rPr>
              <w:t xml:space="preserve">Strategy 4B. </w:t>
            </w:r>
            <w:r w:rsidRPr="00CF1845">
              <w:rPr>
                <w:rFonts w:cs="Compugraphic Times"/>
                <w:bCs/>
                <w:iCs/>
                <w:sz w:val="20"/>
                <w:szCs w:val="20"/>
              </w:rPr>
              <w:t>I</w:t>
            </w:r>
            <w:r w:rsidRPr="004045E8">
              <w:rPr>
                <w:rFonts w:cs="Compugraphic Times"/>
                <w:iCs/>
                <w:sz w:val="20"/>
                <w:szCs w:val="20"/>
              </w:rPr>
              <w:t>nvestigate and intervene in networks with active transmission</w:t>
            </w:r>
          </w:p>
        </w:tc>
      </w:tr>
      <w:tr w:rsidR="0028231C" w:rsidRPr="00EC56AA" w14:paraId="29A59487" w14:textId="77777777" w:rsidTr="001E6906">
        <w:trPr>
          <w:trHeight w:val="782"/>
        </w:trPr>
        <w:tc>
          <w:tcPr>
            <w:tcW w:w="1880" w:type="dxa"/>
            <w:vMerge w:val="restart"/>
          </w:tcPr>
          <w:p w14:paraId="54A69B79" w14:textId="492F302F" w:rsidR="0028231C" w:rsidRPr="004045E8" w:rsidRDefault="0028231C" w:rsidP="00004F96">
            <w:pPr>
              <w:spacing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lastRenderedPageBreak/>
              <w:t xml:space="preserve">4B.1 </w:t>
            </w:r>
            <w:r w:rsidRPr="00243146">
              <w:rPr>
                <w:rFonts w:ascii="Calibri" w:eastAsia="Times New Roman" w:hAnsi="Calibri" w:cs="Calibri"/>
                <w:color w:val="000000"/>
                <w:sz w:val="20"/>
                <w:szCs w:val="20"/>
              </w:rPr>
              <w:t>Train key staff to implement methods to identify and understand the entire network</w:t>
            </w:r>
          </w:p>
        </w:tc>
        <w:tc>
          <w:tcPr>
            <w:tcW w:w="12876" w:type="dxa"/>
            <w:gridSpan w:val="4"/>
            <w:shd w:val="clear" w:color="auto" w:fill="auto"/>
            <w:vAlign w:val="center"/>
          </w:tcPr>
          <w:p w14:paraId="16A74242" w14:textId="70E215E7" w:rsidR="0028231C" w:rsidRPr="00EC56AA" w:rsidRDefault="0028231C" w:rsidP="00004F96">
            <w:pPr>
              <w:spacing w:line="240" w:lineRule="auto"/>
              <w:rPr>
                <w:rFonts w:cs="Compugraphic Times"/>
                <w:b/>
                <w:bCs/>
                <w:i/>
                <w:sz w:val="20"/>
                <w:szCs w:val="20"/>
              </w:rPr>
            </w:pPr>
            <w:r w:rsidRPr="00EC56AA">
              <w:rPr>
                <w:rFonts w:cs="Compugraphic Times"/>
                <w:b/>
                <w:bCs/>
                <w:i/>
                <w:sz w:val="20"/>
                <w:szCs w:val="20"/>
              </w:rPr>
              <w:t>Please describe processes and mechanisms you have developed to establish or expand methods to identify and understand the entire network using approaches including enhanced partner services, social network strategies, rapid ethnographic assessment, and other innovative approaches</w:t>
            </w:r>
            <w:r w:rsidR="006B4900">
              <w:rPr>
                <w:rFonts w:cs="Compugraphic Times"/>
                <w:b/>
                <w:bCs/>
                <w:i/>
                <w:sz w:val="20"/>
                <w:szCs w:val="20"/>
              </w:rPr>
              <w:t xml:space="preserve">, and staff </w:t>
            </w:r>
            <w:r w:rsidR="006B4900" w:rsidRPr="006B4900">
              <w:rPr>
                <w:rFonts w:cs="Compugraphic Times"/>
                <w:b/>
                <w:bCs/>
                <w:i/>
                <w:sz w:val="20"/>
                <w:szCs w:val="20"/>
              </w:rPr>
              <w:t>training on how to implement these approaches,</w:t>
            </w:r>
            <w:r w:rsidR="000D3FB9">
              <w:rPr>
                <w:rFonts w:cs="Compugraphic Times"/>
                <w:b/>
                <w:bCs/>
                <w:i/>
                <w:sz w:val="20"/>
                <w:szCs w:val="20"/>
              </w:rPr>
              <w:t xml:space="preserve"> during Year 1 and Years 2-5.</w:t>
            </w:r>
          </w:p>
        </w:tc>
      </w:tr>
      <w:tr w:rsidR="0028231C" w:rsidRPr="00BF3E5D" w14:paraId="16483888" w14:textId="77777777" w:rsidTr="00004F96">
        <w:trPr>
          <w:trHeight w:val="140"/>
        </w:trPr>
        <w:tc>
          <w:tcPr>
            <w:tcW w:w="1880" w:type="dxa"/>
            <w:vMerge/>
          </w:tcPr>
          <w:p w14:paraId="503FBB82" w14:textId="77777777" w:rsidR="0028231C" w:rsidRPr="004045E8" w:rsidRDefault="0028231C" w:rsidP="00004F96">
            <w:pPr>
              <w:spacing w:line="240" w:lineRule="auto"/>
              <w:rPr>
                <w:rFonts w:ascii="Calibri" w:eastAsia="Times New Roman" w:hAnsi="Calibri" w:cs="Calibri"/>
                <w:b/>
                <w:bCs/>
                <w:color w:val="000000"/>
                <w:sz w:val="20"/>
                <w:szCs w:val="20"/>
              </w:rPr>
            </w:pPr>
          </w:p>
        </w:tc>
        <w:tc>
          <w:tcPr>
            <w:tcW w:w="1070" w:type="dxa"/>
            <w:gridSpan w:val="2"/>
            <w:shd w:val="clear" w:color="auto" w:fill="auto"/>
            <w:vAlign w:val="center"/>
          </w:tcPr>
          <w:p w14:paraId="38095A78" w14:textId="77777777" w:rsidR="0028231C" w:rsidRDefault="0028231C" w:rsidP="00004F96">
            <w:pPr>
              <w:spacing w:line="240" w:lineRule="auto"/>
              <w:jc w:val="center"/>
              <w:rPr>
                <w:rFonts w:cs="Compugraphic Times"/>
                <w:b/>
                <w:bCs/>
                <w:iCs/>
                <w:sz w:val="19"/>
                <w:szCs w:val="19"/>
              </w:rPr>
            </w:pPr>
            <w:r>
              <w:rPr>
                <w:rFonts w:cs="Compugraphic Times"/>
                <w:b/>
                <w:bCs/>
                <w:iCs/>
                <w:sz w:val="19"/>
                <w:szCs w:val="19"/>
              </w:rPr>
              <w:t>Year 1</w:t>
            </w:r>
          </w:p>
        </w:tc>
        <w:tc>
          <w:tcPr>
            <w:tcW w:w="11806" w:type="dxa"/>
            <w:gridSpan w:val="2"/>
            <w:shd w:val="clear" w:color="auto" w:fill="auto"/>
          </w:tcPr>
          <w:p w14:paraId="59E08B2E" w14:textId="77777777" w:rsidR="0028231C" w:rsidRPr="00BF3E5D" w:rsidRDefault="0028231C" w:rsidP="00004F96">
            <w:pPr>
              <w:spacing w:line="240" w:lineRule="auto"/>
              <w:rPr>
                <w:rFonts w:cs="Compugraphic Times"/>
                <w:iCs/>
                <w:sz w:val="19"/>
                <w:szCs w:val="19"/>
              </w:rPr>
            </w:pPr>
          </w:p>
        </w:tc>
      </w:tr>
      <w:tr w:rsidR="0028231C" w:rsidRPr="00BF3E5D" w14:paraId="561FABE7" w14:textId="77777777" w:rsidTr="00004F96">
        <w:trPr>
          <w:trHeight w:val="140"/>
        </w:trPr>
        <w:tc>
          <w:tcPr>
            <w:tcW w:w="1880" w:type="dxa"/>
            <w:vMerge/>
          </w:tcPr>
          <w:p w14:paraId="6BAD848F" w14:textId="77777777" w:rsidR="0028231C" w:rsidRPr="004045E8" w:rsidRDefault="0028231C" w:rsidP="00004F96">
            <w:pPr>
              <w:spacing w:line="240" w:lineRule="auto"/>
              <w:rPr>
                <w:rFonts w:ascii="Calibri" w:eastAsia="Times New Roman" w:hAnsi="Calibri" w:cs="Calibri"/>
                <w:b/>
                <w:bCs/>
                <w:color w:val="000000"/>
                <w:sz w:val="20"/>
                <w:szCs w:val="20"/>
              </w:rPr>
            </w:pPr>
          </w:p>
        </w:tc>
        <w:tc>
          <w:tcPr>
            <w:tcW w:w="1070" w:type="dxa"/>
            <w:gridSpan w:val="2"/>
            <w:shd w:val="clear" w:color="auto" w:fill="auto"/>
            <w:vAlign w:val="center"/>
          </w:tcPr>
          <w:p w14:paraId="7AC342E7" w14:textId="77777777" w:rsidR="0028231C" w:rsidRDefault="0028231C" w:rsidP="00004F96">
            <w:pPr>
              <w:spacing w:line="240" w:lineRule="auto"/>
              <w:jc w:val="center"/>
              <w:rPr>
                <w:rFonts w:cs="Compugraphic Times"/>
                <w:b/>
                <w:bCs/>
                <w:iCs/>
                <w:sz w:val="19"/>
                <w:szCs w:val="19"/>
              </w:rPr>
            </w:pPr>
            <w:r>
              <w:rPr>
                <w:rFonts w:cs="Compugraphic Times"/>
                <w:b/>
                <w:bCs/>
                <w:iCs/>
                <w:sz w:val="19"/>
                <w:szCs w:val="19"/>
              </w:rPr>
              <w:t>Years 2-5</w:t>
            </w:r>
          </w:p>
        </w:tc>
        <w:tc>
          <w:tcPr>
            <w:tcW w:w="11806" w:type="dxa"/>
            <w:gridSpan w:val="2"/>
            <w:shd w:val="clear" w:color="auto" w:fill="auto"/>
          </w:tcPr>
          <w:p w14:paraId="2FEA99EB" w14:textId="77777777" w:rsidR="0028231C" w:rsidRPr="00BF3E5D" w:rsidRDefault="0028231C" w:rsidP="00004F96">
            <w:pPr>
              <w:spacing w:line="240" w:lineRule="auto"/>
              <w:rPr>
                <w:rFonts w:cs="Compugraphic Times"/>
                <w:iCs/>
                <w:sz w:val="19"/>
                <w:szCs w:val="19"/>
              </w:rPr>
            </w:pPr>
          </w:p>
        </w:tc>
      </w:tr>
      <w:tr w:rsidR="001E6906" w:rsidRPr="00C63405" w14:paraId="47EDA26D" w14:textId="773778C9" w:rsidTr="001E6906">
        <w:trPr>
          <w:trHeight w:val="548"/>
        </w:trPr>
        <w:tc>
          <w:tcPr>
            <w:tcW w:w="1880" w:type="dxa"/>
            <w:vMerge w:val="restart"/>
          </w:tcPr>
          <w:p w14:paraId="7CCF89F5" w14:textId="4BDC9A22" w:rsidR="001E6906" w:rsidRPr="007619F4" w:rsidRDefault="001E6906" w:rsidP="00EC56AA">
            <w:pPr>
              <w:spacing w:line="240" w:lineRule="auto"/>
              <w:rPr>
                <w:rFonts w:ascii="Calibri" w:eastAsia="Times New Roman" w:hAnsi="Calibri" w:cs="Calibri"/>
                <w:color w:val="000000"/>
                <w:sz w:val="22"/>
              </w:rPr>
            </w:pPr>
            <w:r w:rsidRPr="004045E8">
              <w:rPr>
                <w:rFonts w:ascii="Calibri" w:eastAsia="Times New Roman" w:hAnsi="Calibri" w:cs="Calibri"/>
                <w:b/>
                <w:bCs/>
                <w:color w:val="000000"/>
                <w:sz w:val="20"/>
                <w:szCs w:val="20"/>
              </w:rPr>
              <w:t>4</w:t>
            </w:r>
            <w:r>
              <w:rPr>
                <w:rFonts w:ascii="Calibri" w:eastAsia="Times New Roman" w:hAnsi="Calibri" w:cs="Calibri"/>
                <w:b/>
                <w:bCs/>
                <w:color w:val="000000"/>
                <w:sz w:val="20"/>
                <w:szCs w:val="20"/>
              </w:rPr>
              <w:t>B</w:t>
            </w:r>
            <w:r w:rsidRPr="004045E8">
              <w:rPr>
                <w:rFonts w:ascii="Calibri" w:eastAsia="Times New Roman" w:hAnsi="Calibri" w:cs="Calibri"/>
                <w:b/>
                <w:bCs/>
                <w:color w:val="000000"/>
                <w:sz w:val="20"/>
                <w:szCs w:val="20"/>
              </w:rPr>
              <w:t>.</w:t>
            </w:r>
            <w:r>
              <w:rPr>
                <w:rFonts w:ascii="Calibri" w:eastAsia="Times New Roman" w:hAnsi="Calibri" w:cs="Calibri"/>
                <w:b/>
                <w:bCs/>
                <w:color w:val="000000"/>
                <w:sz w:val="20"/>
                <w:szCs w:val="20"/>
              </w:rPr>
              <w:t>2</w:t>
            </w:r>
            <w:r w:rsidRPr="004045E8">
              <w:rPr>
                <w:rFonts w:ascii="Calibri" w:eastAsia="Times New Roman" w:hAnsi="Calibri" w:cs="Calibri"/>
                <w:b/>
                <w:bCs/>
                <w:color w:val="000000"/>
                <w:sz w:val="20"/>
                <w:szCs w:val="20"/>
              </w:rPr>
              <w:t xml:space="preserve"> </w:t>
            </w:r>
            <w:r>
              <w:rPr>
                <w:rFonts w:cstheme="minorHAnsi"/>
                <w:sz w:val="18"/>
                <w:szCs w:val="18"/>
              </w:rPr>
              <w:t>Provide critical services to network members</w:t>
            </w:r>
          </w:p>
        </w:tc>
        <w:tc>
          <w:tcPr>
            <w:tcW w:w="12876" w:type="dxa"/>
            <w:gridSpan w:val="4"/>
            <w:shd w:val="clear" w:color="auto" w:fill="auto"/>
          </w:tcPr>
          <w:p w14:paraId="2621ADA2" w14:textId="325EA300" w:rsidR="001E6906" w:rsidRPr="00BA5D76" w:rsidRDefault="001E6906" w:rsidP="00EC56AA">
            <w:pPr>
              <w:spacing w:line="240" w:lineRule="auto"/>
              <w:rPr>
                <w:rFonts w:cs="Compugraphic Times"/>
                <w:b/>
                <w:bCs/>
                <w:iCs/>
                <w:color w:val="002060"/>
                <w:sz w:val="19"/>
                <w:szCs w:val="19"/>
              </w:rPr>
            </w:pPr>
            <w:r w:rsidRPr="00E41B6B">
              <w:rPr>
                <w:rFonts w:cs="Compugraphic Times"/>
                <w:b/>
                <w:bCs/>
                <w:i/>
                <w:sz w:val="20"/>
                <w:szCs w:val="20"/>
              </w:rPr>
              <w:t xml:space="preserve">Please </w:t>
            </w:r>
            <w:r>
              <w:rPr>
                <w:rFonts w:cs="Compugraphic Times"/>
                <w:b/>
                <w:bCs/>
                <w:i/>
                <w:sz w:val="20"/>
                <w:szCs w:val="20"/>
              </w:rPr>
              <w:t xml:space="preserve">describe </w:t>
            </w:r>
            <w:r w:rsidRPr="00BA5D76">
              <w:rPr>
                <w:rFonts w:cs="Compugraphic Times"/>
                <w:b/>
                <w:bCs/>
                <w:i/>
                <w:sz w:val="20"/>
                <w:szCs w:val="20"/>
              </w:rPr>
              <w:t xml:space="preserve">processes and mechanisms to ensure appropriate prevention activities, such as testing, retesting, and PrEP referral, </w:t>
            </w:r>
            <w:r>
              <w:rPr>
                <w:rFonts w:cs="Compugraphic Times"/>
                <w:b/>
                <w:bCs/>
                <w:i/>
                <w:sz w:val="20"/>
                <w:szCs w:val="20"/>
              </w:rPr>
              <w:t xml:space="preserve">are prioritized and expedited </w:t>
            </w:r>
            <w:r w:rsidRPr="00BA5D76">
              <w:rPr>
                <w:rFonts w:cs="Compugraphic Times"/>
                <w:b/>
                <w:bCs/>
                <w:i/>
                <w:sz w:val="20"/>
                <w:szCs w:val="20"/>
              </w:rPr>
              <w:t>for people in networks</w:t>
            </w:r>
            <w:r>
              <w:rPr>
                <w:rFonts w:cs="Compugraphic Times"/>
                <w:b/>
                <w:bCs/>
                <w:i/>
                <w:sz w:val="20"/>
                <w:szCs w:val="20"/>
              </w:rPr>
              <w:t xml:space="preserve"> with active HIV transmission in your jurisdiction during Year 1 and Years 2-5.</w:t>
            </w:r>
          </w:p>
        </w:tc>
      </w:tr>
      <w:tr w:rsidR="00EC56AA" w:rsidRPr="00C63405" w14:paraId="7BB8DCDA" w14:textId="1492ABC3" w:rsidTr="001C213F">
        <w:trPr>
          <w:trHeight w:val="120"/>
        </w:trPr>
        <w:tc>
          <w:tcPr>
            <w:tcW w:w="1880" w:type="dxa"/>
            <w:vMerge/>
          </w:tcPr>
          <w:p w14:paraId="13B1230E" w14:textId="77777777" w:rsidR="00EC56AA" w:rsidRPr="004045E8" w:rsidRDefault="00EC56AA" w:rsidP="00EC56AA">
            <w:pPr>
              <w:spacing w:line="240" w:lineRule="auto"/>
              <w:rPr>
                <w:rFonts w:ascii="Calibri" w:eastAsia="Times New Roman" w:hAnsi="Calibri" w:cs="Calibri"/>
                <w:b/>
                <w:bCs/>
                <w:color w:val="000000"/>
                <w:sz w:val="20"/>
                <w:szCs w:val="20"/>
              </w:rPr>
            </w:pPr>
          </w:p>
        </w:tc>
        <w:tc>
          <w:tcPr>
            <w:tcW w:w="1090" w:type="dxa"/>
            <w:gridSpan w:val="3"/>
            <w:shd w:val="clear" w:color="auto" w:fill="auto"/>
          </w:tcPr>
          <w:p w14:paraId="0D9A83A4" w14:textId="3FAAACE7" w:rsidR="00EC56AA" w:rsidRDefault="00EC56AA" w:rsidP="00EC56AA">
            <w:pPr>
              <w:spacing w:line="240" w:lineRule="auto"/>
              <w:jc w:val="center"/>
              <w:rPr>
                <w:rFonts w:cs="Compugraphic Times"/>
                <w:iCs/>
                <w:sz w:val="19"/>
                <w:szCs w:val="19"/>
              </w:rPr>
            </w:pPr>
            <w:r>
              <w:rPr>
                <w:rFonts w:cs="Compugraphic Times"/>
                <w:b/>
                <w:bCs/>
                <w:iCs/>
                <w:sz w:val="19"/>
                <w:szCs w:val="19"/>
              </w:rPr>
              <w:t>Year 1</w:t>
            </w:r>
          </w:p>
        </w:tc>
        <w:tc>
          <w:tcPr>
            <w:tcW w:w="11786" w:type="dxa"/>
            <w:shd w:val="clear" w:color="auto" w:fill="auto"/>
          </w:tcPr>
          <w:p w14:paraId="59D41415" w14:textId="77777777" w:rsidR="00EC56AA" w:rsidRDefault="00EC56AA" w:rsidP="00EC56AA">
            <w:pPr>
              <w:spacing w:line="240" w:lineRule="auto"/>
              <w:rPr>
                <w:rFonts w:cs="Compugraphic Times"/>
                <w:iCs/>
                <w:sz w:val="19"/>
                <w:szCs w:val="19"/>
              </w:rPr>
            </w:pPr>
          </w:p>
        </w:tc>
      </w:tr>
      <w:tr w:rsidR="00EC56AA" w:rsidRPr="00C63405" w14:paraId="178001ED" w14:textId="77777777" w:rsidTr="001C213F">
        <w:trPr>
          <w:trHeight w:val="110"/>
        </w:trPr>
        <w:tc>
          <w:tcPr>
            <w:tcW w:w="1880" w:type="dxa"/>
            <w:vMerge/>
          </w:tcPr>
          <w:p w14:paraId="792190FF" w14:textId="77777777" w:rsidR="00EC56AA" w:rsidRPr="004045E8" w:rsidRDefault="00EC56AA" w:rsidP="00EC56AA">
            <w:pPr>
              <w:spacing w:line="240" w:lineRule="auto"/>
              <w:rPr>
                <w:rFonts w:ascii="Calibri" w:eastAsia="Times New Roman" w:hAnsi="Calibri" w:cs="Calibri"/>
                <w:b/>
                <w:bCs/>
                <w:color w:val="000000"/>
                <w:sz w:val="20"/>
                <w:szCs w:val="20"/>
              </w:rPr>
            </w:pPr>
          </w:p>
        </w:tc>
        <w:tc>
          <w:tcPr>
            <w:tcW w:w="1090" w:type="dxa"/>
            <w:gridSpan w:val="3"/>
            <w:shd w:val="clear" w:color="auto" w:fill="auto"/>
          </w:tcPr>
          <w:p w14:paraId="17C47F0D" w14:textId="11B7E8AC" w:rsidR="00EC56AA" w:rsidRDefault="00EC56AA" w:rsidP="00EC56AA">
            <w:pPr>
              <w:spacing w:line="240" w:lineRule="auto"/>
              <w:jc w:val="center"/>
              <w:rPr>
                <w:rFonts w:cs="Compugraphic Times"/>
                <w:iCs/>
                <w:sz w:val="19"/>
                <w:szCs w:val="19"/>
              </w:rPr>
            </w:pPr>
            <w:r>
              <w:rPr>
                <w:rFonts w:cs="Compugraphic Times"/>
                <w:b/>
                <w:bCs/>
                <w:iCs/>
                <w:sz w:val="19"/>
                <w:szCs w:val="19"/>
              </w:rPr>
              <w:t>Years 2-5</w:t>
            </w:r>
          </w:p>
        </w:tc>
        <w:tc>
          <w:tcPr>
            <w:tcW w:w="11786" w:type="dxa"/>
            <w:shd w:val="clear" w:color="auto" w:fill="auto"/>
          </w:tcPr>
          <w:p w14:paraId="684AC54D" w14:textId="77777777" w:rsidR="00EC56AA" w:rsidRDefault="00EC56AA" w:rsidP="00EC56AA">
            <w:pPr>
              <w:spacing w:line="240" w:lineRule="auto"/>
              <w:rPr>
                <w:rFonts w:cs="Compugraphic Times"/>
                <w:iCs/>
                <w:sz w:val="19"/>
                <w:szCs w:val="19"/>
              </w:rPr>
            </w:pPr>
          </w:p>
        </w:tc>
      </w:tr>
      <w:tr w:rsidR="001E6906" w:rsidRPr="00C63405" w14:paraId="2D7375C6" w14:textId="156BFEE7" w:rsidTr="001E6906">
        <w:trPr>
          <w:trHeight w:val="575"/>
        </w:trPr>
        <w:tc>
          <w:tcPr>
            <w:tcW w:w="1880" w:type="dxa"/>
            <w:vMerge/>
          </w:tcPr>
          <w:p w14:paraId="20EF0F0E" w14:textId="77777777" w:rsidR="001E6906" w:rsidRPr="004045E8" w:rsidRDefault="001E6906" w:rsidP="00EC56AA">
            <w:pPr>
              <w:spacing w:line="240" w:lineRule="auto"/>
              <w:rPr>
                <w:rFonts w:ascii="Calibri" w:eastAsia="Times New Roman" w:hAnsi="Calibri" w:cs="Calibri"/>
                <w:b/>
                <w:bCs/>
                <w:color w:val="000000"/>
                <w:sz w:val="20"/>
                <w:szCs w:val="20"/>
              </w:rPr>
            </w:pPr>
          </w:p>
        </w:tc>
        <w:tc>
          <w:tcPr>
            <w:tcW w:w="12876" w:type="dxa"/>
            <w:gridSpan w:val="4"/>
            <w:shd w:val="clear" w:color="auto" w:fill="auto"/>
          </w:tcPr>
          <w:p w14:paraId="6B1EAD0C" w14:textId="109BDE02" w:rsidR="001E6906" w:rsidRPr="00BA5D76" w:rsidRDefault="001E6906" w:rsidP="00EC56AA">
            <w:pPr>
              <w:spacing w:line="240" w:lineRule="auto"/>
              <w:rPr>
                <w:rFonts w:cs="Compugraphic Times"/>
                <w:b/>
                <w:bCs/>
                <w:iCs/>
                <w:color w:val="002060"/>
                <w:sz w:val="19"/>
                <w:szCs w:val="19"/>
              </w:rPr>
            </w:pPr>
            <w:r w:rsidRPr="00E41B6B">
              <w:rPr>
                <w:rFonts w:cs="Compugraphic Times"/>
                <w:b/>
                <w:bCs/>
                <w:i/>
                <w:sz w:val="20"/>
                <w:szCs w:val="20"/>
              </w:rPr>
              <w:t xml:space="preserve">Please </w:t>
            </w:r>
            <w:r>
              <w:rPr>
                <w:rFonts w:cs="Compugraphic Times"/>
                <w:b/>
                <w:bCs/>
                <w:i/>
                <w:sz w:val="20"/>
                <w:szCs w:val="20"/>
              </w:rPr>
              <w:t xml:space="preserve">describe </w:t>
            </w:r>
            <w:r w:rsidRPr="00BA5D76">
              <w:rPr>
                <w:rFonts w:cs="Compugraphic Times"/>
                <w:b/>
                <w:bCs/>
                <w:i/>
                <w:sz w:val="20"/>
                <w:szCs w:val="20"/>
              </w:rPr>
              <w:t xml:space="preserve">processes and mechanisms to ensure appropriate </w:t>
            </w:r>
            <w:r w:rsidRPr="001C213F">
              <w:rPr>
                <w:rFonts w:cs="Compugraphic Times"/>
                <w:b/>
                <w:bCs/>
                <w:i/>
                <w:sz w:val="20"/>
                <w:szCs w:val="20"/>
              </w:rPr>
              <w:t xml:space="preserve">linkage to care activities (including medical and non-medical services) for PWH in networks with active HIV transmission </w:t>
            </w:r>
            <w:r>
              <w:rPr>
                <w:rFonts w:cs="Compugraphic Times"/>
                <w:b/>
                <w:bCs/>
                <w:i/>
                <w:sz w:val="20"/>
                <w:szCs w:val="20"/>
              </w:rPr>
              <w:t>in your jurisdiction during Year 1 and Years 2-5.</w:t>
            </w:r>
          </w:p>
        </w:tc>
      </w:tr>
      <w:tr w:rsidR="00EC56AA" w:rsidRPr="00C63405" w14:paraId="37B7BD94" w14:textId="3063489D" w:rsidTr="001C213F">
        <w:trPr>
          <w:trHeight w:val="82"/>
        </w:trPr>
        <w:tc>
          <w:tcPr>
            <w:tcW w:w="1880" w:type="dxa"/>
            <w:vMerge/>
          </w:tcPr>
          <w:p w14:paraId="4C648D15" w14:textId="77777777" w:rsidR="00EC56AA" w:rsidRPr="004045E8" w:rsidRDefault="00EC56AA" w:rsidP="00EC56AA">
            <w:pPr>
              <w:spacing w:line="240" w:lineRule="auto"/>
              <w:rPr>
                <w:rFonts w:ascii="Calibri" w:eastAsia="Times New Roman" w:hAnsi="Calibri" w:cs="Calibri"/>
                <w:b/>
                <w:bCs/>
                <w:color w:val="000000"/>
                <w:sz w:val="20"/>
                <w:szCs w:val="20"/>
              </w:rPr>
            </w:pPr>
          </w:p>
        </w:tc>
        <w:tc>
          <w:tcPr>
            <w:tcW w:w="1070" w:type="dxa"/>
            <w:gridSpan w:val="2"/>
            <w:shd w:val="clear" w:color="auto" w:fill="auto"/>
            <w:vAlign w:val="center"/>
          </w:tcPr>
          <w:p w14:paraId="48852A62" w14:textId="368ECA54" w:rsidR="00EC56AA" w:rsidRPr="00BF3E5D" w:rsidRDefault="00EC56AA" w:rsidP="00EC56AA">
            <w:pPr>
              <w:spacing w:line="240" w:lineRule="auto"/>
              <w:jc w:val="center"/>
              <w:rPr>
                <w:rFonts w:cs="Compugraphic Times"/>
                <w:iCs/>
                <w:sz w:val="19"/>
                <w:szCs w:val="19"/>
              </w:rPr>
            </w:pPr>
            <w:r>
              <w:rPr>
                <w:rFonts w:cs="Compugraphic Times"/>
                <w:b/>
                <w:bCs/>
                <w:iCs/>
                <w:sz w:val="19"/>
                <w:szCs w:val="19"/>
              </w:rPr>
              <w:t>Year 1</w:t>
            </w:r>
          </w:p>
        </w:tc>
        <w:tc>
          <w:tcPr>
            <w:tcW w:w="11806" w:type="dxa"/>
            <w:gridSpan w:val="2"/>
            <w:shd w:val="clear" w:color="auto" w:fill="auto"/>
          </w:tcPr>
          <w:p w14:paraId="6BE57098" w14:textId="77777777" w:rsidR="00EC56AA" w:rsidRPr="00BF3E5D" w:rsidRDefault="00EC56AA" w:rsidP="00EC56AA">
            <w:pPr>
              <w:spacing w:line="240" w:lineRule="auto"/>
              <w:rPr>
                <w:rFonts w:cs="Compugraphic Times"/>
                <w:iCs/>
                <w:sz w:val="19"/>
                <w:szCs w:val="19"/>
              </w:rPr>
            </w:pPr>
          </w:p>
        </w:tc>
      </w:tr>
      <w:tr w:rsidR="00EC56AA" w:rsidRPr="00C63405" w14:paraId="5EE2BDF7" w14:textId="1ED1DED8" w:rsidTr="001C213F">
        <w:trPr>
          <w:trHeight w:val="140"/>
        </w:trPr>
        <w:tc>
          <w:tcPr>
            <w:tcW w:w="1880" w:type="dxa"/>
            <w:vMerge/>
          </w:tcPr>
          <w:p w14:paraId="13E73FD1" w14:textId="77777777" w:rsidR="00EC56AA" w:rsidRPr="004045E8" w:rsidRDefault="00EC56AA" w:rsidP="00EC56AA">
            <w:pPr>
              <w:spacing w:line="240" w:lineRule="auto"/>
              <w:rPr>
                <w:rFonts w:ascii="Calibri" w:eastAsia="Times New Roman" w:hAnsi="Calibri" w:cs="Calibri"/>
                <w:b/>
                <w:bCs/>
                <w:color w:val="000000"/>
                <w:sz w:val="20"/>
                <w:szCs w:val="20"/>
              </w:rPr>
            </w:pPr>
          </w:p>
        </w:tc>
        <w:tc>
          <w:tcPr>
            <w:tcW w:w="1070" w:type="dxa"/>
            <w:gridSpan w:val="2"/>
            <w:shd w:val="clear" w:color="auto" w:fill="auto"/>
            <w:vAlign w:val="center"/>
          </w:tcPr>
          <w:p w14:paraId="2987EED9" w14:textId="1EF4C193" w:rsidR="00EC56AA" w:rsidRPr="00BF3E5D" w:rsidRDefault="00EC56AA" w:rsidP="00EC56AA">
            <w:pPr>
              <w:spacing w:line="240" w:lineRule="auto"/>
              <w:jc w:val="center"/>
              <w:rPr>
                <w:rFonts w:cs="Compugraphic Times"/>
                <w:iCs/>
                <w:sz w:val="19"/>
                <w:szCs w:val="19"/>
              </w:rPr>
            </w:pPr>
            <w:r>
              <w:rPr>
                <w:rFonts w:cs="Compugraphic Times"/>
                <w:b/>
                <w:bCs/>
                <w:iCs/>
                <w:sz w:val="19"/>
                <w:szCs w:val="19"/>
              </w:rPr>
              <w:t>Years 2-5</w:t>
            </w:r>
          </w:p>
        </w:tc>
        <w:tc>
          <w:tcPr>
            <w:tcW w:w="11806" w:type="dxa"/>
            <w:gridSpan w:val="2"/>
            <w:shd w:val="clear" w:color="auto" w:fill="auto"/>
          </w:tcPr>
          <w:p w14:paraId="745EB698" w14:textId="77777777" w:rsidR="00EC56AA" w:rsidRPr="00BF3E5D" w:rsidRDefault="00EC56AA" w:rsidP="00EC56AA">
            <w:pPr>
              <w:spacing w:line="240" w:lineRule="auto"/>
              <w:rPr>
                <w:rFonts w:cs="Compugraphic Times"/>
                <w:iCs/>
                <w:sz w:val="19"/>
                <w:szCs w:val="19"/>
              </w:rPr>
            </w:pPr>
          </w:p>
        </w:tc>
      </w:tr>
      <w:tr w:rsidR="00EC56AA" w:rsidRPr="00923684" w14:paraId="1961A860" w14:textId="77777777" w:rsidTr="00BA5D76">
        <w:trPr>
          <w:trHeight w:val="323"/>
        </w:trPr>
        <w:tc>
          <w:tcPr>
            <w:tcW w:w="14756" w:type="dxa"/>
            <w:gridSpan w:val="5"/>
            <w:tcBorders>
              <w:bottom w:val="single" w:sz="8" w:space="0" w:color="auto"/>
            </w:tcBorders>
            <w:vAlign w:val="center"/>
          </w:tcPr>
          <w:p w14:paraId="5E270117" w14:textId="0958107D" w:rsidR="00EC56AA" w:rsidRPr="007619F4" w:rsidRDefault="00EC56AA" w:rsidP="00EC56AA">
            <w:pPr>
              <w:spacing w:line="240" w:lineRule="auto"/>
              <w:rPr>
                <w:rFonts w:cs="Compugraphic Times"/>
                <w:iCs/>
                <w:sz w:val="22"/>
              </w:rPr>
            </w:pPr>
            <w:r w:rsidRPr="0081238E">
              <w:rPr>
                <w:rFonts w:cs="Compugraphic Times"/>
                <w:b/>
                <w:iCs/>
                <w:sz w:val="20"/>
                <w:szCs w:val="20"/>
              </w:rPr>
              <w:t xml:space="preserve">Strategy 4C. </w:t>
            </w:r>
            <w:r w:rsidRPr="0081238E">
              <w:rPr>
                <w:rFonts w:cs="Compugraphic Times"/>
                <w:iCs/>
                <w:sz w:val="20"/>
                <w:szCs w:val="20"/>
              </w:rPr>
              <w:t>Identify and address gaps in programs and services revealed by cluster detection and response</w:t>
            </w:r>
          </w:p>
        </w:tc>
      </w:tr>
      <w:tr w:rsidR="001E6906" w:rsidRPr="00C63405" w14:paraId="7B13642C" w14:textId="2E50A314" w:rsidTr="001E6906">
        <w:trPr>
          <w:trHeight w:val="790"/>
        </w:trPr>
        <w:tc>
          <w:tcPr>
            <w:tcW w:w="1880" w:type="dxa"/>
            <w:vMerge w:val="restart"/>
          </w:tcPr>
          <w:p w14:paraId="171D4677" w14:textId="6399ABFD" w:rsidR="001E6906" w:rsidRPr="002D5C3E" w:rsidRDefault="001E6906" w:rsidP="00EC56AA">
            <w:pPr>
              <w:spacing w:line="240" w:lineRule="auto"/>
              <w:rPr>
                <w:rFonts w:ascii="Calibri" w:eastAsia="Times New Roman" w:hAnsi="Calibri" w:cs="Calibri"/>
                <w:color w:val="000000"/>
                <w:sz w:val="19"/>
                <w:szCs w:val="19"/>
              </w:rPr>
            </w:pPr>
            <w:r w:rsidRPr="002D5C3E">
              <w:rPr>
                <w:rFonts w:ascii="Calibri" w:eastAsia="Times New Roman" w:hAnsi="Calibri" w:cs="Calibri"/>
                <w:b/>
                <w:bCs/>
                <w:color w:val="000000"/>
                <w:sz w:val="19"/>
                <w:szCs w:val="19"/>
              </w:rPr>
              <w:t xml:space="preserve">4C.1 </w:t>
            </w:r>
            <w:r w:rsidRPr="00E6798B">
              <w:rPr>
                <w:sz w:val="19"/>
                <w:szCs w:val="19"/>
              </w:rPr>
              <w:t xml:space="preserve">Identify and address </w:t>
            </w:r>
            <w:r>
              <w:rPr>
                <w:sz w:val="19"/>
                <w:szCs w:val="19"/>
              </w:rPr>
              <w:t>specific gaps in services revealed by cluster response</w:t>
            </w:r>
          </w:p>
        </w:tc>
        <w:tc>
          <w:tcPr>
            <w:tcW w:w="12876" w:type="dxa"/>
            <w:gridSpan w:val="4"/>
            <w:shd w:val="clear" w:color="auto" w:fill="auto"/>
          </w:tcPr>
          <w:p w14:paraId="668D0803" w14:textId="2EE23630" w:rsidR="001E6906" w:rsidRPr="001C213F" w:rsidRDefault="001E6906" w:rsidP="00EC56AA">
            <w:pPr>
              <w:spacing w:line="240" w:lineRule="auto"/>
              <w:rPr>
                <w:rFonts w:cs="Compugraphic Times"/>
                <w:iCs/>
                <w:sz w:val="19"/>
                <w:szCs w:val="19"/>
              </w:rPr>
            </w:pPr>
            <w:r w:rsidRPr="00E6798B">
              <w:rPr>
                <w:rFonts w:cs="Compugraphic Times"/>
                <w:b/>
                <w:bCs/>
                <w:i/>
                <w:sz w:val="20"/>
                <w:szCs w:val="20"/>
              </w:rPr>
              <w:t>Please describe processes and mechanisms you have developed in year 1 and years 2-5 to systematically and routinely review cluster information to identify and address specific gaps in testing, care, PrEP, partner services, SSPs, other support services, collaborations, and communication both during and after a response.</w:t>
            </w:r>
          </w:p>
        </w:tc>
      </w:tr>
      <w:tr w:rsidR="00EC56AA" w:rsidRPr="00C63405" w14:paraId="66BD6CDE" w14:textId="2CA019D0" w:rsidTr="001E6906">
        <w:trPr>
          <w:trHeight w:val="251"/>
        </w:trPr>
        <w:tc>
          <w:tcPr>
            <w:tcW w:w="1880" w:type="dxa"/>
            <w:vMerge/>
          </w:tcPr>
          <w:p w14:paraId="192FDF73" w14:textId="77777777" w:rsidR="00EC56AA" w:rsidRPr="001C213F" w:rsidRDefault="00EC56AA" w:rsidP="00EC56AA">
            <w:pPr>
              <w:spacing w:line="240" w:lineRule="auto"/>
              <w:rPr>
                <w:rFonts w:ascii="Calibri" w:eastAsia="Times New Roman" w:hAnsi="Calibri" w:cs="Calibri"/>
                <w:b/>
                <w:bCs/>
                <w:color w:val="000000"/>
                <w:sz w:val="19"/>
                <w:szCs w:val="19"/>
              </w:rPr>
            </w:pPr>
          </w:p>
        </w:tc>
        <w:tc>
          <w:tcPr>
            <w:tcW w:w="1040" w:type="dxa"/>
            <w:shd w:val="clear" w:color="auto" w:fill="auto"/>
            <w:vAlign w:val="center"/>
          </w:tcPr>
          <w:p w14:paraId="5C9BF972" w14:textId="722AF351" w:rsidR="00EC56AA" w:rsidRPr="001C213F" w:rsidRDefault="00EC56AA" w:rsidP="00EC56AA">
            <w:pPr>
              <w:spacing w:line="240" w:lineRule="auto"/>
              <w:rPr>
                <w:rFonts w:cs="Compugraphic Times"/>
                <w:iCs/>
                <w:sz w:val="19"/>
                <w:szCs w:val="19"/>
              </w:rPr>
            </w:pPr>
            <w:r>
              <w:rPr>
                <w:rFonts w:cs="Compugraphic Times"/>
                <w:b/>
                <w:bCs/>
                <w:iCs/>
                <w:sz w:val="19"/>
                <w:szCs w:val="19"/>
              </w:rPr>
              <w:t>Year 1</w:t>
            </w:r>
          </w:p>
        </w:tc>
        <w:tc>
          <w:tcPr>
            <w:tcW w:w="11836" w:type="dxa"/>
            <w:gridSpan w:val="3"/>
            <w:shd w:val="clear" w:color="auto" w:fill="auto"/>
            <w:vAlign w:val="center"/>
          </w:tcPr>
          <w:p w14:paraId="150B03A0" w14:textId="77777777" w:rsidR="00EC56AA" w:rsidRPr="001C213F" w:rsidRDefault="00EC56AA" w:rsidP="00EC56AA">
            <w:pPr>
              <w:spacing w:line="240" w:lineRule="auto"/>
              <w:rPr>
                <w:rFonts w:cs="Compugraphic Times"/>
                <w:iCs/>
                <w:sz w:val="19"/>
                <w:szCs w:val="19"/>
              </w:rPr>
            </w:pPr>
          </w:p>
        </w:tc>
      </w:tr>
      <w:tr w:rsidR="00EC56AA" w:rsidRPr="00C63405" w14:paraId="32BA25A4" w14:textId="1F9996CE" w:rsidTr="001E6906">
        <w:trPr>
          <w:trHeight w:val="269"/>
        </w:trPr>
        <w:tc>
          <w:tcPr>
            <w:tcW w:w="1880" w:type="dxa"/>
            <w:vMerge/>
          </w:tcPr>
          <w:p w14:paraId="6C89BDDB" w14:textId="77777777" w:rsidR="00EC56AA" w:rsidRPr="001C213F" w:rsidRDefault="00EC56AA" w:rsidP="00EC56AA">
            <w:pPr>
              <w:spacing w:line="240" w:lineRule="auto"/>
              <w:rPr>
                <w:rFonts w:ascii="Calibri" w:eastAsia="Times New Roman" w:hAnsi="Calibri" w:cs="Calibri"/>
                <w:b/>
                <w:bCs/>
                <w:color w:val="000000"/>
                <w:sz w:val="19"/>
                <w:szCs w:val="19"/>
              </w:rPr>
            </w:pPr>
          </w:p>
        </w:tc>
        <w:tc>
          <w:tcPr>
            <w:tcW w:w="1040" w:type="dxa"/>
            <w:shd w:val="clear" w:color="auto" w:fill="auto"/>
            <w:vAlign w:val="center"/>
          </w:tcPr>
          <w:p w14:paraId="7B457583" w14:textId="74C564EE" w:rsidR="00EC56AA" w:rsidRPr="001C213F" w:rsidRDefault="00EC56AA" w:rsidP="00EC56AA">
            <w:pPr>
              <w:spacing w:line="240" w:lineRule="auto"/>
              <w:rPr>
                <w:rFonts w:cs="Compugraphic Times"/>
                <w:iCs/>
                <w:sz w:val="19"/>
                <w:szCs w:val="19"/>
              </w:rPr>
            </w:pPr>
            <w:r>
              <w:rPr>
                <w:rFonts w:cs="Compugraphic Times"/>
                <w:b/>
                <w:bCs/>
                <w:iCs/>
                <w:sz w:val="19"/>
                <w:szCs w:val="19"/>
              </w:rPr>
              <w:t>Years 2-5</w:t>
            </w:r>
          </w:p>
        </w:tc>
        <w:tc>
          <w:tcPr>
            <w:tcW w:w="11836" w:type="dxa"/>
            <w:gridSpan w:val="3"/>
            <w:shd w:val="clear" w:color="auto" w:fill="auto"/>
            <w:vAlign w:val="center"/>
          </w:tcPr>
          <w:p w14:paraId="623B1D59" w14:textId="77777777" w:rsidR="00EC56AA" w:rsidRPr="001C213F" w:rsidRDefault="00EC56AA" w:rsidP="00EC56AA">
            <w:pPr>
              <w:spacing w:line="240" w:lineRule="auto"/>
              <w:rPr>
                <w:rFonts w:cs="Compugraphic Times"/>
                <w:iCs/>
                <w:sz w:val="19"/>
                <w:szCs w:val="19"/>
              </w:rPr>
            </w:pPr>
          </w:p>
        </w:tc>
      </w:tr>
    </w:tbl>
    <w:p w14:paraId="528521B9" w14:textId="77777777" w:rsidR="00E45BFA" w:rsidRDefault="00E45BFA" w:rsidP="00E45BFA"/>
    <w:p w14:paraId="55C4F9BD" w14:textId="4874840C" w:rsidR="002D6A56" w:rsidRDefault="0013567B" w:rsidP="00A87EF5">
      <w:pPr>
        <w:pStyle w:val="Heading2"/>
      </w:pPr>
      <w:bookmarkStart w:id="9" w:name="_Toc81491264"/>
      <w:r w:rsidRPr="008D32EB">
        <w:t xml:space="preserve">Section </w:t>
      </w:r>
      <w:r w:rsidR="001E6906">
        <w:t>3</w:t>
      </w:r>
      <w:r w:rsidRPr="008D32EB">
        <w:t xml:space="preserve">: </w:t>
      </w:r>
      <w:r w:rsidRPr="0013567B">
        <w:t>Population</w:t>
      </w:r>
      <w:r w:rsidR="00443F7F">
        <w:t xml:space="preserve"> Groups</w:t>
      </w:r>
      <w:bookmarkEnd w:id="9"/>
      <w:r w:rsidRPr="0013567B">
        <w:t xml:space="preserve"> </w:t>
      </w:r>
    </w:p>
    <w:p w14:paraId="4A6DC0FD" w14:textId="2DCEF6B1" w:rsidR="0087251B" w:rsidRDefault="0086223A" w:rsidP="0013567B">
      <w:r w:rsidRPr="00A87EF5">
        <w:t>P</w:t>
      </w:r>
      <w:r w:rsidR="0013567B" w:rsidRPr="00A87EF5">
        <w:t>lease describe</w:t>
      </w:r>
      <w:r w:rsidRPr="00A87EF5">
        <w:t xml:space="preserve"> below</w:t>
      </w:r>
      <w:r w:rsidR="006B1CE2">
        <w:t xml:space="preserve"> </w:t>
      </w:r>
      <w:r w:rsidR="0013567B" w:rsidRPr="00A87EF5">
        <w:t>1) 3-5 population</w:t>
      </w:r>
      <w:r w:rsidR="001A2786">
        <w:t xml:space="preserve"> groups</w:t>
      </w:r>
      <w:r w:rsidR="0013567B" w:rsidRPr="00A87EF5">
        <w:t xml:space="preserve"> you will prioritize to receive HIV prevention services under your </w:t>
      </w:r>
      <w:r w:rsidR="005A07CC" w:rsidRPr="00A87EF5">
        <w:t>PS20-2010</w:t>
      </w:r>
      <w:r w:rsidR="0013567B" w:rsidRPr="00A87EF5">
        <w:t xml:space="preserve"> program</w:t>
      </w:r>
      <w:r w:rsidR="006B1CE2">
        <w:t>;</w:t>
      </w:r>
      <w:r w:rsidR="0013567B" w:rsidRPr="00A87EF5">
        <w:t xml:space="preserve"> 2) needs identified for each population </w:t>
      </w:r>
      <w:r w:rsidR="001A2786">
        <w:t xml:space="preserve">group </w:t>
      </w:r>
      <w:r w:rsidR="0013567B" w:rsidRPr="00A87EF5">
        <w:t>listed</w:t>
      </w:r>
      <w:r w:rsidR="006B1CE2">
        <w:t xml:space="preserve">; </w:t>
      </w:r>
      <w:r w:rsidR="0013567B" w:rsidRPr="00A87EF5">
        <w:t>and 3) program strategies and activities planned to address the identified needs. The population</w:t>
      </w:r>
      <w:r w:rsidR="00465107">
        <w:t xml:space="preserve"> groups</w:t>
      </w:r>
      <w:r w:rsidR="0013567B" w:rsidRPr="00A87EF5">
        <w:t xml:space="preserve"> described should be congruent with those identified in your </w:t>
      </w:r>
      <w:r w:rsidR="00E13D4F">
        <w:t xml:space="preserve">PS19-1906 </w:t>
      </w:r>
      <w:r w:rsidR="00EE239A">
        <w:t xml:space="preserve">Component </w:t>
      </w:r>
      <w:r w:rsidR="00164E00">
        <w:t xml:space="preserve">B </w:t>
      </w:r>
      <w:r w:rsidR="00E13D4F">
        <w:t>EHE plan</w:t>
      </w:r>
      <w:r w:rsidR="005A07CC" w:rsidRPr="00A87EF5">
        <w:t xml:space="preserve">. </w:t>
      </w:r>
      <w:r w:rsidR="0087251B" w:rsidRPr="00A87EF5">
        <w:t xml:space="preserve"> Please only describe </w:t>
      </w:r>
      <w:r w:rsidR="00465107">
        <w:t>population groups</w:t>
      </w:r>
      <w:r w:rsidR="0087251B" w:rsidRPr="00A87EF5">
        <w:t xml:space="preserve"> </w:t>
      </w:r>
      <w:r w:rsidR="001A2786">
        <w:t xml:space="preserve">served under </w:t>
      </w:r>
      <w:r w:rsidR="0087251B" w:rsidRPr="00A87EF5">
        <w:t>PS20-2010</w:t>
      </w:r>
      <w:r w:rsidR="00350660" w:rsidRPr="00A87EF5">
        <w:t>.</w:t>
      </w:r>
    </w:p>
    <w:p w14:paraId="291C968F" w14:textId="77777777" w:rsidR="001E6906" w:rsidRPr="00A87EF5" w:rsidRDefault="001E6906" w:rsidP="0013567B"/>
    <w:tbl>
      <w:tblPr>
        <w:tblStyle w:val="TableGrid"/>
        <w:tblW w:w="5000" w:type="pct"/>
        <w:tblLook w:val="04A0" w:firstRow="1" w:lastRow="0" w:firstColumn="1" w:lastColumn="0" w:noHBand="0" w:noVBand="1"/>
        <w:tblCaption w:val="Table 6, Titled: Priority and Target Populations "/>
        <w:tblDescription w:val="Table 6 is a stand alone table in the beginning of section 3. Again though, all the Tables in this document are numbered in a continuous method throughout. This table is 4 by 3. There are 4 columns and 3 fillable rows. The 4 columns are labeled as follows: &quot;Priority Population,&quot; &quot;Identification in Integrated Care and Prevention Plan,&quot; &quot;Identified Need,&quot; and &quot;Primary Strategies and Activites to Addresss Need.&quot;"/>
      </w:tblPr>
      <w:tblGrid>
        <w:gridCol w:w="3522"/>
        <w:gridCol w:w="3174"/>
        <w:gridCol w:w="3483"/>
        <w:gridCol w:w="3491"/>
      </w:tblGrid>
      <w:tr w:rsidR="0072790E" w14:paraId="6931FD7F" w14:textId="77777777" w:rsidTr="00750B27">
        <w:trPr>
          <w:cantSplit/>
          <w:trHeight w:val="260"/>
          <w:tblHeader/>
        </w:trPr>
        <w:tc>
          <w:tcPr>
            <w:tcW w:w="5000" w:type="pct"/>
            <w:gridSpan w:val="4"/>
            <w:shd w:val="clear" w:color="auto" w:fill="A6A6A6" w:themeFill="background1" w:themeFillShade="A6"/>
            <w:vAlign w:val="center"/>
          </w:tcPr>
          <w:p w14:paraId="5B97CA1F" w14:textId="57533F55" w:rsidR="0072790E" w:rsidRPr="00337181" w:rsidRDefault="0056064C" w:rsidP="0056064C">
            <w:pPr>
              <w:spacing w:after="120" w:line="240" w:lineRule="auto"/>
              <w:rPr>
                <w:rFonts w:ascii="Segoe UI" w:hAnsi="Segoe UI" w:cs="Segoe UI"/>
                <w:iCs/>
                <w:sz w:val="22"/>
              </w:rPr>
            </w:pPr>
            <w:r w:rsidRPr="00337181">
              <w:rPr>
                <w:rFonts w:ascii="Segoe UI" w:hAnsi="Segoe UI" w:cs="Segoe UI"/>
                <w:b/>
                <w:iCs/>
                <w:szCs w:val="24"/>
              </w:rPr>
              <w:t xml:space="preserve">Table </w:t>
            </w:r>
            <w:r w:rsidR="001E6906">
              <w:rPr>
                <w:rFonts w:ascii="Segoe UI" w:hAnsi="Segoe UI" w:cs="Segoe UI"/>
                <w:b/>
                <w:iCs/>
                <w:szCs w:val="24"/>
              </w:rPr>
              <w:t>6</w:t>
            </w:r>
            <w:r w:rsidRPr="00337181">
              <w:rPr>
                <w:rFonts w:ascii="Segoe UI" w:hAnsi="Segoe UI" w:cs="Segoe UI"/>
                <w:b/>
                <w:iCs/>
                <w:szCs w:val="24"/>
              </w:rPr>
              <w:t xml:space="preserve">. </w:t>
            </w:r>
            <w:r w:rsidR="0072790E" w:rsidRPr="00337181">
              <w:rPr>
                <w:rFonts w:ascii="Segoe UI" w:hAnsi="Segoe UI" w:cs="Segoe UI"/>
                <w:b/>
                <w:iCs/>
                <w:szCs w:val="24"/>
              </w:rPr>
              <w:t>Population</w:t>
            </w:r>
            <w:r w:rsidR="000827B1" w:rsidRPr="00337181">
              <w:rPr>
                <w:rFonts w:ascii="Segoe UI" w:hAnsi="Segoe UI" w:cs="Segoe UI"/>
                <w:b/>
                <w:iCs/>
                <w:szCs w:val="24"/>
              </w:rPr>
              <w:t xml:space="preserve"> Group</w:t>
            </w:r>
            <w:r w:rsidR="00CF1845" w:rsidRPr="00337181">
              <w:rPr>
                <w:rFonts w:ascii="Segoe UI" w:hAnsi="Segoe UI" w:cs="Segoe UI"/>
                <w:b/>
                <w:iCs/>
                <w:szCs w:val="24"/>
              </w:rPr>
              <w:t>s</w:t>
            </w:r>
          </w:p>
        </w:tc>
      </w:tr>
      <w:tr w:rsidR="00BC754D" w14:paraId="03FD63DA" w14:textId="77777777" w:rsidTr="00750B27">
        <w:trPr>
          <w:trHeight w:val="917"/>
        </w:trPr>
        <w:tc>
          <w:tcPr>
            <w:tcW w:w="1288" w:type="pct"/>
            <w:shd w:val="clear" w:color="auto" w:fill="D9D9D9" w:themeFill="background1" w:themeFillShade="D9"/>
            <w:vAlign w:val="center"/>
          </w:tcPr>
          <w:p w14:paraId="3DD6E31A" w14:textId="2C11CF5A" w:rsidR="00BC754D" w:rsidRDefault="00BC754D" w:rsidP="0087251B">
            <w:pPr>
              <w:spacing w:after="120" w:line="240" w:lineRule="auto"/>
              <w:jc w:val="center"/>
              <w:rPr>
                <w:rFonts w:cs="Compugraphic Times"/>
                <w:iCs/>
                <w:sz w:val="22"/>
              </w:rPr>
            </w:pPr>
            <w:r>
              <w:rPr>
                <w:rFonts w:cs="Compugraphic Times"/>
                <w:b/>
                <w:iCs/>
                <w:szCs w:val="18"/>
              </w:rPr>
              <w:t>Population</w:t>
            </w:r>
            <w:r w:rsidR="000827B1">
              <w:rPr>
                <w:rFonts w:cs="Compugraphic Times"/>
                <w:b/>
                <w:iCs/>
                <w:szCs w:val="18"/>
              </w:rPr>
              <w:t xml:space="preserve"> </w:t>
            </w:r>
            <w:r w:rsidR="00443F7F">
              <w:rPr>
                <w:rFonts w:cs="Compugraphic Times"/>
                <w:b/>
                <w:iCs/>
                <w:szCs w:val="18"/>
              </w:rPr>
              <w:t>Group</w:t>
            </w:r>
            <w:r w:rsidR="00CF1845">
              <w:rPr>
                <w:rFonts w:cs="Compugraphic Times"/>
                <w:b/>
                <w:iCs/>
                <w:szCs w:val="18"/>
              </w:rPr>
              <w:t>s</w:t>
            </w:r>
          </w:p>
        </w:tc>
        <w:tc>
          <w:tcPr>
            <w:tcW w:w="1161" w:type="pct"/>
            <w:shd w:val="clear" w:color="auto" w:fill="D9D9D9" w:themeFill="background1" w:themeFillShade="D9"/>
          </w:tcPr>
          <w:p w14:paraId="068BC752" w14:textId="6907172A" w:rsidR="00BC754D" w:rsidRDefault="00F461EB" w:rsidP="0087251B">
            <w:pPr>
              <w:spacing w:after="120" w:line="240" w:lineRule="auto"/>
              <w:jc w:val="center"/>
              <w:rPr>
                <w:rFonts w:cs="Compugraphic Times"/>
                <w:b/>
                <w:iCs/>
                <w:szCs w:val="18"/>
              </w:rPr>
            </w:pPr>
            <w:r>
              <w:rPr>
                <w:rFonts w:cs="Compugraphic Times"/>
                <w:b/>
                <w:iCs/>
                <w:szCs w:val="18"/>
              </w:rPr>
              <w:t xml:space="preserve">Identification in </w:t>
            </w:r>
            <w:r w:rsidR="00EE239A">
              <w:rPr>
                <w:rFonts w:cs="Compugraphic Times"/>
                <w:b/>
                <w:iCs/>
                <w:szCs w:val="18"/>
              </w:rPr>
              <w:t>PS19-1906 Component B EHE Plan</w:t>
            </w:r>
            <w:r>
              <w:rPr>
                <w:rFonts w:cs="Compugraphic Times"/>
                <w:b/>
                <w:iCs/>
                <w:szCs w:val="18"/>
              </w:rPr>
              <w:t xml:space="preserve"> </w:t>
            </w:r>
            <w:r w:rsidR="00BC754D">
              <w:rPr>
                <w:rFonts w:cs="Compugraphic Times"/>
                <w:b/>
                <w:iCs/>
                <w:szCs w:val="18"/>
              </w:rPr>
              <w:t>(</w:t>
            </w:r>
            <w:r>
              <w:rPr>
                <w:rFonts w:cs="Compugraphic Times"/>
                <w:b/>
                <w:iCs/>
                <w:szCs w:val="18"/>
              </w:rPr>
              <w:t xml:space="preserve">i.e., </w:t>
            </w:r>
            <w:r w:rsidR="00BC754D">
              <w:rPr>
                <w:rFonts w:cs="Compugraphic Times"/>
                <w:b/>
                <w:iCs/>
                <w:szCs w:val="18"/>
              </w:rPr>
              <w:t>page number</w:t>
            </w:r>
            <w:r>
              <w:rPr>
                <w:rFonts w:cs="Compugraphic Times"/>
                <w:b/>
                <w:iCs/>
                <w:szCs w:val="18"/>
              </w:rPr>
              <w:t>s</w:t>
            </w:r>
            <w:r w:rsidR="00BC754D">
              <w:rPr>
                <w:rFonts w:cs="Compugraphic Times"/>
                <w:b/>
                <w:iCs/>
                <w:szCs w:val="18"/>
              </w:rPr>
              <w:t>)</w:t>
            </w:r>
          </w:p>
        </w:tc>
        <w:tc>
          <w:tcPr>
            <w:tcW w:w="1274" w:type="pct"/>
            <w:shd w:val="clear" w:color="auto" w:fill="D9D9D9" w:themeFill="background1" w:themeFillShade="D9"/>
            <w:vAlign w:val="center"/>
          </w:tcPr>
          <w:p w14:paraId="77D340D9" w14:textId="4C0F6B14" w:rsidR="00BC754D" w:rsidRDefault="00BC754D" w:rsidP="0087251B">
            <w:pPr>
              <w:spacing w:after="120" w:line="240" w:lineRule="auto"/>
              <w:jc w:val="center"/>
              <w:rPr>
                <w:rFonts w:cs="Compugraphic Times"/>
                <w:iCs/>
                <w:sz w:val="22"/>
              </w:rPr>
            </w:pPr>
            <w:r>
              <w:rPr>
                <w:rFonts w:cs="Compugraphic Times"/>
                <w:b/>
                <w:iCs/>
                <w:szCs w:val="18"/>
              </w:rPr>
              <w:t>Identified Need</w:t>
            </w:r>
          </w:p>
        </w:tc>
        <w:tc>
          <w:tcPr>
            <w:tcW w:w="1277" w:type="pct"/>
            <w:shd w:val="clear" w:color="auto" w:fill="D9D9D9" w:themeFill="background1" w:themeFillShade="D9"/>
            <w:vAlign w:val="center"/>
          </w:tcPr>
          <w:p w14:paraId="7E6BADF4" w14:textId="4176D097" w:rsidR="00BC754D" w:rsidRDefault="00BC754D" w:rsidP="0087251B">
            <w:pPr>
              <w:spacing w:after="120" w:line="240" w:lineRule="auto"/>
              <w:jc w:val="center"/>
              <w:rPr>
                <w:rFonts w:cs="Compugraphic Times"/>
                <w:iCs/>
                <w:sz w:val="22"/>
              </w:rPr>
            </w:pPr>
            <w:r w:rsidRPr="00462958">
              <w:rPr>
                <w:rFonts w:cs="Compugraphic Times"/>
                <w:b/>
                <w:iCs/>
                <w:szCs w:val="18"/>
              </w:rPr>
              <w:t>Primary Strategi</w:t>
            </w:r>
            <w:r>
              <w:rPr>
                <w:rFonts w:cs="Compugraphic Times"/>
                <w:b/>
                <w:iCs/>
                <w:szCs w:val="18"/>
              </w:rPr>
              <w:t>es &amp; Activities to Address Need</w:t>
            </w:r>
            <w:r w:rsidR="00CF1845">
              <w:rPr>
                <w:rFonts w:cs="Compugraphic Times"/>
                <w:b/>
                <w:iCs/>
                <w:szCs w:val="18"/>
              </w:rPr>
              <w:t>*</w:t>
            </w:r>
          </w:p>
        </w:tc>
      </w:tr>
      <w:tr w:rsidR="00BC754D" w14:paraId="2FD6A2BA" w14:textId="77777777" w:rsidTr="00750B27">
        <w:tc>
          <w:tcPr>
            <w:tcW w:w="1288" w:type="pct"/>
          </w:tcPr>
          <w:p w14:paraId="2AEC5F90" w14:textId="77777777" w:rsidR="00BC754D" w:rsidRDefault="00BC754D" w:rsidP="0013567B">
            <w:pPr>
              <w:spacing w:after="120" w:line="240" w:lineRule="auto"/>
              <w:rPr>
                <w:rFonts w:cs="Compugraphic Times"/>
                <w:iCs/>
                <w:sz w:val="22"/>
              </w:rPr>
            </w:pPr>
          </w:p>
        </w:tc>
        <w:tc>
          <w:tcPr>
            <w:tcW w:w="1161" w:type="pct"/>
          </w:tcPr>
          <w:p w14:paraId="756F00E0" w14:textId="77777777" w:rsidR="00BC754D" w:rsidRDefault="00BC754D" w:rsidP="0013567B">
            <w:pPr>
              <w:spacing w:after="120" w:line="240" w:lineRule="auto"/>
              <w:rPr>
                <w:rFonts w:cs="Compugraphic Times"/>
                <w:iCs/>
                <w:sz w:val="22"/>
              </w:rPr>
            </w:pPr>
          </w:p>
        </w:tc>
        <w:tc>
          <w:tcPr>
            <w:tcW w:w="1274" w:type="pct"/>
          </w:tcPr>
          <w:p w14:paraId="491AE816" w14:textId="3B6A3B3A" w:rsidR="00BC754D" w:rsidRDefault="00BC754D" w:rsidP="0013567B">
            <w:pPr>
              <w:spacing w:after="120" w:line="240" w:lineRule="auto"/>
              <w:rPr>
                <w:rFonts w:cs="Compugraphic Times"/>
                <w:iCs/>
                <w:sz w:val="22"/>
              </w:rPr>
            </w:pPr>
          </w:p>
        </w:tc>
        <w:tc>
          <w:tcPr>
            <w:tcW w:w="1277" w:type="pct"/>
          </w:tcPr>
          <w:p w14:paraId="2846667D" w14:textId="77777777" w:rsidR="00BC754D" w:rsidRDefault="00BC754D" w:rsidP="0013567B">
            <w:pPr>
              <w:spacing w:after="120" w:line="240" w:lineRule="auto"/>
              <w:rPr>
                <w:rFonts w:cs="Compugraphic Times"/>
                <w:iCs/>
                <w:sz w:val="22"/>
              </w:rPr>
            </w:pPr>
          </w:p>
        </w:tc>
      </w:tr>
      <w:tr w:rsidR="00BC754D" w14:paraId="63D8725D" w14:textId="77777777" w:rsidTr="00750B27">
        <w:tc>
          <w:tcPr>
            <w:tcW w:w="1288" w:type="pct"/>
          </w:tcPr>
          <w:p w14:paraId="582D80D3" w14:textId="77777777" w:rsidR="00BC754D" w:rsidRDefault="00BC754D" w:rsidP="0013567B">
            <w:pPr>
              <w:spacing w:after="120" w:line="240" w:lineRule="auto"/>
              <w:rPr>
                <w:rFonts w:cs="Compugraphic Times"/>
                <w:iCs/>
                <w:sz w:val="22"/>
              </w:rPr>
            </w:pPr>
          </w:p>
        </w:tc>
        <w:tc>
          <w:tcPr>
            <w:tcW w:w="1161" w:type="pct"/>
          </w:tcPr>
          <w:p w14:paraId="09E341BA" w14:textId="77777777" w:rsidR="00BC754D" w:rsidRDefault="00BC754D" w:rsidP="0013567B">
            <w:pPr>
              <w:spacing w:after="120" w:line="240" w:lineRule="auto"/>
              <w:rPr>
                <w:rFonts w:cs="Compugraphic Times"/>
                <w:iCs/>
                <w:sz w:val="22"/>
              </w:rPr>
            </w:pPr>
          </w:p>
        </w:tc>
        <w:tc>
          <w:tcPr>
            <w:tcW w:w="1274" w:type="pct"/>
          </w:tcPr>
          <w:p w14:paraId="64B414E3" w14:textId="3E81854A" w:rsidR="00BC754D" w:rsidRDefault="00BC754D" w:rsidP="0013567B">
            <w:pPr>
              <w:spacing w:after="120" w:line="240" w:lineRule="auto"/>
              <w:rPr>
                <w:rFonts w:cs="Compugraphic Times"/>
                <w:iCs/>
                <w:sz w:val="22"/>
              </w:rPr>
            </w:pPr>
          </w:p>
        </w:tc>
        <w:tc>
          <w:tcPr>
            <w:tcW w:w="1277" w:type="pct"/>
          </w:tcPr>
          <w:p w14:paraId="6B923A6E" w14:textId="77777777" w:rsidR="00BC754D" w:rsidRDefault="00BC754D" w:rsidP="0013567B">
            <w:pPr>
              <w:spacing w:after="120" w:line="240" w:lineRule="auto"/>
              <w:rPr>
                <w:rFonts w:cs="Compugraphic Times"/>
                <w:iCs/>
                <w:sz w:val="22"/>
              </w:rPr>
            </w:pPr>
          </w:p>
        </w:tc>
      </w:tr>
      <w:tr w:rsidR="00BC754D" w14:paraId="747B3297" w14:textId="77777777" w:rsidTr="00750B27">
        <w:tc>
          <w:tcPr>
            <w:tcW w:w="1288" w:type="pct"/>
          </w:tcPr>
          <w:p w14:paraId="01A842EA" w14:textId="77777777" w:rsidR="00BC754D" w:rsidRDefault="00BC754D" w:rsidP="0013567B">
            <w:pPr>
              <w:spacing w:after="120" w:line="240" w:lineRule="auto"/>
              <w:rPr>
                <w:rFonts w:cs="Compugraphic Times"/>
                <w:iCs/>
                <w:sz w:val="22"/>
              </w:rPr>
            </w:pPr>
          </w:p>
        </w:tc>
        <w:tc>
          <w:tcPr>
            <w:tcW w:w="1161" w:type="pct"/>
          </w:tcPr>
          <w:p w14:paraId="06CFBC22" w14:textId="77777777" w:rsidR="00BC754D" w:rsidRDefault="00BC754D" w:rsidP="0013567B">
            <w:pPr>
              <w:spacing w:after="120" w:line="240" w:lineRule="auto"/>
              <w:rPr>
                <w:rFonts w:cs="Compugraphic Times"/>
                <w:iCs/>
                <w:sz w:val="22"/>
              </w:rPr>
            </w:pPr>
          </w:p>
        </w:tc>
        <w:tc>
          <w:tcPr>
            <w:tcW w:w="1274" w:type="pct"/>
          </w:tcPr>
          <w:p w14:paraId="2F1BB86A" w14:textId="6E5D27E0" w:rsidR="00BC754D" w:rsidRDefault="00BC754D" w:rsidP="0013567B">
            <w:pPr>
              <w:spacing w:after="120" w:line="240" w:lineRule="auto"/>
              <w:rPr>
                <w:rFonts w:cs="Compugraphic Times"/>
                <w:iCs/>
                <w:sz w:val="22"/>
              </w:rPr>
            </w:pPr>
          </w:p>
        </w:tc>
        <w:tc>
          <w:tcPr>
            <w:tcW w:w="1277" w:type="pct"/>
          </w:tcPr>
          <w:p w14:paraId="557E9732" w14:textId="77777777" w:rsidR="00BC754D" w:rsidRDefault="00BC754D" w:rsidP="0013567B">
            <w:pPr>
              <w:spacing w:after="120" w:line="240" w:lineRule="auto"/>
              <w:rPr>
                <w:rFonts w:cs="Compugraphic Times"/>
                <w:iCs/>
                <w:sz w:val="22"/>
              </w:rPr>
            </w:pPr>
          </w:p>
        </w:tc>
      </w:tr>
    </w:tbl>
    <w:p w14:paraId="1612A861" w14:textId="182A2AB6" w:rsidR="00BF60E0" w:rsidRPr="006B1CE2" w:rsidRDefault="00CF1845" w:rsidP="00CF1845">
      <w:pPr>
        <w:rPr>
          <w:szCs w:val="24"/>
        </w:rPr>
      </w:pPr>
      <w:r w:rsidRPr="006B1CE2">
        <w:rPr>
          <w:szCs w:val="24"/>
        </w:rPr>
        <w:t>*Please reference program strategies by their number and letter (e.g., 1A, 1B, etc</w:t>
      </w:r>
      <w:r w:rsidR="008A7F65">
        <w:rPr>
          <w:szCs w:val="24"/>
        </w:rPr>
        <w:t>.</w:t>
      </w:r>
      <w:r w:rsidRPr="006B1CE2">
        <w:rPr>
          <w:szCs w:val="24"/>
        </w:rPr>
        <w:t>).</w:t>
      </w:r>
    </w:p>
    <w:p w14:paraId="6FD87E66" w14:textId="67B55A02" w:rsidR="00F85D46" w:rsidRPr="00A87EF5" w:rsidRDefault="006B147B" w:rsidP="00F85D46">
      <w:pPr>
        <w:pStyle w:val="Heading1"/>
        <w:rPr>
          <w:rFonts w:asciiTheme="minorHAnsi" w:hAnsiTheme="minorHAnsi" w:cstheme="minorHAnsi"/>
          <w:b/>
          <w:color w:val="auto"/>
        </w:rPr>
      </w:pPr>
      <w:bookmarkStart w:id="10" w:name="_Hlk55011991"/>
      <w:bookmarkStart w:id="11" w:name="_Toc81491265"/>
      <w:r>
        <w:rPr>
          <w:rFonts w:asciiTheme="minorHAnsi" w:hAnsiTheme="minorHAnsi" w:cstheme="minorHAnsi"/>
          <w:b/>
          <w:color w:val="auto"/>
        </w:rPr>
        <w:t xml:space="preserve">Cross-Jurisdiction </w:t>
      </w:r>
      <w:r w:rsidR="00F85D46" w:rsidRPr="00A87EF5">
        <w:rPr>
          <w:rFonts w:asciiTheme="minorHAnsi" w:hAnsiTheme="minorHAnsi" w:cstheme="minorHAnsi"/>
          <w:b/>
          <w:color w:val="auto"/>
        </w:rPr>
        <w:t xml:space="preserve">Evaluation </w:t>
      </w:r>
      <w:r w:rsidR="002F7BD2" w:rsidRPr="00A87EF5">
        <w:rPr>
          <w:rFonts w:asciiTheme="minorHAnsi" w:hAnsiTheme="minorHAnsi" w:cstheme="minorHAnsi"/>
          <w:b/>
          <w:color w:val="auto"/>
        </w:rPr>
        <w:t>Plan</w:t>
      </w:r>
      <w:bookmarkEnd w:id="11"/>
      <w:r w:rsidR="00BF60E0">
        <w:rPr>
          <w:rFonts w:asciiTheme="minorHAnsi" w:hAnsiTheme="minorHAnsi" w:cstheme="minorHAnsi"/>
          <w:b/>
          <w:color w:val="auto"/>
        </w:rPr>
        <w:t xml:space="preserve"> </w:t>
      </w:r>
    </w:p>
    <w:p w14:paraId="40179DE9" w14:textId="77777777" w:rsidR="00F85D46" w:rsidRDefault="00F85D46" w:rsidP="00F85D46">
      <w:pPr>
        <w:jc w:val="center"/>
        <w:rPr>
          <w:rFonts w:cstheme="minorHAnsi"/>
          <w:b/>
          <w:szCs w:val="24"/>
        </w:rPr>
      </w:pPr>
    </w:p>
    <w:p w14:paraId="5BC58E00" w14:textId="597C73B7" w:rsidR="006B31D0" w:rsidRDefault="006B31D0" w:rsidP="00A87EF5">
      <w:pPr>
        <w:pStyle w:val="Heading2"/>
      </w:pPr>
      <w:bookmarkStart w:id="12" w:name="_Toc81491266"/>
      <w:r w:rsidRPr="008D32EB">
        <w:t xml:space="preserve">Section </w:t>
      </w:r>
      <w:r w:rsidR="008A7F65">
        <w:t>4</w:t>
      </w:r>
      <w:r w:rsidRPr="008D32EB">
        <w:t xml:space="preserve">: </w:t>
      </w:r>
      <w:r w:rsidR="00BF60E0">
        <w:t xml:space="preserve">Cross-Jurisdiction </w:t>
      </w:r>
      <w:r>
        <w:t>Activities</w:t>
      </w:r>
      <w:r w:rsidR="00BF60E0">
        <w:t xml:space="preserve">, </w:t>
      </w:r>
      <w:r>
        <w:t>Indicators</w:t>
      </w:r>
      <w:r w:rsidR="00BF60E0">
        <w:t>, and Guidance</w:t>
      </w:r>
      <w:bookmarkEnd w:id="12"/>
      <w:r w:rsidR="00BF60E0">
        <w:t xml:space="preserve"> </w:t>
      </w:r>
      <w:bookmarkEnd w:id="10"/>
    </w:p>
    <w:p w14:paraId="1880E86C" w14:textId="62830951" w:rsidR="00196A9F" w:rsidRDefault="00196A9F" w:rsidP="00196A9F">
      <w:r>
        <w:t>The cross-jurisdiction indicators presented in this section will be used to monitor and evaluate PS20-2010</w:t>
      </w:r>
      <w:r w:rsidR="000C1BEE">
        <w:t>-</w:t>
      </w:r>
      <w:r>
        <w:t>funded activities</w:t>
      </w:r>
      <w:r w:rsidR="000C1BEE">
        <w:t xml:space="preserve">. </w:t>
      </w:r>
      <w:r w:rsidR="0068492E">
        <w:t xml:space="preserve">These indicators will be reported in addition to the NHM&amp;E HIV Testing and Partner Services Requirements. </w:t>
      </w:r>
      <w:r w:rsidR="005038A7">
        <w:t xml:space="preserve">Please note any </w:t>
      </w:r>
      <w:r w:rsidR="000C1BEE">
        <w:t xml:space="preserve">challenges with reporting data for any of the </w:t>
      </w:r>
      <w:r w:rsidR="005038A7">
        <w:t xml:space="preserve">cross-jurisdiction </w:t>
      </w:r>
      <w:r w:rsidR="000C1BEE">
        <w:t xml:space="preserve">indicators in Section </w:t>
      </w:r>
      <w:r w:rsidR="008A7F65">
        <w:t>5</w:t>
      </w:r>
      <w:r w:rsidR="000C1BEE">
        <w:t xml:space="preserve">. </w:t>
      </w:r>
      <w:r>
        <w:t xml:space="preserve">   </w:t>
      </w:r>
    </w:p>
    <w:p w14:paraId="009F78C7" w14:textId="107C2498" w:rsidR="00AF735B" w:rsidRPr="00775FDA" w:rsidRDefault="00AF735B" w:rsidP="00196A9F">
      <w:pPr>
        <w:rPr>
          <w:b/>
          <w:bCs/>
          <w:sz w:val="20"/>
          <w:szCs w:val="20"/>
        </w:rPr>
      </w:pPr>
      <w:bookmarkStart w:id="13" w:name="_Hlk55375538"/>
    </w:p>
    <w:tbl>
      <w:tblPr>
        <w:tblW w:w="14578" w:type="dxa"/>
        <w:tblInd w:w="-275" w:type="dxa"/>
        <w:tblLook w:val="04A0" w:firstRow="1" w:lastRow="0" w:firstColumn="1" w:lastColumn="0" w:noHBand="0" w:noVBand="1"/>
      </w:tblPr>
      <w:tblGrid>
        <w:gridCol w:w="1562"/>
        <w:gridCol w:w="6231"/>
        <w:gridCol w:w="1657"/>
        <w:gridCol w:w="5128"/>
      </w:tblGrid>
      <w:tr w:rsidR="00B2126B" w14:paraId="15D2BF7D" w14:textId="77777777" w:rsidTr="001021D2">
        <w:trPr>
          <w:trHeight w:val="295"/>
          <w:tblHeader/>
        </w:trPr>
        <w:tc>
          <w:tcPr>
            <w:tcW w:w="14578" w:type="dxa"/>
            <w:gridSpan w:val="4"/>
            <w:tcBorders>
              <w:top w:val="single" w:sz="4" w:space="0" w:color="auto"/>
              <w:left w:val="single" w:sz="4" w:space="0" w:color="auto"/>
              <w:bottom w:val="single" w:sz="4" w:space="0" w:color="auto"/>
              <w:right w:val="single" w:sz="4" w:space="0" w:color="auto"/>
            </w:tcBorders>
            <w:shd w:val="clear" w:color="auto" w:fill="33789C"/>
            <w:noWrap/>
            <w:vAlign w:val="bottom"/>
          </w:tcPr>
          <w:bookmarkEnd w:id="13"/>
          <w:p w14:paraId="5427CC3A" w14:textId="7F1D013C" w:rsidR="00B2126B" w:rsidRPr="00DD77A6" w:rsidRDefault="00B2126B" w:rsidP="005B2E80">
            <w:pPr>
              <w:spacing w:line="240" w:lineRule="auto"/>
              <w:jc w:val="center"/>
              <w:rPr>
                <w:rFonts w:ascii="Segoe UI" w:eastAsia="Times New Roman" w:hAnsi="Segoe UI" w:cs="Segoe UI"/>
                <w:b/>
                <w:bCs/>
                <w:color w:val="FFFFFF" w:themeColor="background1"/>
                <w:szCs w:val="24"/>
              </w:rPr>
            </w:pPr>
            <w:r w:rsidRPr="00DD77A6">
              <w:rPr>
                <w:rFonts w:ascii="Segoe UI" w:eastAsia="Times New Roman" w:hAnsi="Segoe UI" w:cs="Segoe UI"/>
                <w:b/>
                <w:bCs/>
                <w:color w:val="FFFFFF" w:themeColor="background1"/>
                <w:szCs w:val="24"/>
              </w:rPr>
              <w:t xml:space="preserve">Cross-Cutting </w:t>
            </w:r>
            <w:r w:rsidR="00CE16B8" w:rsidRPr="00DD77A6">
              <w:rPr>
                <w:rFonts w:ascii="Segoe UI" w:eastAsia="Times New Roman" w:hAnsi="Segoe UI" w:cs="Segoe UI"/>
                <w:b/>
                <w:bCs/>
                <w:color w:val="FFFFFF" w:themeColor="background1"/>
                <w:szCs w:val="24"/>
              </w:rPr>
              <w:t>Strategy</w:t>
            </w:r>
          </w:p>
        </w:tc>
      </w:tr>
      <w:tr w:rsidR="00B2126B" w14:paraId="50F82A8A" w14:textId="77777777" w:rsidTr="00775FDA">
        <w:trPr>
          <w:trHeight w:val="295"/>
          <w:tblHeader/>
        </w:trPr>
        <w:tc>
          <w:tcPr>
            <w:tcW w:w="1562" w:type="dxa"/>
            <w:tcBorders>
              <w:top w:val="single" w:sz="4" w:space="0" w:color="auto"/>
              <w:left w:val="single" w:sz="4" w:space="0" w:color="auto"/>
              <w:bottom w:val="single" w:sz="4" w:space="0" w:color="auto"/>
              <w:right w:val="single" w:sz="4" w:space="0" w:color="auto"/>
            </w:tcBorders>
            <w:shd w:val="clear" w:color="auto" w:fill="84BBD6"/>
            <w:noWrap/>
            <w:vAlign w:val="bottom"/>
            <w:hideMark/>
          </w:tcPr>
          <w:p w14:paraId="348F6696" w14:textId="77777777" w:rsidR="00B2126B" w:rsidRDefault="00B2126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Activity </w:t>
            </w:r>
          </w:p>
        </w:tc>
        <w:tc>
          <w:tcPr>
            <w:tcW w:w="6258" w:type="dxa"/>
            <w:tcBorders>
              <w:top w:val="single" w:sz="4" w:space="0" w:color="auto"/>
              <w:left w:val="single" w:sz="4" w:space="0" w:color="auto"/>
              <w:bottom w:val="single" w:sz="4" w:space="0" w:color="auto"/>
              <w:right w:val="single" w:sz="4" w:space="0" w:color="auto"/>
            </w:tcBorders>
            <w:shd w:val="clear" w:color="auto" w:fill="84BBD6"/>
            <w:vAlign w:val="center"/>
            <w:hideMark/>
          </w:tcPr>
          <w:p w14:paraId="704F5F70" w14:textId="0AA5D7AA" w:rsidR="00B2126B" w:rsidRDefault="00B2126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Indicator </w:t>
            </w:r>
          </w:p>
        </w:tc>
        <w:tc>
          <w:tcPr>
            <w:tcW w:w="1630" w:type="dxa"/>
            <w:tcBorders>
              <w:top w:val="single" w:sz="4" w:space="0" w:color="auto"/>
              <w:left w:val="single" w:sz="4" w:space="0" w:color="auto"/>
              <w:bottom w:val="single" w:sz="4" w:space="0" w:color="auto"/>
              <w:right w:val="single" w:sz="4" w:space="0" w:color="auto"/>
            </w:tcBorders>
            <w:shd w:val="clear" w:color="auto" w:fill="84BBD6"/>
            <w:noWrap/>
            <w:vAlign w:val="bottom"/>
            <w:hideMark/>
          </w:tcPr>
          <w:p w14:paraId="300D4C0A" w14:textId="77777777" w:rsidR="00B2126B" w:rsidRDefault="00B2126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Reporting </w:t>
            </w:r>
          </w:p>
        </w:tc>
        <w:tc>
          <w:tcPr>
            <w:tcW w:w="5128" w:type="dxa"/>
            <w:tcBorders>
              <w:top w:val="single" w:sz="4" w:space="0" w:color="auto"/>
              <w:left w:val="single" w:sz="4" w:space="0" w:color="auto"/>
              <w:bottom w:val="single" w:sz="4" w:space="0" w:color="auto"/>
              <w:right w:val="single" w:sz="4" w:space="0" w:color="auto"/>
            </w:tcBorders>
            <w:shd w:val="clear" w:color="auto" w:fill="84BBD6"/>
            <w:noWrap/>
            <w:vAlign w:val="bottom"/>
            <w:hideMark/>
          </w:tcPr>
          <w:p w14:paraId="092AFB52" w14:textId="77777777" w:rsidR="00B2126B" w:rsidRDefault="00B2126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Guidance </w:t>
            </w:r>
          </w:p>
        </w:tc>
      </w:tr>
      <w:tr w:rsidR="00443539" w:rsidRPr="00692EDF" w14:paraId="734DC6B9" w14:textId="77777777" w:rsidTr="007020A3">
        <w:trPr>
          <w:trHeight w:val="1407"/>
        </w:trPr>
        <w:tc>
          <w:tcPr>
            <w:tcW w:w="1562" w:type="dxa"/>
            <w:tcBorders>
              <w:top w:val="single" w:sz="6" w:space="0" w:color="auto"/>
              <w:left w:val="single" w:sz="6" w:space="0" w:color="auto"/>
              <w:bottom w:val="single" w:sz="6" w:space="0" w:color="auto"/>
              <w:right w:val="single" w:sz="6" w:space="0" w:color="auto"/>
            </w:tcBorders>
            <w:shd w:val="clear" w:color="auto" w:fill="auto"/>
          </w:tcPr>
          <w:p w14:paraId="5B84E159" w14:textId="4BFB549D" w:rsidR="00443539" w:rsidRPr="00D36A7F" w:rsidRDefault="00CE16B8" w:rsidP="00AF735B">
            <w:pPr>
              <w:spacing w:line="240" w:lineRule="auto"/>
              <w:rPr>
                <w:rFonts w:ascii="Calibri" w:eastAsia="Times New Roman" w:hAnsi="Calibri" w:cs="Calibri"/>
                <w:sz w:val="19"/>
                <w:szCs w:val="19"/>
              </w:rPr>
            </w:pPr>
            <w:r>
              <w:rPr>
                <w:rStyle w:val="normaltextrun"/>
                <w:rFonts w:ascii="Calibri" w:hAnsi="Calibri" w:cs="Calibri"/>
                <w:b/>
                <w:bCs/>
                <w:color w:val="000000"/>
                <w:sz w:val="19"/>
                <w:szCs w:val="19"/>
              </w:rPr>
              <w:t>CC</w:t>
            </w:r>
            <w:r w:rsidR="00443539">
              <w:rPr>
                <w:rStyle w:val="normaltextrun"/>
                <w:rFonts w:ascii="Calibri" w:hAnsi="Calibri" w:cs="Calibri"/>
                <w:b/>
                <w:bCs/>
                <w:color w:val="000000"/>
                <w:sz w:val="19"/>
                <w:szCs w:val="19"/>
              </w:rPr>
              <w:t xml:space="preserve">.1 </w:t>
            </w:r>
            <w:r w:rsidR="00443539" w:rsidRPr="0064741D">
              <w:rPr>
                <w:rStyle w:val="normaltextrun"/>
                <w:rFonts w:ascii="Calibri" w:hAnsi="Calibri" w:cs="Calibri"/>
                <w:color w:val="000000"/>
                <w:sz w:val="19"/>
                <w:szCs w:val="19"/>
              </w:rPr>
              <w:t>Activity not specified</w:t>
            </w:r>
            <w:r w:rsidR="00443539">
              <w:rPr>
                <w:rStyle w:val="eop"/>
                <w:rFonts w:ascii="Calibri" w:hAnsi="Calibri" w:cs="Calibri"/>
                <w:color w:val="000000"/>
                <w:sz w:val="19"/>
                <w:szCs w:val="19"/>
              </w:rPr>
              <w:t> </w:t>
            </w:r>
          </w:p>
        </w:tc>
        <w:tc>
          <w:tcPr>
            <w:tcW w:w="6258" w:type="dxa"/>
            <w:tcBorders>
              <w:top w:val="single" w:sz="6" w:space="0" w:color="auto"/>
              <w:left w:val="single" w:sz="6" w:space="0" w:color="auto"/>
              <w:bottom w:val="single" w:sz="6" w:space="0" w:color="auto"/>
              <w:right w:val="single" w:sz="6" w:space="0" w:color="auto"/>
            </w:tcBorders>
            <w:shd w:val="clear" w:color="auto" w:fill="auto"/>
          </w:tcPr>
          <w:p w14:paraId="7DB64E1B" w14:textId="143F010E" w:rsidR="00443539" w:rsidRDefault="00CE16B8" w:rsidP="00AF735B">
            <w:pPr>
              <w:spacing w:line="240" w:lineRule="auto"/>
              <w:rPr>
                <w:rStyle w:val="eop"/>
                <w:rFonts w:ascii="Calibri" w:hAnsi="Calibri" w:cs="Calibri"/>
                <w:color w:val="000000"/>
                <w:sz w:val="19"/>
                <w:szCs w:val="19"/>
              </w:rPr>
            </w:pPr>
            <w:r>
              <w:rPr>
                <w:rStyle w:val="normaltextrun"/>
                <w:rFonts w:ascii="Calibri" w:hAnsi="Calibri" w:cs="Calibri"/>
                <w:b/>
                <w:bCs/>
                <w:color w:val="000000"/>
                <w:sz w:val="19"/>
                <w:szCs w:val="19"/>
              </w:rPr>
              <w:t>CC1</w:t>
            </w:r>
            <w:r w:rsidR="00443539">
              <w:rPr>
                <w:rStyle w:val="normaltextrun"/>
                <w:rFonts w:ascii="Calibri" w:hAnsi="Calibri" w:cs="Calibri"/>
                <w:b/>
                <w:bCs/>
                <w:color w:val="000000"/>
                <w:sz w:val="19"/>
                <w:szCs w:val="19"/>
              </w:rPr>
              <w:t>.1 </w:t>
            </w:r>
            <w:r w:rsidR="00443539" w:rsidRPr="000D2B26">
              <w:rPr>
                <w:rStyle w:val="normaltextrun"/>
                <w:rFonts w:ascii="Calibri" w:hAnsi="Calibri" w:cs="Calibri"/>
                <w:color w:val="000000"/>
                <w:sz w:val="19"/>
                <w:szCs w:val="19"/>
              </w:rPr>
              <w:t>N</w:t>
            </w:r>
            <w:r w:rsidR="00443539">
              <w:rPr>
                <w:rStyle w:val="normaltextrun"/>
                <w:rFonts w:ascii="Calibri" w:hAnsi="Calibri" w:cs="Calibri"/>
                <w:color w:val="000000"/>
                <w:sz w:val="19"/>
                <w:szCs w:val="19"/>
              </w:rPr>
              <w:t>ew HIV Infections</w:t>
            </w:r>
            <w:r w:rsidR="00443539" w:rsidRPr="000D2B26">
              <w:rPr>
                <w:rStyle w:val="normaltextrun"/>
                <w:rFonts w:ascii="Calibri" w:hAnsi="Calibri" w:cs="Calibri"/>
                <w:color w:val="000000"/>
                <w:sz w:val="19"/>
                <w:szCs w:val="19"/>
              </w:rPr>
              <w:t xml:space="preserve">: </w:t>
            </w:r>
            <w:r w:rsidR="00443539" w:rsidRPr="00F846A8">
              <w:rPr>
                <w:rStyle w:val="normaltextrun"/>
                <w:rFonts w:ascii="Calibri" w:hAnsi="Calibri" w:cs="Calibri"/>
                <w:color w:val="000000"/>
                <w:sz w:val="19"/>
                <w:szCs w:val="19"/>
              </w:rPr>
              <w:t>Estimated number of new HIV infections among persons aged ≥13 </w:t>
            </w:r>
            <w:r w:rsidR="00443539">
              <w:rPr>
                <w:rStyle w:val="normaltextrun"/>
                <w:rFonts w:ascii="Calibri" w:hAnsi="Calibri" w:cs="Calibri"/>
                <w:color w:val="000000"/>
                <w:sz w:val="19"/>
                <w:szCs w:val="19"/>
              </w:rPr>
              <w:t xml:space="preserve">years </w:t>
            </w:r>
            <w:r w:rsidR="00443539" w:rsidRPr="00F846A8">
              <w:rPr>
                <w:rStyle w:val="normaltextrun"/>
                <w:rFonts w:ascii="Calibri" w:hAnsi="Calibri" w:cs="Calibri"/>
                <w:color w:val="000000"/>
                <w:sz w:val="19"/>
                <w:szCs w:val="19"/>
              </w:rPr>
              <w:t>that occurred during the evaluation period (assessed twelve months after the evaluation period)</w:t>
            </w:r>
            <w:r w:rsidR="00443539">
              <w:rPr>
                <w:rStyle w:val="eop"/>
                <w:rFonts w:ascii="Calibri" w:hAnsi="Calibri" w:cs="Calibri"/>
                <w:color w:val="000000"/>
                <w:sz w:val="19"/>
                <w:szCs w:val="19"/>
              </w:rPr>
              <w:t> </w:t>
            </w:r>
          </w:p>
          <w:p w14:paraId="55DF5306" w14:textId="77777777" w:rsidR="00443539" w:rsidRDefault="00443539" w:rsidP="00AF735B">
            <w:pPr>
              <w:spacing w:line="240" w:lineRule="auto"/>
              <w:rPr>
                <w:rStyle w:val="eop"/>
                <w:rFonts w:cs="Calibri"/>
              </w:rPr>
            </w:pPr>
          </w:p>
          <w:p w14:paraId="2DCC0444" w14:textId="7380F8B3" w:rsidR="00443539" w:rsidRPr="00D36A7F" w:rsidRDefault="00443539" w:rsidP="00AF735B">
            <w:pPr>
              <w:spacing w:line="240" w:lineRule="auto"/>
              <w:rPr>
                <w:rFonts w:ascii="Calibri" w:eastAsia="Times New Roman" w:hAnsi="Calibri" w:cs="Calibri"/>
                <w:sz w:val="19"/>
                <w:szCs w:val="19"/>
              </w:rPr>
            </w:pP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Not applicable</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Not applicable</w:t>
            </w:r>
          </w:p>
        </w:tc>
        <w:tc>
          <w:tcPr>
            <w:tcW w:w="1630" w:type="dxa"/>
            <w:tcBorders>
              <w:top w:val="nil"/>
              <w:left w:val="nil"/>
              <w:bottom w:val="single" w:sz="4" w:space="0" w:color="auto"/>
              <w:right w:val="single" w:sz="6" w:space="0" w:color="auto"/>
            </w:tcBorders>
            <w:shd w:val="clear" w:color="auto" w:fill="auto"/>
            <w:noWrap/>
          </w:tcPr>
          <w:p w14:paraId="06CC74BB" w14:textId="77777777" w:rsidR="00443539" w:rsidRDefault="00443539" w:rsidP="00AF73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9"/>
                <w:szCs w:val="19"/>
              </w:rPr>
              <w:t>Indicator: </w:t>
            </w:r>
            <w:r>
              <w:rPr>
                <w:rStyle w:val="normaltextrun"/>
                <w:rFonts w:ascii="Calibri" w:hAnsi="Calibri" w:cs="Calibri"/>
                <w:color w:val="000000"/>
                <w:sz w:val="19"/>
                <w:szCs w:val="19"/>
              </w:rPr>
              <w:t>Existing</w:t>
            </w:r>
            <w:r>
              <w:rPr>
                <w:rStyle w:val="eop"/>
                <w:rFonts w:ascii="Calibri" w:hAnsi="Calibri" w:cs="Calibri"/>
                <w:color w:val="000000"/>
                <w:sz w:val="19"/>
                <w:szCs w:val="19"/>
              </w:rPr>
              <w:t> </w:t>
            </w:r>
          </w:p>
          <w:p w14:paraId="6CA6DD1B" w14:textId="5DB8ABD5" w:rsidR="00443539" w:rsidRDefault="00443539" w:rsidP="00AF73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19"/>
                <w:szCs w:val="19"/>
              </w:rPr>
              <w:t>Data Source: </w:t>
            </w:r>
            <w:r w:rsidR="0071016E" w:rsidRPr="00E436A3">
              <w:rPr>
                <w:rFonts w:ascii="Calibri" w:hAnsi="Calibri" w:cs="Calibri"/>
                <w:color w:val="000000"/>
                <w:sz w:val="19"/>
                <w:szCs w:val="19"/>
              </w:rPr>
              <w:t>Calculated by CDC using</w:t>
            </w:r>
            <w:r w:rsidR="0071016E">
              <w:rPr>
                <w:rFonts w:ascii="Calibri" w:hAnsi="Calibri" w:cs="Calibri"/>
                <w:b/>
                <w:bCs/>
                <w:color w:val="000000"/>
                <w:sz w:val="19"/>
                <w:szCs w:val="19"/>
              </w:rPr>
              <w:t xml:space="preserve"> </w:t>
            </w:r>
            <w:r w:rsidR="0071016E" w:rsidRPr="004F1AD1">
              <w:rPr>
                <w:rFonts w:ascii="Calibri" w:hAnsi="Calibri" w:cs="Calibri"/>
                <w:color w:val="000000"/>
                <w:sz w:val="19"/>
                <w:szCs w:val="19"/>
              </w:rPr>
              <w:t>surveillance data</w:t>
            </w:r>
            <w:r w:rsidR="0071016E">
              <w:rPr>
                <w:rFonts w:ascii="Calibri" w:hAnsi="Calibri" w:cs="Calibri"/>
                <w:b/>
                <w:bCs/>
                <w:color w:val="000000"/>
                <w:sz w:val="19"/>
                <w:szCs w:val="19"/>
              </w:rPr>
              <w:t xml:space="preserve"> </w:t>
            </w:r>
            <w:r w:rsidR="0071016E">
              <w:rPr>
                <w:rFonts w:ascii="Calibri" w:hAnsi="Calibri" w:cs="Calibri"/>
                <w:color w:val="000000"/>
                <w:sz w:val="19"/>
                <w:szCs w:val="19"/>
              </w:rPr>
              <w:t>reported to CDC by state and local health departments</w:t>
            </w:r>
          </w:p>
          <w:p w14:paraId="587D5755" w14:textId="48171CBF" w:rsidR="00443539" w:rsidRPr="00D36A7F" w:rsidRDefault="00443539" w:rsidP="00AF735B">
            <w:pPr>
              <w:spacing w:line="240" w:lineRule="auto"/>
              <w:rPr>
                <w:rFonts w:ascii="Calibri" w:eastAsia="Times New Roman" w:hAnsi="Calibri" w:cs="Calibri"/>
                <w:sz w:val="19"/>
                <w:szCs w:val="19"/>
              </w:rPr>
            </w:pPr>
            <w:r>
              <w:rPr>
                <w:rStyle w:val="eop"/>
                <w:rFonts w:ascii="Calibri" w:hAnsi="Calibri" w:cs="Calibri"/>
                <w:color w:val="000000"/>
                <w:sz w:val="19"/>
                <w:szCs w:val="19"/>
              </w:rPr>
              <w:t> </w:t>
            </w:r>
          </w:p>
        </w:tc>
        <w:tc>
          <w:tcPr>
            <w:tcW w:w="5128" w:type="dxa"/>
            <w:tcBorders>
              <w:top w:val="single" w:sz="6" w:space="0" w:color="auto"/>
              <w:left w:val="single" w:sz="6" w:space="0" w:color="auto"/>
              <w:bottom w:val="single" w:sz="6" w:space="0" w:color="auto"/>
              <w:right w:val="single" w:sz="6" w:space="0" w:color="auto"/>
            </w:tcBorders>
            <w:shd w:val="clear" w:color="auto" w:fill="auto"/>
            <w:noWrap/>
          </w:tcPr>
          <w:p w14:paraId="6FDAB0E0" w14:textId="24EFE5CA" w:rsidR="00443539" w:rsidRDefault="00443539" w:rsidP="00443539">
            <w:pPr>
              <w:spacing w:line="240" w:lineRule="auto"/>
              <w:rPr>
                <w:rStyle w:val="normaltextrun"/>
                <w:rFonts w:ascii="Calibri" w:hAnsi="Calibri" w:cs="Calibri"/>
                <w:color w:val="000000"/>
                <w:sz w:val="19"/>
                <w:szCs w:val="19"/>
              </w:rPr>
            </w:pPr>
            <w:r w:rsidRPr="00443539">
              <w:rPr>
                <w:rStyle w:val="normaltextrun"/>
                <w:rFonts w:ascii="Calibri" w:hAnsi="Calibri" w:cs="Calibri"/>
                <w:color w:val="000000"/>
                <w:sz w:val="19"/>
                <w:szCs w:val="19"/>
              </w:rPr>
              <w:t xml:space="preserve">This is one of the six core indicators for EHE. </w:t>
            </w:r>
            <w:r w:rsidRPr="00443539">
              <w:rPr>
                <w:rStyle w:val="normaltextrun"/>
                <w:sz w:val="19"/>
                <w:szCs w:val="19"/>
              </w:rPr>
              <w:t>This indicator will be assessed at both 1) the state level (except in the case of independently funded cities/counties), and 2) the Phase 1 county level, as applicable and feasible.</w:t>
            </w:r>
            <w:r w:rsidR="008A7F65">
              <w:rPr>
                <w:rStyle w:val="normaltextrun"/>
                <w:sz w:val="19"/>
                <w:szCs w:val="19"/>
              </w:rPr>
              <w:t xml:space="preserve"> </w:t>
            </w:r>
          </w:p>
          <w:p w14:paraId="7F8A7F34" w14:textId="77777777" w:rsidR="007020A3" w:rsidRDefault="007020A3" w:rsidP="000E017F">
            <w:pPr>
              <w:spacing w:line="240" w:lineRule="auto"/>
              <w:rPr>
                <w:rFonts w:ascii="Calibri" w:eastAsia="Times New Roman" w:hAnsi="Calibri" w:cs="Calibri"/>
                <w:color w:val="000000"/>
                <w:sz w:val="19"/>
                <w:szCs w:val="19"/>
              </w:rPr>
            </w:pPr>
          </w:p>
          <w:p w14:paraId="33C06F72" w14:textId="13460069" w:rsidR="000E017F" w:rsidRPr="00B2126B" w:rsidRDefault="000E017F" w:rsidP="000E017F">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2EC91595" w14:textId="585D6DB1" w:rsidR="000E017F" w:rsidRPr="008A7F65" w:rsidRDefault="000E017F" w:rsidP="00614656">
            <w:pPr>
              <w:spacing w:line="240" w:lineRule="auto"/>
              <w:rPr>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Pr>
                <w:rStyle w:val="eop"/>
                <w:sz w:val="19"/>
                <w:szCs w:val="19"/>
              </w:rPr>
              <w:t xml:space="preserve">the </w:t>
            </w:r>
            <w:r w:rsidRPr="00AF735B">
              <w:rPr>
                <w:rStyle w:val="normaltextrun"/>
                <w:rFonts w:ascii="Calibri" w:hAnsi="Calibri" w:cs="Calibri"/>
                <w:color w:val="000000"/>
                <w:sz w:val="19"/>
                <w:szCs w:val="19"/>
              </w:rPr>
              <w:t>CD4 model SAS program provided by CDC</w:t>
            </w:r>
            <w:r>
              <w:rPr>
                <w:rStyle w:val="normaltextrun"/>
                <w:rFonts w:ascii="Calibri" w:hAnsi="Calibri" w:cs="Calibri"/>
                <w:color w:val="000000"/>
                <w:sz w:val="19"/>
                <w:szCs w:val="19"/>
              </w:rPr>
              <w:t xml:space="preserve"> to monitor progress locally. The CDC calculated results are available on the AHEAD dashboard (</w:t>
            </w:r>
            <w:hyperlink r:id="rId11" w:history="1">
              <w:r w:rsidR="007020A3" w:rsidRPr="00110449">
                <w:rPr>
                  <w:rStyle w:val="Hyperlink"/>
                  <w:rFonts w:ascii="Calibri" w:hAnsi="Calibri" w:cs="Calibri"/>
                  <w:sz w:val="19"/>
                  <w:szCs w:val="19"/>
                </w:rPr>
                <w:t>https://ahead.hiv.gov/data</w:t>
              </w:r>
            </w:hyperlink>
            <w:r>
              <w:rPr>
                <w:rStyle w:val="normaltextrun"/>
                <w:rFonts w:ascii="Calibri" w:hAnsi="Calibri" w:cs="Calibri"/>
                <w:color w:val="000000"/>
                <w:sz w:val="19"/>
                <w:szCs w:val="19"/>
              </w:rPr>
              <w:t xml:space="preserve">). </w:t>
            </w:r>
          </w:p>
        </w:tc>
      </w:tr>
      <w:tr w:rsidR="00CE16B8" w:rsidRPr="00847853" w14:paraId="1165E64F" w14:textId="77777777" w:rsidTr="00775FDA">
        <w:trPr>
          <w:trHeight w:val="543"/>
        </w:trPr>
        <w:tc>
          <w:tcPr>
            <w:tcW w:w="1562" w:type="dxa"/>
            <w:tcBorders>
              <w:top w:val="single" w:sz="6" w:space="0" w:color="auto"/>
              <w:left w:val="single" w:sz="6" w:space="0" w:color="auto"/>
              <w:bottom w:val="single" w:sz="6" w:space="0" w:color="auto"/>
              <w:right w:val="single" w:sz="6" w:space="0" w:color="auto"/>
            </w:tcBorders>
            <w:shd w:val="clear" w:color="auto" w:fill="auto"/>
          </w:tcPr>
          <w:p w14:paraId="738CB18C" w14:textId="6D08358E" w:rsidR="00CE16B8" w:rsidRPr="00CE16B8" w:rsidRDefault="00CE16B8" w:rsidP="00654A5C">
            <w:pPr>
              <w:spacing w:line="240" w:lineRule="auto"/>
              <w:rPr>
                <w:rFonts w:ascii="Calibri" w:hAnsi="Calibri" w:cs="Calibri"/>
                <w:b/>
                <w:bCs/>
                <w:color w:val="000000"/>
                <w:sz w:val="19"/>
                <w:szCs w:val="19"/>
              </w:rPr>
            </w:pPr>
            <w:r>
              <w:rPr>
                <w:rFonts w:ascii="Calibri" w:hAnsi="Calibri" w:cs="Calibri"/>
                <w:b/>
                <w:bCs/>
                <w:color w:val="000000"/>
                <w:sz w:val="19"/>
                <w:szCs w:val="19"/>
              </w:rPr>
              <w:t>CC.2</w:t>
            </w:r>
            <w:r w:rsidRPr="00CE16B8">
              <w:rPr>
                <w:rFonts w:ascii="Calibri" w:hAnsi="Calibri" w:cs="Calibri"/>
                <w:b/>
                <w:bCs/>
                <w:color w:val="000000"/>
                <w:sz w:val="19"/>
                <w:szCs w:val="19"/>
              </w:rPr>
              <w:t xml:space="preserve"> </w:t>
            </w:r>
            <w:r w:rsidRPr="00CE16B8">
              <w:rPr>
                <w:rFonts w:ascii="Calibri" w:hAnsi="Calibri" w:cs="Calibri"/>
                <w:color w:val="000000"/>
                <w:sz w:val="19"/>
                <w:szCs w:val="19"/>
              </w:rPr>
              <w:t>Increased participation in HIV partner services among persons newly diagnosed with HIV, identified</w:t>
            </w:r>
            <w:r w:rsidRPr="00CE16B8">
              <w:rPr>
                <w:rFonts w:ascii="Calibri" w:hAnsi="Calibri" w:cs="Calibri"/>
                <w:b/>
                <w:bCs/>
                <w:color w:val="000000"/>
                <w:sz w:val="19"/>
                <w:szCs w:val="19"/>
              </w:rPr>
              <w:t xml:space="preserve"> </w:t>
            </w:r>
            <w:r w:rsidRPr="001021D2">
              <w:rPr>
                <w:rFonts w:ascii="Calibri" w:hAnsi="Calibri" w:cs="Calibri"/>
                <w:color w:val="000000"/>
                <w:sz w:val="19"/>
                <w:szCs w:val="19"/>
              </w:rPr>
              <w:t>through PS20-2010-funded testing activities</w:t>
            </w:r>
          </w:p>
        </w:tc>
        <w:tc>
          <w:tcPr>
            <w:tcW w:w="6258" w:type="dxa"/>
            <w:tcBorders>
              <w:top w:val="single" w:sz="6" w:space="0" w:color="auto"/>
              <w:left w:val="single" w:sz="6" w:space="0" w:color="auto"/>
              <w:bottom w:val="single" w:sz="6" w:space="0" w:color="auto"/>
              <w:right w:val="single" w:sz="6" w:space="0" w:color="auto"/>
            </w:tcBorders>
            <w:shd w:val="clear" w:color="auto" w:fill="auto"/>
          </w:tcPr>
          <w:p w14:paraId="77843DCB" w14:textId="699D8DC7" w:rsidR="00CE16B8" w:rsidRPr="00CE16B8" w:rsidRDefault="00CE16B8" w:rsidP="00654A5C">
            <w:pPr>
              <w:spacing w:line="240" w:lineRule="auto"/>
              <w:rPr>
                <w:rFonts w:ascii="Calibri" w:hAnsi="Calibri" w:cs="Calibri"/>
                <w:b/>
                <w:bCs/>
                <w:color w:val="000000"/>
                <w:sz w:val="19"/>
                <w:szCs w:val="19"/>
              </w:rPr>
            </w:pPr>
            <w:r>
              <w:rPr>
                <w:rFonts w:ascii="Calibri" w:hAnsi="Calibri" w:cs="Calibri"/>
                <w:b/>
                <w:bCs/>
                <w:color w:val="000000"/>
                <w:sz w:val="19"/>
                <w:szCs w:val="19"/>
              </w:rPr>
              <w:t>CC2</w:t>
            </w:r>
            <w:r w:rsidRPr="00CE16B8">
              <w:rPr>
                <w:rFonts w:ascii="Calibri" w:hAnsi="Calibri" w:cs="Calibri"/>
                <w:b/>
                <w:bCs/>
                <w:color w:val="000000"/>
                <w:sz w:val="19"/>
                <w:szCs w:val="19"/>
              </w:rPr>
              <w:t xml:space="preserve">.1 </w:t>
            </w:r>
            <w:r w:rsidRPr="001021D2">
              <w:rPr>
                <w:rFonts w:ascii="Calibri" w:hAnsi="Calibri" w:cs="Calibri"/>
                <w:color w:val="000000"/>
                <w:sz w:val="19"/>
                <w:szCs w:val="19"/>
              </w:rPr>
              <w:t>Percentage of persons newly diagnosed with HIV who are interviewed for HIV partner services through PS20-2010-funded HIV testing activities</w:t>
            </w:r>
          </w:p>
          <w:p w14:paraId="2743915B" w14:textId="77777777" w:rsidR="00CE16B8" w:rsidRPr="00CE16B8" w:rsidRDefault="00CE16B8" w:rsidP="00654A5C">
            <w:pPr>
              <w:spacing w:line="240" w:lineRule="auto"/>
              <w:rPr>
                <w:rFonts w:ascii="Calibri" w:hAnsi="Calibri" w:cs="Calibri"/>
                <w:b/>
                <w:bCs/>
                <w:color w:val="000000"/>
                <w:sz w:val="19"/>
                <w:szCs w:val="19"/>
              </w:rPr>
            </w:pPr>
          </w:p>
          <w:p w14:paraId="662C063B" w14:textId="77777777" w:rsidR="00CE16B8" w:rsidRPr="00CE16B8" w:rsidRDefault="00CE16B8" w:rsidP="00654A5C">
            <w:pPr>
              <w:spacing w:line="240" w:lineRule="auto"/>
              <w:rPr>
                <w:rFonts w:ascii="Calibri" w:hAnsi="Calibri" w:cs="Calibri"/>
                <w:b/>
                <w:bCs/>
                <w:color w:val="000000"/>
                <w:sz w:val="19"/>
                <w:szCs w:val="19"/>
              </w:rPr>
            </w:pPr>
            <w:r w:rsidRPr="00CE16B8">
              <w:rPr>
                <w:rFonts w:ascii="Calibri" w:hAnsi="Calibri" w:cs="Calibri"/>
                <w:b/>
                <w:bCs/>
                <w:color w:val="000000"/>
                <w:sz w:val="19"/>
                <w:szCs w:val="19"/>
              </w:rPr>
              <w:t xml:space="preserve">Numerator: </w:t>
            </w:r>
            <w:r w:rsidRPr="001021D2">
              <w:rPr>
                <w:rFonts w:ascii="Calibri" w:hAnsi="Calibri" w:cs="Calibri"/>
                <w:color w:val="000000"/>
                <w:sz w:val="19"/>
                <w:szCs w:val="19"/>
              </w:rPr>
              <w:t>Number of persons in the denominator who are interviewed for partner services</w:t>
            </w:r>
            <w:r w:rsidRPr="00CE16B8">
              <w:rPr>
                <w:rFonts w:ascii="Calibri" w:hAnsi="Calibri" w:cs="Calibri"/>
                <w:b/>
                <w:bCs/>
                <w:color w:val="000000"/>
                <w:sz w:val="19"/>
                <w:szCs w:val="19"/>
              </w:rPr>
              <w:t xml:space="preserve"> </w:t>
            </w:r>
          </w:p>
          <w:p w14:paraId="41F7EBC9" w14:textId="77777777" w:rsidR="00CE16B8" w:rsidRPr="00CE16B8" w:rsidRDefault="00CE16B8" w:rsidP="00654A5C">
            <w:pPr>
              <w:spacing w:line="240" w:lineRule="auto"/>
              <w:rPr>
                <w:rFonts w:ascii="Calibri" w:hAnsi="Calibri" w:cs="Calibri"/>
                <w:b/>
                <w:bCs/>
                <w:color w:val="000000"/>
                <w:sz w:val="19"/>
                <w:szCs w:val="19"/>
              </w:rPr>
            </w:pPr>
            <w:r w:rsidRPr="00CE16B8">
              <w:rPr>
                <w:rFonts w:ascii="Calibri" w:hAnsi="Calibri" w:cs="Calibri"/>
                <w:b/>
                <w:bCs/>
                <w:color w:val="000000"/>
                <w:sz w:val="19"/>
                <w:szCs w:val="19"/>
              </w:rPr>
              <w:t xml:space="preserve">Denominator: </w:t>
            </w:r>
            <w:r w:rsidRPr="001021D2">
              <w:rPr>
                <w:rFonts w:ascii="Calibri" w:hAnsi="Calibri" w:cs="Calibri"/>
                <w:color w:val="000000"/>
                <w:sz w:val="19"/>
                <w:szCs w:val="19"/>
              </w:rPr>
              <w:t>Number of persons newly diagnosed with HIV identified through PS20-2010 funded HIV testing activities</w:t>
            </w:r>
          </w:p>
        </w:tc>
        <w:tc>
          <w:tcPr>
            <w:tcW w:w="1630" w:type="dxa"/>
            <w:tcBorders>
              <w:top w:val="nil"/>
              <w:left w:val="nil"/>
              <w:bottom w:val="single" w:sz="4" w:space="0" w:color="auto"/>
              <w:right w:val="single" w:sz="6" w:space="0" w:color="auto"/>
            </w:tcBorders>
            <w:shd w:val="clear" w:color="auto" w:fill="auto"/>
            <w:noWrap/>
          </w:tcPr>
          <w:p w14:paraId="242F7404" w14:textId="77777777" w:rsidR="00337181" w:rsidRDefault="00CE16B8" w:rsidP="00337181">
            <w:pPr>
              <w:pStyle w:val="paragraph"/>
              <w:spacing w:before="0" w:beforeAutospacing="0" w:after="0" w:afterAutospacing="0"/>
              <w:textAlignment w:val="baseline"/>
              <w:rPr>
                <w:rFonts w:ascii="Calibri" w:hAnsi="Calibri" w:cs="Calibri"/>
                <w:color w:val="000000"/>
                <w:sz w:val="19"/>
                <w:szCs w:val="19"/>
              </w:rPr>
            </w:pPr>
            <w:r w:rsidRPr="00847853">
              <w:rPr>
                <w:rFonts w:ascii="Calibri" w:hAnsi="Calibri" w:cs="Calibri"/>
                <w:b/>
                <w:bCs/>
                <w:color w:val="000000"/>
                <w:sz w:val="19"/>
                <w:szCs w:val="19"/>
              </w:rPr>
              <w:t>Indicator:</w:t>
            </w:r>
            <w:r w:rsidRPr="00CE16B8">
              <w:rPr>
                <w:rFonts w:ascii="Calibri" w:hAnsi="Calibri" w:cs="Calibri"/>
                <w:b/>
                <w:bCs/>
                <w:color w:val="000000"/>
                <w:sz w:val="19"/>
                <w:szCs w:val="19"/>
              </w:rPr>
              <w:t xml:space="preserve"> Existing </w:t>
            </w:r>
            <w:r w:rsidRPr="00CE16B8">
              <w:rPr>
                <w:rFonts w:ascii="Calibri" w:hAnsi="Calibri" w:cs="Calibri"/>
                <w:b/>
                <w:bCs/>
                <w:color w:val="000000"/>
                <w:sz w:val="19"/>
                <w:szCs w:val="19"/>
              </w:rPr>
              <w:br/>
            </w:r>
            <w:r w:rsidRPr="00847853">
              <w:rPr>
                <w:rFonts w:ascii="Calibri" w:hAnsi="Calibri" w:cs="Calibri"/>
                <w:b/>
                <w:bCs/>
                <w:color w:val="000000"/>
                <w:sz w:val="19"/>
                <w:szCs w:val="19"/>
              </w:rPr>
              <w:t>Data:</w:t>
            </w:r>
            <w:r w:rsidRPr="00CE16B8">
              <w:rPr>
                <w:rFonts w:ascii="Calibri" w:hAnsi="Calibri" w:cs="Calibri"/>
                <w:b/>
                <w:bCs/>
                <w:color w:val="000000"/>
                <w:sz w:val="19"/>
                <w:szCs w:val="19"/>
              </w:rPr>
              <w:t xml:space="preserve"> </w:t>
            </w:r>
            <w:r w:rsidRPr="001021D2">
              <w:rPr>
                <w:rFonts w:ascii="Calibri" w:hAnsi="Calibri" w:cs="Calibri"/>
                <w:color w:val="000000"/>
                <w:sz w:val="19"/>
                <w:szCs w:val="19"/>
              </w:rPr>
              <w:t>Test-level</w:t>
            </w:r>
            <w:r w:rsidRPr="00CE16B8">
              <w:rPr>
                <w:rFonts w:ascii="Calibri" w:hAnsi="Calibri" w:cs="Calibri"/>
                <w:b/>
                <w:bCs/>
                <w:color w:val="000000"/>
                <w:sz w:val="19"/>
                <w:szCs w:val="19"/>
              </w:rPr>
              <w:br/>
            </w:r>
            <w:r w:rsidRPr="00847853">
              <w:rPr>
                <w:rFonts w:ascii="Calibri" w:hAnsi="Calibri" w:cs="Calibri"/>
                <w:b/>
                <w:bCs/>
                <w:color w:val="000000"/>
                <w:sz w:val="19"/>
                <w:szCs w:val="19"/>
              </w:rPr>
              <w:t>Source:</w:t>
            </w:r>
            <w:r w:rsidRPr="00CE16B8">
              <w:rPr>
                <w:rFonts w:ascii="Calibri" w:hAnsi="Calibri" w:cs="Calibri"/>
                <w:b/>
                <w:bCs/>
                <w:color w:val="000000"/>
                <w:sz w:val="19"/>
                <w:szCs w:val="19"/>
              </w:rPr>
              <w:t xml:space="preserve"> </w:t>
            </w:r>
            <w:r w:rsidRPr="001021D2">
              <w:rPr>
                <w:rFonts w:ascii="Calibri" w:hAnsi="Calibri" w:cs="Calibri"/>
                <w:color w:val="000000"/>
                <w:sz w:val="19"/>
                <w:szCs w:val="19"/>
              </w:rPr>
              <w:t>NHM&amp;E</w:t>
            </w:r>
          </w:p>
          <w:p w14:paraId="3A16B630" w14:textId="188E7230" w:rsidR="00CE16B8" w:rsidRPr="001021D2" w:rsidRDefault="00CE16B8" w:rsidP="00337181">
            <w:pPr>
              <w:pStyle w:val="paragraph"/>
              <w:spacing w:before="0" w:beforeAutospacing="0" w:after="0" w:afterAutospacing="0"/>
              <w:textAlignment w:val="baseline"/>
              <w:rPr>
                <w:rFonts w:ascii="Calibri" w:hAnsi="Calibri" w:cs="Calibri"/>
                <w:color w:val="000000"/>
                <w:sz w:val="19"/>
                <w:szCs w:val="19"/>
              </w:rPr>
            </w:pPr>
            <w:r w:rsidRPr="00CE16B8">
              <w:rPr>
                <w:rFonts w:ascii="Calibri" w:hAnsi="Calibri" w:cs="Calibri"/>
                <w:b/>
                <w:bCs/>
                <w:color w:val="000000"/>
                <w:sz w:val="19"/>
                <w:szCs w:val="19"/>
              </w:rPr>
              <w:t xml:space="preserve">Frequency: </w:t>
            </w:r>
            <w:r w:rsidR="00EE239A">
              <w:rPr>
                <w:rFonts w:ascii="Calibri" w:hAnsi="Calibri" w:cs="Calibri"/>
                <w:color w:val="000000"/>
                <w:sz w:val="19"/>
                <w:szCs w:val="19"/>
              </w:rPr>
              <w:t xml:space="preserve">Twice a year </w:t>
            </w:r>
          </w:p>
        </w:tc>
        <w:tc>
          <w:tcPr>
            <w:tcW w:w="5128" w:type="dxa"/>
            <w:tcBorders>
              <w:top w:val="single" w:sz="6" w:space="0" w:color="auto"/>
              <w:left w:val="single" w:sz="6" w:space="0" w:color="auto"/>
              <w:bottom w:val="single" w:sz="6" w:space="0" w:color="auto"/>
              <w:right w:val="single" w:sz="6" w:space="0" w:color="auto"/>
            </w:tcBorders>
            <w:shd w:val="clear" w:color="auto" w:fill="auto"/>
            <w:noWrap/>
          </w:tcPr>
          <w:p w14:paraId="14580FE1" w14:textId="77777777" w:rsidR="00CE16B8" w:rsidRPr="00CE16B8" w:rsidRDefault="00CE16B8" w:rsidP="00CE16B8">
            <w:pPr>
              <w:spacing w:line="240" w:lineRule="auto"/>
              <w:rPr>
                <w:rFonts w:ascii="Calibri" w:hAnsi="Calibri" w:cs="Calibri"/>
                <w:color w:val="000000"/>
                <w:sz w:val="19"/>
                <w:szCs w:val="19"/>
              </w:rPr>
            </w:pPr>
            <w:r w:rsidRPr="00CE16B8">
              <w:rPr>
                <w:rFonts w:ascii="Calibri" w:hAnsi="Calibri" w:cs="Calibri"/>
                <w:color w:val="000000"/>
                <w:sz w:val="19"/>
                <w:szCs w:val="19"/>
              </w:rPr>
              <w:t xml:space="preserve">Reporting: Partner services (PS) data reported for indicator 5A1.1 are limited to PS interviews conducted among persons who received a new HIV diagnosis from a PS20-2010-funded HIV test.  </w:t>
            </w:r>
          </w:p>
        </w:tc>
      </w:tr>
    </w:tbl>
    <w:p w14:paraId="09CD9FFF" w14:textId="77777777" w:rsidR="00AF735B" w:rsidRPr="00443539" w:rsidRDefault="00AF735B" w:rsidP="00AF735B">
      <w:pPr>
        <w:rPr>
          <w:sz w:val="17"/>
          <w:szCs w:val="17"/>
        </w:rPr>
      </w:pPr>
      <w:r w:rsidRPr="00443539">
        <w:rPr>
          <w:sz w:val="17"/>
          <w:szCs w:val="17"/>
        </w:rPr>
        <w:t>*Use state or local HIV surveillance data in eHARS</w:t>
      </w:r>
    </w:p>
    <w:p w14:paraId="307FA59F" w14:textId="77777777" w:rsidR="00AF735B" w:rsidRDefault="00AF735B" w:rsidP="00AF735B"/>
    <w:p w14:paraId="2C019024" w14:textId="77C05496" w:rsidR="00AF735B" w:rsidRPr="00775FDA" w:rsidRDefault="00AF735B" w:rsidP="00775FDA">
      <w:pPr>
        <w:rPr>
          <w:b/>
          <w:bCs/>
          <w:sz w:val="20"/>
          <w:szCs w:val="20"/>
        </w:rPr>
      </w:pPr>
    </w:p>
    <w:tbl>
      <w:tblPr>
        <w:tblW w:w="14670" w:type="dxa"/>
        <w:tblInd w:w="-275" w:type="dxa"/>
        <w:tblLook w:val="04A0" w:firstRow="1" w:lastRow="0" w:firstColumn="1" w:lastColumn="0" w:noHBand="0" w:noVBand="1"/>
      </w:tblPr>
      <w:tblGrid>
        <w:gridCol w:w="1530"/>
        <w:gridCol w:w="30"/>
        <w:gridCol w:w="6260"/>
        <w:gridCol w:w="10"/>
        <w:gridCol w:w="1710"/>
        <w:gridCol w:w="5130"/>
      </w:tblGrid>
      <w:tr w:rsidR="00AF735B" w14:paraId="4901F0E4" w14:textId="77777777" w:rsidTr="00337181">
        <w:trPr>
          <w:trHeight w:val="350"/>
          <w:tblHeader/>
        </w:trPr>
        <w:tc>
          <w:tcPr>
            <w:tcW w:w="14670" w:type="dxa"/>
            <w:gridSpan w:val="6"/>
            <w:tcBorders>
              <w:top w:val="single" w:sz="4" w:space="0" w:color="auto"/>
              <w:left w:val="single" w:sz="4" w:space="0" w:color="auto"/>
              <w:bottom w:val="single" w:sz="4" w:space="0" w:color="auto"/>
              <w:right w:val="single" w:sz="4" w:space="0" w:color="auto"/>
            </w:tcBorders>
            <w:shd w:val="clear" w:color="auto" w:fill="336667"/>
            <w:vAlign w:val="center"/>
            <w:hideMark/>
          </w:tcPr>
          <w:p w14:paraId="53038494" w14:textId="749941DA" w:rsidR="00AF735B" w:rsidRPr="00DD77A6" w:rsidRDefault="00AF735B" w:rsidP="00AF735B">
            <w:pPr>
              <w:spacing w:line="240" w:lineRule="auto"/>
              <w:jc w:val="center"/>
              <w:rPr>
                <w:rFonts w:ascii="Segoe UI" w:eastAsia="Times New Roman" w:hAnsi="Segoe UI" w:cs="Segoe UI"/>
                <w:b/>
                <w:bCs/>
                <w:color w:val="FFFFFF" w:themeColor="background1"/>
                <w:szCs w:val="24"/>
              </w:rPr>
            </w:pPr>
            <w:r w:rsidRPr="00DD77A6">
              <w:rPr>
                <w:rFonts w:ascii="Segoe UI" w:eastAsia="Times New Roman" w:hAnsi="Segoe UI" w:cs="Segoe UI"/>
                <w:b/>
                <w:bCs/>
                <w:color w:val="FFFFFF" w:themeColor="background1"/>
                <w:szCs w:val="24"/>
              </w:rPr>
              <w:t>Diagnose</w:t>
            </w:r>
          </w:p>
        </w:tc>
      </w:tr>
      <w:tr w:rsidR="00AF735B" w14:paraId="6462344B" w14:textId="77777777" w:rsidTr="00337181">
        <w:trPr>
          <w:trHeight w:val="312"/>
          <w:tblHeader/>
        </w:trPr>
        <w:tc>
          <w:tcPr>
            <w:tcW w:w="1560" w:type="dxa"/>
            <w:gridSpan w:val="2"/>
            <w:tcBorders>
              <w:top w:val="single" w:sz="4" w:space="0" w:color="auto"/>
              <w:left w:val="single" w:sz="4" w:space="0" w:color="auto"/>
              <w:bottom w:val="single" w:sz="4" w:space="0" w:color="auto"/>
              <w:right w:val="single" w:sz="4" w:space="0" w:color="auto"/>
            </w:tcBorders>
            <w:shd w:val="clear" w:color="auto" w:fill="68B2B4"/>
            <w:noWrap/>
            <w:vAlign w:val="bottom"/>
            <w:hideMark/>
          </w:tcPr>
          <w:p w14:paraId="6A832D79" w14:textId="77777777" w:rsidR="00AF735B" w:rsidRDefault="00AF735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Activity </w:t>
            </w:r>
          </w:p>
        </w:tc>
        <w:tc>
          <w:tcPr>
            <w:tcW w:w="6260" w:type="dxa"/>
            <w:tcBorders>
              <w:top w:val="single" w:sz="4" w:space="0" w:color="auto"/>
              <w:left w:val="single" w:sz="4" w:space="0" w:color="auto"/>
              <w:bottom w:val="single" w:sz="4" w:space="0" w:color="auto"/>
              <w:right w:val="single" w:sz="4" w:space="0" w:color="auto"/>
            </w:tcBorders>
            <w:shd w:val="clear" w:color="auto" w:fill="68B2B4"/>
            <w:vAlign w:val="center"/>
            <w:hideMark/>
          </w:tcPr>
          <w:p w14:paraId="1CE870A2" w14:textId="5179813F" w:rsidR="00AF735B" w:rsidRDefault="00AF735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Indicator </w:t>
            </w:r>
          </w:p>
        </w:tc>
        <w:tc>
          <w:tcPr>
            <w:tcW w:w="1720" w:type="dxa"/>
            <w:gridSpan w:val="2"/>
            <w:tcBorders>
              <w:top w:val="single" w:sz="4" w:space="0" w:color="auto"/>
              <w:left w:val="single" w:sz="4" w:space="0" w:color="auto"/>
              <w:bottom w:val="single" w:sz="4" w:space="0" w:color="auto"/>
              <w:right w:val="single" w:sz="4" w:space="0" w:color="auto"/>
            </w:tcBorders>
            <w:shd w:val="clear" w:color="auto" w:fill="68B2B4"/>
            <w:noWrap/>
            <w:vAlign w:val="bottom"/>
            <w:hideMark/>
          </w:tcPr>
          <w:p w14:paraId="1C35C77A" w14:textId="77777777" w:rsidR="00AF735B" w:rsidRDefault="00AF735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Reporting </w:t>
            </w:r>
          </w:p>
        </w:tc>
        <w:tc>
          <w:tcPr>
            <w:tcW w:w="5130" w:type="dxa"/>
            <w:tcBorders>
              <w:top w:val="single" w:sz="4" w:space="0" w:color="auto"/>
              <w:left w:val="single" w:sz="4" w:space="0" w:color="auto"/>
              <w:bottom w:val="single" w:sz="4" w:space="0" w:color="auto"/>
              <w:right w:val="single" w:sz="4" w:space="0" w:color="auto"/>
            </w:tcBorders>
            <w:shd w:val="clear" w:color="auto" w:fill="68B2B4"/>
            <w:noWrap/>
            <w:vAlign w:val="bottom"/>
            <w:hideMark/>
          </w:tcPr>
          <w:p w14:paraId="563257E1" w14:textId="77777777" w:rsidR="00AF735B" w:rsidRDefault="00AF735B" w:rsidP="00AF735B">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Guidance </w:t>
            </w:r>
          </w:p>
        </w:tc>
      </w:tr>
      <w:tr w:rsidR="00337181" w14:paraId="3685CD57" w14:textId="77777777" w:rsidTr="007020A3">
        <w:trPr>
          <w:trHeight w:val="1371"/>
        </w:trPr>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267D0E1E" w14:textId="24F13DDF" w:rsidR="00337181" w:rsidRPr="00D36A7F" w:rsidRDefault="00337181" w:rsidP="00337181">
            <w:pPr>
              <w:spacing w:line="240" w:lineRule="auto"/>
              <w:rPr>
                <w:rFonts w:ascii="Calibri" w:eastAsia="Times New Roman" w:hAnsi="Calibri" w:cs="Calibri"/>
                <w:color w:val="000000"/>
                <w:sz w:val="19"/>
                <w:szCs w:val="19"/>
              </w:rPr>
            </w:pPr>
            <w:r>
              <w:rPr>
                <w:rStyle w:val="normaltextrun"/>
                <w:rFonts w:ascii="Calibri" w:hAnsi="Calibri" w:cs="Calibri"/>
                <w:b/>
                <w:bCs/>
                <w:color w:val="000000"/>
                <w:sz w:val="19"/>
                <w:szCs w:val="19"/>
              </w:rPr>
              <w:t xml:space="preserve">1X.1 </w:t>
            </w:r>
            <w:r w:rsidRPr="0064741D">
              <w:rPr>
                <w:rStyle w:val="normaltextrun"/>
                <w:rFonts w:ascii="Calibri" w:hAnsi="Calibri" w:cs="Calibri"/>
                <w:color w:val="000000"/>
                <w:sz w:val="19"/>
                <w:szCs w:val="19"/>
              </w:rPr>
              <w:t>Activity not specified</w:t>
            </w:r>
            <w:r>
              <w:rPr>
                <w:rStyle w:val="eop"/>
                <w:rFonts w:ascii="Calibri" w:hAnsi="Calibri" w:cs="Calibri"/>
                <w:color w:val="000000"/>
                <w:sz w:val="19"/>
                <w:szCs w:val="19"/>
              </w:rPr>
              <w:t> </w:t>
            </w:r>
          </w:p>
        </w:tc>
        <w:tc>
          <w:tcPr>
            <w:tcW w:w="6260" w:type="dxa"/>
            <w:tcBorders>
              <w:top w:val="single" w:sz="6" w:space="0" w:color="auto"/>
              <w:left w:val="single" w:sz="6" w:space="0" w:color="auto"/>
              <w:bottom w:val="single" w:sz="6" w:space="0" w:color="auto"/>
              <w:right w:val="single" w:sz="6" w:space="0" w:color="auto"/>
            </w:tcBorders>
            <w:shd w:val="clear" w:color="auto" w:fill="auto"/>
          </w:tcPr>
          <w:p w14:paraId="38E563EE" w14:textId="6482F965" w:rsidR="00337181" w:rsidRDefault="00337181" w:rsidP="00337181">
            <w:pPr>
              <w:spacing w:line="240" w:lineRule="auto"/>
              <w:rPr>
                <w:rStyle w:val="eop"/>
                <w:rFonts w:ascii="Calibri" w:hAnsi="Calibri" w:cs="Calibri"/>
                <w:color w:val="000000"/>
                <w:sz w:val="19"/>
                <w:szCs w:val="19"/>
              </w:rPr>
            </w:pPr>
            <w:r>
              <w:rPr>
                <w:rStyle w:val="normaltextrun"/>
                <w:rFonts w:ascii="Calibri" w:hAnsi="Calibri" w:cs="Calibri"/>
                <w:b/>
                <w:bCs/>
                <w:color w:val="000000"/>
                <w:sz w:val="19"/>
                <w:szCs w:val="19"/>
              </w:rPr>
              <w:t>1X1.1 </w:t>
            </w:r>
            <w:r w:rsidRPr="000D2B26">
              <w:rPr>
                <w:rStyle w:val="normaltextrun"/>
                <w:rFonts w:ascii="Calibri" w:hAnsi="Calibri" w:cs="Calibri"/>
                <w:color w:val="000000"/>
                <w:sz w:val="19"/>
                <w:szCs w:val="19"/>
              </w:rPr>
              <w:t>HIV diagnoses</w:t>
            </w:r>
            <w:r>
              <w:rPr>
                <w:rStyle w:val="normaltextrun"/>
                <w:rFonts w:ascii="Calibri" w:hAnsi="Calibri" w:cs="Calibri"/>
                <w:b/>
                <w:bCs/>
                <w:color w:val="000000"/>
                <w:sz w:val="19"/>
                <w:szCs w:val="19"/>
              </w:rPr>
              <w:t xml:space="preserve">: </w:t>
            </w:r>
            <w:r w:rsidRPr="00F846A8">
              <w:rPr>
                <w:rStyle w:val="normaltextrun"/>
                <w:rFonts w:ascii="Calibri" w:hAnsi="Calibri" w:cs="Calibri"/>
                <w:color w:val="000000"/>
                <w:sz w:val="19"/>
                <w:szCs w:val="19"/>
              </w:rPr>
              <w:t xml:space="preserve">Number of persons aged ≥13 years who received laboratory or clinical confirmation of HIV </w:t>
            </w:r>
            <w:r>
              <w:rPr>
                <w:rStyle w:val="normaltextrun"/>
                <w:rFonts w:ascii="Calibri" w:hAnsi="Calibri" w:cs="Calibri"/>
                <w:color w:val="000000"/>
                <w:sz w:val="19"/>
                <w:szCs w:val="19"/>
              </w:rPr>
              <w:t>infection during the</w:t>
            </w:r>
            <w:r w:rsidRPr="00F846A8">
              <w:rPr>
                <w:rStyle w:val="normaltextrun"/>
                <w:rFonts w:ascii="Calibri" w:hAnsi="Calibri" w:cs="Calibri"/>
                <w:color w:val="000000"/>
                <w:sz w:val="19"/>
                <w:szCs w:val="19"/>
              </w:rPr>
              <w:t xml:space="preserve"> evaluation period </w:t>
            </w:r>
            <w:r w:rsidR="000E1975" w:rsidRPr="000E1975">
              <w:rPr>
                <w:rStyle w:val="normaltextrun"/>
                <w:rFonts w:ascii="Calibri" w:hAnsi="Calibri" w:cs="Calibri"/>
                <w:color w:val="000000"/>
                <w:sz w:val="19"/>
                <w:szCs w:val="19"/>
              </w:rPr>
              <w:t xml:space="preserve">and who were living in the jurisdiction on the date of diagnosis </w:t>
            </w:r>
            <w:r w:rsidRPr="00F846A8">
              <w:rPr>
                <w:rStyle w:val="normaltextrun"/>
                <w:rFonts w:ascii="Calibri" w:hAnsi="Calibri" w:cs="Calibri"/>
                <w:color w:val="000000"/>
                <w:sz w:val="19"/>
                <w:szCs w:val="19"/>
              </w:rPr>
              <w:t>(assessed twelve months after the evaluation period)</w:t>
            </w:r>
            <w:r>
              <w:rPr>
                <w:rStyle w:val="normaltextrun"/>
                <w:rFonts w:ascii="Calibri" w:hAnsi="Calibri" w:cs="Calibri"/>
                <w:b/>
                <w:bCs/>
                <w:color w:val="000000"/>
                <w:sz w:val="19"/>
                <w:szCs w:val="19"/>
              </w:rPr>
              <w:t> </w:t>
            </w:r>
            <w:r>
              <w:rPr>
                <w:rStyle w:val="eop"/>
                <w:rFonts w:ascii="Calibri" w:hAnsi="Calibri" w:cs="Calibri"/>
                <w:color w:val="000000"/>
                <w:sz w:val="19"/>
                <w:szCs w:val="19"/>
              </w:rPr>
              <w:t> </w:t>
            </w:r>
          </w:p>
          <w:p w14:paraId="533761F9" w14:textId="77777777" w:rsidR="00337181" w:rsidRDefault="00337181" w:rsidP="00337181">
            <w:pPr>
              <w:spacing w:line="240" w:lineRule="auto"/>
              <w:rPr>
                <w:rStyle w:val="eop"/>
              </w:rPr>
            </w:pPr>
          </w:p>
          <w:p w14:paraId="009BFF61" w14:textId="0F614C4A" w:rsidR="00337181" w:rsidRPr="00DE56D5" w:rsidRDefault="00337181" w:rsidP="00337181">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Not applicable</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Not applicable</w:t>
            </w:r>
          </w:p>
        </w:tc>
        <w:tc>
          <w:tcPr>
            <w:tcW w:w="1720" w:type="dxa"/>
            <w:gridSpan w:val="2"/>
            <w:tcBorders>
              <w:top w:val="nil"/>
              <w:left w:val="nil"/>
              <w:bottom w:val="single" w:sz="4" w:space="0" w:color="auto"/>
              <w:right w:val="single" w:sz="4" w:space="0" w:color="auto"/>
            </w:tcBorders>
            <w:shd w:val="clear" w:color="auto" w:fill="auto"/>
            <w:noWrap/>
          </w:tcPr>
          <w:p w14:paraId="239E0870" w14:textId="77777777" w:rsidR="00337181" w:rsidRPr="00AF735B" w:rsidRDefault="00337181" w:rsidP="00337181">
            <w:pPr>
              <w:spacing w:line="240" w:lineRule="auto"/>
              <w:rPr>
                <w:rFonts w:ascii="Calibri" w:eastAsia="Times New Roman" w:hAnsi="Calibri" w:cs="Calibri"/>
                <w:color w:val="000000"/>
                <w:sz w:val="19"/>
                <w:szCs w:val="19"/>
              </w:rPr>
            </w:pPr>
            <w:r w:rsidRPr="00AF735B">
              <w:rPr>
                <w:rFonts w:ascii="Calibri" w:eastAsia="Times New Roman" w:hAnsi="Calibri" w:cs="Calibri"/>
                <w:b/>
                <w:bCs/>
                <w:color w:val="000000"/>
                <w:sz w:val="19"/>
                <w:szCs w:val="19"/>
              </w:rPr>
              <w:t xml:space="preserve">Indicator: </w:t>
            </w:r>
            <w:r w:rsidRPr="00AF735B">
              <w:rPr>
                <w:rFonts w:ascii="Calibri" w:eastAsia="Times New Roman" w:hAnsi="Calibri" w:cs="Calibri"/>
                <w:color w:val="000000"/>
                <w:sz w:val="19"/>
                <w:szCs w:val="19"/>
              </w:rPr>
              <w:t>Existing</w:t>
            </w:r>
          </w:p>
          <w:p w14:paraId="00B680A4" w14:textId="659718AA" w:rsidR="00337181" w:rsidRPr="00AF735B" w:rsidRDefault="00337181" w:rsidP="00337181">
            <w:pPr>
              <w:spacing w:line="240" w:lineRule="auto"/>
              <w:rPr>
                <w:rFonts w:ascii="Calibri" w:eastAsia="Times New Roman" w:hAnsi="Calibri" w:cs="Calibri"/>
                <w:color w:val="000000"/>
                <w:sz w:val="19"/>
                <w:szCs w:val="19"/>
              </w:rPr>
            </w:pPr>
            <w:r w:rsidRPr="00AF735B">
              <w:rPr>
                <w:rFonts w:ascii="Calibri" w:eastAsia="Times New Roman" w:hAnsi="Calibri" w:cs="Calibri"/>
                <w:b/>
                <w:bCs/>
                <w:color w:val="000000"/>
                <w:sz w:val="19"/>
                <w:szCs w:val="19"/>
              </w:rPr>
              <w:t xml:space="preserve">Data Source: </w:t>
            </w:r>
            <w:r w:rsidR="0071016E" w:rsidRPr="00E436A3">
              <w:rPr>
                <w:rFonts w:ascii="Calibri" w:eastAsia="Times New Roman" w:hAnsi="Calibri" w:cs="Calibri"/>
                <w:color w:val="000000"/>
                <w:sz w:val="19"/>
                <w:szCs w:val="19"/>
              </w:rPr>
              <w:t>Calculated by CDC using</w:t>
            </w:r>
            <w:r w:rsidR="0071016E">
              <w:rPr>
                <w:rFonts w:ascii="Calibri" w:eastAsia="Times New Roman" w:hAnsi="Calibri" w:cs="Calibri"/>
                <w:b/>
                <w:bCs/>
                <w:color w:val="000000"/>
                <w:sz w:val="19"/>
                <w:szCs w:val="19"/>
              </w:rPr>
              <w:t xml:space="preserve"> </w:t>
            </w:r>
            <w:r w:rsidR="0071016E" w:rsidRPr="004F1AD1">
              <w:rPr>
                <w:rFonts w:ascii="Calibri" w:eastAsia="Times New Roman" w:hAnsi="Calibri" w:cs="Calibri"/>
                <w:color w:val="000000"/>
                <w:sz w:val="19"/>
                <w:szCs w:val="19"/>
              </w:rPr>
              <w:t>surveillance data</w:t>
            </w:r>
            <w:r w:rsidR="0071016E">
              <w:rPr>
                <w:rFonts w:ascii="Calibri" w:eastAsia="Times New Roman" w:hAnsi="Calibri" w:cs="Calibri"/>
                <w:b/>
                <w:bCs/>
                <w:color w:val="000000"/>
                <w:sz w:val="19"/>
                <w:szCs w:val="19"/>
              </w:rPr>
              <w:t xml:space="preserve"> </w:t>
            </w:r>
            <w:r w:rsidR="0071016E">
              <w:rPr>
                <w:rFonts w:ascii="Calibri" w:eastAsia="Times New Roman" w:hAnsi="Calibri" w:cs="Calibri"/>
                <w:color w:val="000000"/>
                <w:sz w:val="19"/>
                <w:szCs w:val="19"/>
              </w:rPr>
              <w:t>reported to CDC by state and local health departments</w:t>
            </w:r>
          </w:p>
          <w:p w14:paraId="5BDEFE38" w14:textId="520B6E56" w:rsidR="00337181" w:rsidRPr="00AF735B" w:rsidRDefault="00337181" w:rsidP="00337181">
            <w:pPr>
              <w:spacing w:line="240" w:lineRule="auto"/>
              <w:rPr>
                <w:rFonts w:ascii="Calibri" w:eastAsia="Times New Roman" w:hAnsi="Calibri" w:cs="Calibri"/>
                <w:b/>
                <w:bCs/>
                <w:color w:val="000000"/>
                <w:sz w:val="19"/>
                <w:szCs w:val="19"/>
              </w:rPr>
            </w:pPr>
          </w:p>
        </w:tc>
        <w:tc>
          <w:tcPr>
            <w:tcW w:w="5130" w:type="dxa"/>
            <w:tcBorders>
              <w:top w:val="single" w:sz="6" w:space="0" w:color="auto"/>
              <w:left w:val="single" w:sz="6" w:space="0" w:color="auto"/>
              <w:bottom w:val="single" w:sz="6" w:space="0" w:color="auto"/>
              <w:right w:val="single" w:sz="6" w:space="0" w:color="auto"/>
            </w:tcBorders>
            <w:shd w:val="clear" w:color="auto" w:fill="auto"/>
            <w:noWrap/>
          </w:tcPr>
          <w:p w14:paraId="51A4AE7E" w14:textId="1B94AA64" w:rsidR="00337181" w:rsidRDefault="00337181" w:rsidP="00337181">
            <w:pPr>
              <w:spacing w:line="240" w:lineRule="auto"/>
              <w:rPr>
                <w:rStyle w:val="normaltextrun"/>
                <w:sz w:val="19"/>
                <w:szCs w:val="19"/>
              </w:rPr>
            </w:pPr>
            <w:r w:rsidRPr="00AF735B">
              <w:rPr>
                <w:rStyle w:val="normaltextrun"/>
                <w:rFonts w:ascii="Calibri" w:hAnsi="Calibri" w:cs="Calibri"/>
                <w:color w:val="000000"/>
                <w:sz w:val="19"/>
                <w:szCs w:val="19"/>
              </w:rPr>
              <w:t xml:space="preserve">This is one of the six core indicators for EHE. </w:t>
            </w:r>
            <w:r w:rsidRPr="00AF735B">
              <w:rPr>
                <w:rStyle w:val="normaltextrun"/>
                <w:sz w:val="19"/>
                <w:szCs w:val="19"/>
              </w:rPr>
              <w:t>This indicator will be assessed at both 1) the state level (except in the case of independently funded cities/counties), and 2) the Phase 1 county level, as applicable and feasible.</w:t>
            </w:r>
          </w:p>
          <w:p w14:paraId="31598D4E" w14:textId="77777777" w:rsidR="007020A3" w:rsidRDefault="007020A3" w:rsidP="00337181">
            <w:pPr>
              <w:spacing w:line="240" w:lineRule="auto"/>
              <w:rPr>
                <w:rStyle w:val="normaltextrun"/>
                <w:sz w:val="19"/>
                <w:szCs w:val="19"/>
              </w:rPr>
            </w:pPr>
          </w:p>
          <w:p w14:paraId="2C88B15B" w14:textId="77777777" w:rsidR="000E017F" w:rsidRPr="00B2126B" w:rsidRDefault="000E017F" w:rsidP="000E017F">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62DC3FBB" w14:textId="538EAE0B" w:rsidR="00A26CC7" w:rsidRPr="007020A3" w:rsidRDefault="007D5E29" w:rsidP="00337181">
            <w:pPr>
              <w:spacing w:line="240" w:lineRule="auto"/>
              <w:rPr>
                <w:rFonts w:ascii="Calibri" w:hAnsi="Calibri" w:cs="Calibri"/>
                <w:color w:val="000000"/>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Pr>
                <w:rStyle w:val="eop"/>
                <w:sz w:val="19"/>
                <w:szCs w:val="19"/>
              </w:rPr>
              <w:t xml:space="preserve">the </w:t>
            </w:r>
            <w:r w:rsidR="002073F3">
              <w:rPr>
                <w:rStyle w:val="eop"/>
                <w:sz w:val="19"/>
                <w:szCs w:val="19"/>
              </w:rPr>
              <w:t>E</w:t>
            </w:r>
            <w:r w:rsidR="00624230">
              <w:rPr>
                <w:rStyle w:val="eop"/>
                <w:sz w:val="19"/>
                <w:szCs w:val="19"/>
              </w:rPr>
              <w:t>pi Profile</w:t>
            </w:r>
            <w:r w:rsidRPr="00AF735B">
              <w:rPr>
                <w:rStyle w:val="normaltextrun"/>
                <w:rFonts w:ascii="Calibri" w:hAnsi="Calibri" w:cs="Calibri"/>
                <w:color w:val="000000"/>
                <w:sz w:val="19"/>
                <w:szCs w:val="19"/>
              </w:rPr>
              <w:t xml:space="preserve"> SAS program provided by CDC</w:t>
            </w:r>
            <w:r>
              <w:rPr>
                <w:rStyle w:val="normaltextrun"/>
                <w:rFonts w:ascii="Calibri" w:hAnsi="Calibri" w:cs="Calibri"/>
                <w:color w:val="000000"/>
                <w:sz w:val="19"/>
                <w:szCs w:val="19"/>
              </w:rPr>
              <w:t xml:space="preserve"> to monitor progress locally. </w:t>
            </w:r>
            <w:r w:rsidR="000E017F">
              <w:rPr>
                <w:rStyle w:val="normaltextrun"/>
                <w:rFonts w:ascii="Calibri" w:hAnsi="Calibri" w:cs="Calibri"/>
                <w:color w:val="000000"/>
                <w:sz w:val="19"/>
                <w:szCs w:val="19"/>
              </w:rPr>
              <w:t>The CDC calculated results are available on the AHEAD dashboard (</w:t>
            </w:r>
            <w:r w:rsidR="000E017F" w:rsidRPr="00A47684">
              <w:rPr>
                <w:rStyle w:val="normaltextrun"/>
                <w:rFonts w:ascii="Calibri" w:hAnsi="Calibri" w:cs="Calibri"/>
                <w:color w:val="000000"/>
                <w:sz w:val="19"/>
                <w:szCs w:val="19"/>
              </w:rPr>
              <w:t>https://ahead.hiv.gov/data</w:t>
            </w:r>
            <w:r w:rsidR="000E017F">
              <w:rPr>
                <w:rStyle w:val="normaltextrun"/>
                <w:rFonts w:ascii="Calibri" w:hAnsi="Calibri" w:cs="Calibri"/>
                <w:color w:val="000000"/>
                <w:sz w:val="19"/>
                <w:szCs w:val="19"/>
              </w:rPr>
              <w:t xml:space="preserve">). Please note, jurisdictions will only be evaluated on results based on provisional data, not preliminary. </w:t>
            </w:r>
          </w:p>
        </w:tc>
      </w:tr>
      <w:tr w:rsidR="00AF735B" w14:paraId="0BFE9E7C" w14:textId="77777777" w:rsidTr="007020A3">
        <w:trPr>
          <w:trHeight w:val="171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623455E" w14:textId="72FCCA1D" w:rsidR="00AF735B" w:rsidRPr="00B4114A" w:rsidRDefault="00AF735B" w:rsidP="00AF735B">
            <w:pPr>
              <w:spacing w:line="240" w:lineRule="auto"/>
              <w:rPr>
                <w:rFonts w:ascii="Calibri" w:eastAsia="Times New Roman" w:hAnsi="Calibri" w:cs="Calibri"/>
                <w:color w:val="000000"/>
                <w:sz w:val="19"/>
                <w:szCs w:val="19"/>
              </w:rPr>
            </w:pPr>
            <w:r>
              <w:rPr>
                <w:rFonts w:ascii="Calibri" w:eastAsia="Times New Roman" w:hAnsi="Calibri" w:cs="Calibri"/>
                <w:b/>
                <w:bCs/>
                <w:color w:val="000000"/>
                <w:sz w:val="19"/>
                <w:szCs w:val="19"/>
              </w:rPr>
              <w:t xml:space="preserve">1X.2 </w:t>
            </w:r>
            <w:r w:rsidRPr="00174DD9">
              <w:rPr>
                <w:rFonts w:ascii="Calibri" w:eastAsia="Times New Roman" w:hAnsi="Calibri" w:cs="Calibri"/>
                <w:color w:val="000000"/>
                <w:sz w:val="19"/>
                <w:szCs w:val="19"/>
              </w:rPr>
              <w:t>Activity not specified</w:t>
            </w:r>
            <w:r>
              <w:rPr>
                <w:rFonts w:ascii="Calibri" w:eastAsia="Times New Roman" w:hAnsi="Calibri" w:cs="Calibri"/>
                <w:b/>
                <w:bCs/>
                <w:color w:val="000000"/>
                <w:sz w:val="19"/>
                <w:szCs w:val="19"/>
              </w:rPr>
              <w:t xml:space="preserve"> </w:t>
            </w:r>
          </w:p>
        </w:tc>
        <w:tc>
          <w:tcPr>
            <w:tcW w:w="6260" w:type="dxa"/>
            <w:tcBorders>
              <w:top w:val="single" w:sz="4" w:space="0" w:color="auto"/>
              <w:left w:val="single" w:sz="4" w:space="0" w:color="auto"/>
              <w:bottom w:val="single" w:sz="4" w:space="0" w:color="auto"/>
              <w:right w:val="single" w:sz="4" w:space="0" w:color="auto"/>
            </w:tcBorders>
            <w:shd w:val="clear" w:color="auto" w:fill="auto"/>
            <w:hideMark/>
          </w:tcPr>
          <w:p w14:paraId="4A07EE8F" w14:textId="77777777" w:rsidR="00AF735B" w:rsidRDefault="00AF735B" w:rsidP="00AF735B">
            <w:pPr>
              <w:spacing w:line="240" w:lineRule="auto"/>
              <w:rPr>
                <w:rFonts w:ascii="Calibri" w:eastAsia="Times New Roman" w:hAnsi="Calibri" w:cs="Calibri"/>
                <w:b/>
                <w:bCs/>
                <w:color w:val="000000"/>
                <w:sz w:val="19"/>
                <w:szCs w:val="19"/>
              </w:rPr>
            </w:pPr>
            <w:r w:rsidRPr="00174DD9">
              <w:rPr>
                <w:rFonts w:ascii="Calibri" w:eastAsia="Times New Roman" w:hAnsi="Calibri" w:cs="Calibri"/>
                <w:b/>
                <w:bCs/>
                <w:color w:val="000000"/>
                <w:sz w:val="19"/>
                <w:szCs w:val="19"/>
              </w:rPr>
              <w:t>1X</w:t>
            </w:r>
            <w:r>
              <w:rPr>
                <w:rFonts w:ascii="Calibri" w:eastAsia="Times New Roman" w:hAnsi="Calibri" w:cs="Calibri"/>
                <w:b/>
                <w:bCs/>
                <w:color w:val="000000"/>
                <w:sz w:val="19"/>
                <w:szCs w:val="19"/>
              </w:rPr>
              <w:t>2</w:t>
            </w:r>
            <w:r w:rsidRPr="00174DD9">
              <w:rPr>
                <w:rFonts w:ascii="Calibri" w:eastAsia="Times New Roman" w:hAnsi="Calibri" w:cs="Calibri"/>
                <w:b/>
                <w:bCs/>
                <w:color w:val="000000"/>
                <w:sz w:val="19"/>
                <w:szCs w:val="19"/>
              </w:rPr>
              <w:t>.</w:t>
            </w:r>
            <w:r>
              <w:rPr>
                <w:rFonts w:ascii="Calibri" w:eastAsia="Times New Roman" w:hAnsi="Calibri" w:cs="Calibri"/>
                <w:b/>
                <w:bCs/>
                <w:color w:val="000000"/>
                <w:sz w:val="19"/>
                <w:szCs w:val="19"/>
              </w:rPr>
              <w:t>1</w:t>
            </w:r>
            <w:r>
              <w:rPr>
                <w:rFonts w:ascii="Calibri" w:eastAsia="Times New Roman" w:hAnsi="Calibri" w:cs="Calibri"/>
                <w:color w:val="000000"/>
                <w:sz w:val="19"/>
                <w:szCs w:val="19"/>
              </w:rPr>
              <w:t xml:space="preserve"> Knowledge of status: </w:t>
            </w:r>
            <w:r w:rsidRPr="00174DD9">
              <w:rPr>
                <w:rFonts w:ascii="Calibri" w:eastAsia="Times New Roman" w:hAnsi="Calibri" w:cs="Calibri"/>
                <w:color w:val="000000"/>
                <w:sz w:val="19"/>
                <w:szCs w:val="19"/>
              </w:rPr>
              <w:t>Estimated percentage of persons aged ≥ 13 years with HIV who received an HIV diagnosis by (insert evaluation year) (assessed twelve months after the evaluation period) (EHE target: at least 95% by 2025</w:t>
            </w:r>
            <w:r w:rsidRPr="00EA5996">
              <w:rPr>
                <w:rFonts w:ascii="Calibri" w:eastAsia="Times New Roman" w:hAnsi="Calibri" w:cs="Calibri"/>
                <w:b/>
                <w:bCs/>
                <w:color w:val="000000"/>
                <w:sz w:val="19"/>
                <w:szCs w:val="19"/>
              </w:rPr>
              <w:t>)</w:t>
            </w:r>
          </w:p>
          <w:p w14:paraId="2D57BDB7" w14:textId="77777777" w:rsidR="00AF735B" w:rsidRDefault="00AF735B" w:rsidP="00AF735B">
            <w:pPr>
              <w:spacing w:line="240" w:lineRule="auto"/>
              <w:rPr>
                <w:rFonts w:ascii="Calibri" w:eastAsia="Times New Roman" w:hAnsi="Calibri" w:cs="Calibri"/>
                <w:b/>
                <w:bCs/>
                <w:color w:val="000000"/>
                <w:sz w:val="19"/>
                <w:szCs w:val="19"/>
              </w:rPr>
            </w:pPr>
          </w:p>
          <w:p w14:paraId="1A15E030" w14:textId="77777777" w:rsidR="00AF735B" w:rsidRPr="00DE56D5" w:rsidRDefault="00AF735B" w:rsidP="00AF735B">
            <w:pPr>
              <w:spacing w:line="240" w:lineRule="auto"/>
              <w:rPr>
                <w:rFonts w:ascii="Calibri" w:eastAsia="Times New Roman" w:hAnsi="Calibri" w:cs="Calibri"/>
                <w:b/>
                <w:bCs/>
                <w:color w:val="000000"/>
                <w:sz w:val="19"/>
                <w:szCs w:val="19"/>
              </w:rPr>
            </w:pPr>
            <w:r w:rsidRPr="00DE56D5">
              <w:rPr>
                <w:rFonts w:ascii="Calibri" w:eastAsia="Times New Roman" w:hAnsi="Calibri" w:cs="Calibri"/>
                <w:b/>
                <w:bCs/>
                <w:color w:val="000000"/>
                <w:sz w:val="19"/>
                <w:szCs w:val="19"/>
              </w:rPr>
              <w:t xml:space="preserve">Numerator: </w:t>
            </w:r>
            <w:r>
              <w:rPr>
                <w:rFonts w:ascii="Calibri" w:eastAsia="Times New Roman" w:hAnsi="Calibri" w:cs="Calibri"/>
                <w:color w:val="000000"/>
                <w:sz w:val="19"/>
                <w:szCs w:val="19"/>
              </w:rPr>
              <w:t>Number of persons aged ≥ 13 years living with diagnosed HIV at the end of a calendar year</w:t>
            </w:r>
          </w:p>
          <w:p w14:paraId="706FC35B" w14:textId="54464895" w:rsidR="00AF735B" w:rsidRPr="00692EDF" w:rsidRDefault="00AF735B" w:rsidP="00AF735B">
            <w:pPr>
              <w:spacing w:line="240" w:lineRule="auto"/>
              <w:rPr>
                <w:rFonts w:ascii="Calibri" w:eastAsia="Times New Roman" w:hAnsi="Calibri" w:cs="Calibri"/>
                <w:b/>
                <w:bCs/>
                <w:color w:val="000000"/>
                <w:sz w:val="19"/>
                <w:szCs w:val="19"/>
              </w:rPr>
            </w:pPr>
            <w:r w:rsidRPr="00DE56D5">
              <w:rPr>
                <w:rFonts w:ascii="Calibri" w:eastAsia="Times New Roman" w:hAnsi="Calibri" w:cs="Calibri"/>
                <w:b/>
                <w:bCs/>
                <w:color w:val="000000"/>
                <w:sz w:val="19"/>
                <w:szCs w:val="19"/>
              </w:rPr>
              <w:t xml:space="preserve">Denominator: </w:t>
            </w:r>
            <w:r>
              <w:rPr>
                <w:rFonts w:ascii="Calibri" w:eastAsia="Times New Roman" w:hAnsi="Calibri" w:cs="Calibri"/>
                <w:color w:val="000000"/>
                <w:sz w:val="19"/>
                <w:szCs w:val="19"/>
              </w:rPr>
              <w:t xml:space="preserve">Estimated number of persons aged </w:t>
            </w:r>
            <w:r w:rsidRPr="00127994">
              <w:rPr>
                <w:rFonts w:ascii="Calibri" w:eastAsia="Times New Roman" w:hAnsi="Calibri" w:cs="Calibri"/>
                <w:color w:val="000000"/>
                <w:sz w:val="19"/>
                <w:szCs w:val="19"/>
              </w:rPr>
              <w:t>≥ 13 years</w:t>
            </w:r>
            <w:r>
              <w:rPr>
                <w:rFonts w:ascii="Calibri" w:eastAsia="Times New Roman" w:hAnsi="Calibri" w:cs="Calibri"/>
                <w:color w:val="000000"/>
                <w:sz w:val="19"/>
                <w:szCs w:val="19"/>
              </w:rPr>
              <w:t xml:space="preserve"> living with diagnosed or undiagnosed HIV at the end of a calendar year</w:t>
            </w:r>
          </w:p>
        </w:tc>
        <w:tc>
          <w:tcPr>
            <w:tcW w:w="1720" w:type="dxa"/>
            <w:gridSpan w:val="2"/>
            <w:tcBorders>
              <w:top w:val="nil"/>
              <w:left w:val="nil"/>
              <w:bottom w:val="single" w:sz="4" w:space="0" w:color="auto"/>
              <w:right w:val="single" w:sz="4" w:space="0" w:color="auto"/>
            </w:tcBorders>
            <w:shd w:val="clear" w:color="auto" w:fill="auto"/>
            <w:noWrap/>
            <w:hideMark/>
          </w:tcPr>
          <w:p w14:paraId="0AA67FCF" w14:textId="77777777" w:rsidR="00AF735B" w:rsidRPr="00AF735B" w:rsidRDefault="00AF735B" w:rsidP="00AF735B">
            <w:pPr>
              <w:spacing w:line="240" w:lineRule="auto"/>
              <w:rPr>
                <w:rFonts w:ascii="Calibri" w:eastAsia="Times New Roman" w:hAnsi="Calibri" w:cs="Calibri"/>
                <w:color w:val="000000"/>
                <w:sz w:val="19"/>
                <w:szCs w:val="19"/>
              </w:rPr>
            </w:pPr>
            <w:r w:rsidRPr="00AF735B">
              <w:rPr>
                <w:rFonts w:ascii="Calibri" w:eastAsia="Times New Roman" w:hAnsi="Calibri" w:cs="Calibri"/>
                <w:b/>
                <w:bCs/>
                <w:color w:val="000000"/>
                <w:sz w:val="19"/>
                <w:szCs w:val="19"/>
              </w:rPr>
              <w:t xml:space="preserve">Indicator: </w:t>
            </w:r>
            <w:r w:rsidRPr="00AF735B">
              <w:rPr>
                <w:rFonts w:ascii="Calibri" w:eastAsia="Times New Roman" w:hAnsi="Calibri" w:cs="Calibri"/>
                <w:color w:val="000000"/>
                <w:sz w:val="19"/>
                <w:szCs w:val="19"/>
              </w:rPr>
              <w:t>Existing</w:t>
            </w:r>
          </w:p>
          <w:p w14:paraId="3081E485" w14:textId="06C545F2" w:rsidR="00AF735B" w:rsidRPr="00AF735B" w:rsidRDefault="00AF735B" w:rsidP="00AF735B">
            <w:pPr>
              <w:spacing w:line="240" w:lineRule="auto"/>
              <w:rPr>
                <w:rFonts w:ascii="Calibri" w:eastAsia="Times New Roman" w:hAnsi="Calibri" w:cs="Calibri"/>
                <w:color w:val="000000"/>
                <w:sz w:val="19"/>
                <w:szCs w:val="19"/>
              </w:rPr>
            </w:pPr>
            <w:r w:rsidRPr="00AF735B">
              <w:rPr>
                <w:rFonts w:ascii="Calibri" w:eastAsia="Times New Roman" w:hAnsi="Calibri" w:cs="Calibri"/>
                <w:b/>
                <w:bCs/>
                <w:color w:val="000000"/>
                <w:sz w:val="19"/>
                <w:szCs w:val="19"/>
              </w:rPr>
              <w:t>Data Source:</w:t>
            </w:r>
            <w:r w:rsidR="00C56534">
              <w:rPr>
                <w:rFonts w:ascii="Calibri" w:eastAsia="Times New Roman" w:hAnsi="Calibri" w:cs="Calibri"/>
                <w:b/>
                <w:bCs/>
                <w:color w:val="000000"/>
                <w:sz w:val="19"/>
                <w:szCs w:val="19"/>
              </w:rPr>
              <w:t xml:space="preserve"> </w:t>
            </w:r>
            <w:r w:rsidR="0071016E" w:rsidRPr="00E436A3">
              <w:rPr>
                <w:rFonts w:ascii="Calibri" w:eastAsia="Times New Roman" w:hAnsi="Calibri" w:cs="Calibri"/>
                <w:color w:val="000000"/>
                <w:sz w:val="19"/>
                <w:szCs w:val="19"/>
              </w:rPr>
              <w:t>Calculated by CDC using</w:t>
            </w:r>
            <w:r w:rsidR="0071016E">
              <w:rPr>
                <w:rFonts w:ascii="Calibri" w:eastAsia="Times New Roman" w:hAnsi="Calibri" w:cs="Calibri"/>
                <w:b/>
                <w:bCs/>
                <w:color w:val="000000"/>
                <w:sz w:val="19"/>
                <w:szCs w:val="19"/>
              </w:rPr>
              <w:t xml:space="preserve"> </w:t>
            </w:r>
            <w:r w:rsidR="0071016E" w:rsidRPr="004F1AD1">
              <w:rPr>
                <w:rFonts w:ascii="Calibri" w:eastAsia="Times New Roman" w:hAnsi="Calibri" w:cs="Calibri"/>
                <w:color w:val="000000"/>
                <w:sz w:val="19"/>
                <w:szCs w:val="19"/>
              </w:rPr>
              <w:t>surveillance data</w:t>
            </w:r>
            <w:r w:rsidR="0071016E">
              <w:rPr>
                <w:rFonts w:ascii="Calibri" w:eastAsia="Times New Roman" w:hAnsi="Calibri" w:cs="Calibri"/>
                <w:b/>
                <w:bCs/>
                <w:color w:val="000000"/>
                <w:sz w:val="19"/>
                <w:szCs w:val="19"/>
              </w:rPr>
              <w:t xml:space="preserve"> </w:t>
            </w:r>
            <w:r w:rsidR="0071016E">
              <w:rPr>
                <w:rFonts w:ascii="Calibri" w:eastAsia="Times New Roman" w:hAnsi="Calibri" w:cs="Calibri"/>
                <w:color w:val="000000"/>
                <w:sz w:val="19"/>
                <w:szCs w:val="19"/>
              </w:rPr>
              <w:t>reported to CDC by state and local health departments</w:t>
            </w:r>
          </w:p>
          <w:p w14:paraId="02287E43" w14:textId="5D065F0A" w:rsidR="00AF735B" w:rsidRPr="00AF735B" w:rsidRDefault="00AF735B" w:rsidP="00AF735B">
            <w:pPr>
              <w:spacing w:line="240" w:lineRule="auto"/>
              <w:rPr>
                <w:rFonts w:ascii="Calibri" w:eastAsia="Times New Roman" w:hAnsi="Calibri" w:cs="Calibri"/>
                <w:color w:val="000000"/>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66808FCD" w14:textId="4DE7800E" w:rsidR="00AF735B" w:rsidRDefault="00AF735B" w:rsidP="00AF735B">
            <w:pPr>
              <w:spacing w:line="240" w:lineRule="auto"/>
              <w:rPr>
                <w:rStyle w:val="normaltextrun"/>
                <w:sz w:val="19"/>
                <w:szCs w:val="19"/>
              </w:rPr>
            </w:pPr>
            <w:r w:rsidRPr="00AF735B">
              <w:rPr>
                <w:rFonts w:ascii="Calibri" w:eastAsia="Times New Roman" w:hAnsi="Calibri" w:cs="Calibri"/>
                <w:color w:val="000000"/>
                <w:sz w:val="19"/>
                <w:szCs w:val="19"/>
              </w:rPr>
              <w:t xml:space="preserve">This is one of the six core indicators for EHE. </w:t>
            </w:r>
            <w:r w:rsidRPr="00AF735B">
              <w:rPr>
                <w:rStyle w:val="normaltextrun"/>
                <w:sz w:val="19"/>
                <w:szCs w:val="19"/>
              </w:rPr>
              <w:t>This indicator will be assessed at both 1) the state level (except in the case of independently funded cities/counties), and 2) the Phase 1 county level, as applicable and feasible.</w:t>
            </w:r>
          </w:p>
          <w:p w14:paraId="3F151A02" w14:textId="77777777" w:rsidR="00A26CC7" w:rsidRPr="00B2126B" w:rsidRDefault="00A26CC7" w:rsidP="00A26CC7">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6D19A5E8" w14:textId="7F3EDD88" w:rsidR="00AF735B" w:rsidRPr="007020A3" w:rsidRDefault="00A26CC7" w:rsidP="00AF735B">
            <w:pPr>
              <w:spacing w:line="240" w:lineRule="auto"/>
              <w:rPr>
                <w:rFonts w:ascii="Calibri" w:hAnsi="Calibri" w:cs="Calibri"/>
                <w:color w:val="000000"/>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Pr>
                <w:rStyle w:val="eop"/>
                <w:sz w:val="19"/>
                <w:szCs w:val="19"/>
              </w:rPr>
              <w:t xml:space="preserve">the </w:t>
            </w:r>
            <w:r w:rsidRPr="00AF735B">
              <w:rPr>
                <w:rStyle w:val="normaltextrun"/>
                <w:rFonts w:ascii="Calibri" w:hAnsi="Calibri" w:cs="Calibri"/>
                <w:color w:val="000000"/>
                <w:sz w:val="19"/>
                <w:szCs w:val="19"/>
              </w:rPr>
              <w:t>CD4 model SAS program provided by CDC</w:t>
            </w:r>
            <w:r>
              <w:rPr>
                <w:rStyle w:val="normaltextrun"/>
                <w:rFonts w:ascii="Calibri" w:hAnsi="Calibri" w:cs="Calibri"/>
                <w:color w:val="000000"/>
                <w:sz w:val="19"/>
                <w:szCs w:val="19"/>
              </w:rPr>
              <w:t xml:space="preserve"> to monitor progress locally. The CDC calculated results are available on the AHEAD dashboard (</w:t>
            </w:r>
            <w:r w:rsidRPr="00A47684">
              <w:rPr>
                <w:rStyle w:val="normaltextrun"/>
                <w:rFonts w:ascii="Calibri" w:hAnsi="Calibri" w:cs="Calibri"/>
                <w:color w:val="000000"/>
                <w:sz w:val="19"/>
                <w:szCs w:val="19"/>
              </w:rPr>
              <w:t>https://ahead.hiv.gov/data</w:t>
            </w:r>
            <w:r>
              <w:rPr>
                <w:rStyle w:val="normaltextrun"/>
                <w:rFonts w:ascii="Calibri" w:hAnsi="Calibri" w:cs="Calibri"/>
                <w:color w:val="000000"/>
                <w:sz w:val="19"/>
                <w:szCs w:val="19"/>
              </w:rPr>
              <w:t xml:space="preserve">). </w:t>
            </w:r>
          </w:p>
        </w:tc>
      </w:tr>
      <w:tr w:rsidR="00847853" w:rsidRPr="00847853" w14:paraId="36496A6D"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530" w:type="dxa"/>
            <w:vMerge w:val="restart"/>
            <w:shd w:val="clear" w:color="auto" w:fill="auto"/>
            <w:hideMark/>
          </w:tcPr>
          <w:p w14:paraId="09BA23A6" w14:textId="787D1D32" w:rsidR="00847853" w:rsidRPr="00847853" w:rsidRDefault="00847853" w:rsidP="00847853">
            <w:pPr>
              <w:spacing w:line="240" w:lineRule="auto"/>
              <w:rPr>
                <w:rFonts w:ascii="Calibri" w:eastAsia="Times New Roman" w:hAnsi="Calibri" w:cs="Calibri"/>
                <w:color w:val="000000"/>
                <w:sz w:val="19"/>
                <w:szCs w:val="19"/>
              </w:rPr>
            </w:pPr>
            <w:bookmarkStart w:id="14" w:name="_Hlk48570855"/>
            <w:r w:rsidRPr="00847853">
              <w:rPr>
                <w:rFonts w:ascii="Calibri" w:eastAsia="Times New Roman" w:hAnsi="Calibri" w:cs="Calibri"/>
                <w:b/>
                <w:bCs/>
                <w:color w:val="000000"/>
                <w:sz w:val="19"/>
                <w:szCs w:val="19"/>
              </w:rPr>
              <w:t xml:space="preserve">1A.1 </w:t>
            </w:r>
            <w:r w:rsidRPr="00847853">
              <w:rPr>
                <w:rFonts w:ascii="Calibri" w:eastAsia="Times New Roman" w:hAnsi="Calibri" w:cs="Calibri"/>
                <w:color w:val="000000"/>
                <w:sz w:val="19"/>
                <w:szCs w:val="19"/>
              </w:rPr>
              <w:t xml:space="preserve">Conduct routine HIV testing in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w:t>
            </w:r>
          </w:p>
        </w:tc>
        <w:tc>
          <w:tcPr>
            <w:tcW w:w="6300" w:type="dxa"/>
            <w:gridSpan w:val="3"/>
            <w:shd w:val="clear" w:color="auto" w:fill="auto"/>
            <w:hideMark/>
          </w:tcPr>
          <w:p w14:paraId="44F64D07" w14:textId="29C59D20"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1A1.1</w:t>
            </w:r>
            <w:r w:rsidRPr="00847853">
              <w:rPr>
                <w:rFonts w:ascii="Calibri" w:eastAsia="Times New Roman" w:hAnsi="Calibri" w:cs="Calibri"/>
                <w:color w:val="000000"/>
                <w:sz w:val="19"/>
                <w:szCs w:val="19"/>
              </w:rPr>
              <w:t xml:space="preserve"> </w:t>
            </w:r>
            <w:bookmarkStart w:id="15" w:name="_Hlk49931601"/>
            <w:r w:rsidRPr="00847853">
              <w:rPr>
                <w:rFonts w:ascii="Calibri" w:eastAsia="Times New Roman" w:hAnsi="Calibri" w:cs="Calibri"/>
                <w:color w:val="000000"/>
                <w:sz w:val="19"/>
                <w:szCs w:val="19"/>
              </w:rPr>
              <w:t xml:space="preserve">Percentage of persons tested in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identified as a priority for routine opt-out HIV screening</w:t>
            </w:r>
            <w:bookmarkEnd w:id="15"/>
            <w:r w:rsidRPr="00847853">
              <w:rPr>
                <w:rFonts w:ascii="Calibri" w:eastAsia="Times New Roman" w:hAnsi="Calibri" w:cs="Calibri"/>
                <w:color w:val="000000"/>
                <w:sz w:val="19"/>
                <w:szCs w:val="19"/>
              </w:rPr>
              <w:br/>
            </w:r>
          </w:p>
          <w:p w14:paraId="37F5E873" w14:textId="154D70B3"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For each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has been prioritized for routine opt-out testing, please provide the following:</w:t>
            </w:r>
          </w:p>
          <w:p w14:paraId="6FE3549F" w14:textId="7777777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persons in the denominator who are tested for HIV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persons served at facilities identified as priority for routine opt-out HIV screening </w:t>
            </w:r>
          </w:p>
          <w:p w14:paraId="7F325796" w14:textId="3E1D9224" w:rsidR="00847853" w:rsidRPr="00847853" w:rsidRDefault="00847853" w:rsidP="00847853">
            <w:pPr>
              <w:spacing w:line="240" w:lineRule="auto"/>
              <w:rPr>
                <w:rFonts w:ascii="Calibri" w:eastAsia="Times New Roman" w:hAnsi="Calibri" w:cs="Calibri"/>
                <w:color w:val="000000"/>
                <w:sz w:val="19"/>
                <w:szCs w:val="19"/>
              </w:rPr>
            </w:pPr>
          </w:p>
        </w:tc>
        <w:tc>
          <w:tcPr>
            <w:tcW w:w="1710" w:type="dxa"/>
            <w:shd w:val="clear" w:color="auto" w:fill="auto"/>
            <w:hideMark/>
          </w:tcPr>
          <w:p w14:paraId="49571133" w14:textId="04772A4F"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p>
          <w:p w14:paraId="2C3BA72C" w14:textId="77777777"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p>
          <w:p w14:paraId="368EEBC7" w14:textId="3C5F0324" w:rsidR="00847853" w:rsidRPr="00C476FA" w:rsidRDefault="00847853" w:rsidP="00C476FA">
            <w:pPr>
              <w:spacing w:line="240" w:lineRule="auto"/>
              <w:rPr>
                <w:rFonts w:ascii="Calibri" w:eastAsia="Times New Roman" w:hAnsi="Calibri" w:cs="Calibri"/>
                <w:sz w:val="19"/>
                <w:szCs w:val="19"/>
              </w:rPr>
            </w:pPr>
            <w:r w:rsidRPr="00C476FA">
              <w:rPr>
                <w:rFonts w:ascii="Calibri" w:eastAsia="Times New Roman" w:hAnsi="Calibri" w:cs="Calibri"/>
                <w:sz w:val="19"/>
                <w:szCs w:val="19"/>
              </w:rPr>
              <w:t xml:space="preserve"> </w:t>
            </w:r>
          </w:p>
        </w:tc>
        <w:tc>
          <w:tcPr>
            <w:tcW w:w="5130" w:type="dxa"/>
            <w:shd w:val="clear" w:color="auto" w:fill="auto"/>
            <w:hideMark/>
          </w:tcPr>
          <w:p w14:paraId="23F80045" w14:textId="2977480F"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sidRPr="00847853">
              <w:rPr>
                <w:rFonts w:ascii="Calibri" w:eastAsia="Times New Roman" w:hAnsi="Calibri" w:cs="Calibri"/>
                <w:color w:val="000000"/>
                <w:sz w:val="19"/>
                <w:szCs w:val="19"/>
              </w:rPr>
              <w:t xml:space="preserve"> Each recipient will use their own criteria to determine which of their PS20-2010</w:t>
            </w:r>
            <w:r w:rsidR="00CF1845">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funded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are a priority for routine opt-out screening. Recipients will need to provide a separate denominator (# of persons served at the facility) and numerator (number of persons tested) count for each of the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Counts for the number of persons tested should include those </w:t>
            </w:r>
            <w:r w:rsidR="00EE239A">
              <w:rPr>
                <w:rFonts w:ascii="Calibri" w:eastAsia="Times New Roman" w:hAnsi="Calibri" w:cs="Calibri"/>
                <w:color w:val="000000"/>
                <w:sz w:val="19"/>
                <w:szCs w:val="19"/>
              </w:rPr>
              <w:t>that</w:t>
            </w:r>
            <w:r w:rsidR="00EE239A" w:rsidRPr="00847853">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are directly and indirectly funded by PS20-2010 (e.g., funding, test kits, personnel, training and technical assistance, laboratory support, electronic medical record enhancements).</w:t>
            </w:r>
          </w:p>
          <w:p w14:paraId="767D3C81" w14:textId="77777777" w:rsidR="00CF1845"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In the denominator, the </w:t>
            </w:r>
            <w:r w:rsidR="0005185B">
              <w:rPr>
                <w:rFonts w:ascii="Calibri" w:eastAsia="Times New Roman" w:hAnsi="Calibri" w:cs="Calibri"/>
                <w:color w:val="000000"/>
                <w:sz w:val="19"/>
                <w:szCs w:val="19"/>
              </w:rPr>
              <w:t>‘</w:t>
            </w:r>
            <w:r w:rsidRPr="00847853">
              <w:rPr>
                <w:rFonts w:ascii="Calibri" w:eastAsia="Times New Roman" w:hAnsi="Calibri" w:cs="Calibri"/>
                <w:color w:val="000000"/>
                <w:sz w:val="19"/>
                <w:szCs w:val="19"/>
              </w:rPr>
              <w:t>number of persons served at the facility</w:t>
            </w:r>
            <w:r w:rsidR="0005185B">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 refers to all persons who attended at least one medical appointment at the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regardless of age during the reporting period. </w:t>
            </w:r>
          </w:p>
          <w:p w14:paraId="03266546" w14:textId="77777777" w:rsidR="00CF1845" w:rsidRDefault="00CF1845" w:rsidP="00847853">
            <w:pPr>
              <w:spacing w:line="240" w:lineRule="auto"/>
              <w:rPr>
                <w:rFonts w:ascii="Calibri" w:eastAsia="Times New Roman" w:hAnsi="Calibri" w:cs="Calibri"/>
                <w:color w:val="000000"/>
                <w:sz w:val="19"/>
                <w:szCs w:val="19"/>
              </w:rPr>
            </w:pPr>
          </w:p>
          <w:p w14:paraId="0F16829B" w14:textId="77777777" w:rsidR="00CF1845"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Data for this indicator will be collected in aggregate via an Excel </w:t>
            </w:r>
            <w:r w:rsidRPr="0005185B">
              <w:rPr>
                <w:rFonts w:ascii="Calibri" w:eastAsia="Times New Roman" w:hAnsi="Calibri" w:cs="Calibri"/>
                <w:color w:val="000000"/>
                <w:sz w:val="19"/>
                <w:szCs w:val="19"/>
              </w:rPr>
              <w:t xml:space="preserve">Spreadsheet wherein the </w:t>
            </w:r>
            <w:r w:rsidRPr="0005185B">
              <w:rPr>
                <w:rFonts w:ascii="Calibri" w:eastAsia="Calibri" w:hAnsi="Calibri" w:cs="Times New Roman"/>
                <w:sz w:val="19"/>
                <w:szCs w:val="19"/>
              </w:rPr>
              <w:t xml:space="preserve">testing outcomes will be stratified by age such that data reported for persons aged </w:t>
            </w:r>
            <w:r w:rsidRPr="00500F14">
              <w:rPr>
                <w:rFonts w:ascii="Calibri" w:eastAsia="Calibri" w:hAnsi="Calibri" w:cs="Times New Roman"/>
                <w:sz w:val="19"/>
                <w:szCs w:val="19"/>
              </w:rPr>
              <w:t>15-65 years can be isolated.</w:t>
            </w:r>
            <w:r w:rsidRPr="0005185B">
              <w:rPr>
                <w:rFonts w:ascii="Calibri" w:eastAsia="Calibri" w:hAnsi="Calibri" w:cs="Times New Roman"/>
                <w:sz w:val="19"/>
                <w:szCs w:val="19"/>
              </w:rPr>
              <w:t xml:space="preserve"> </w:t>
            </w:r>
            <w:r w:rsidRPr="0005185B">
              <w:rPr>
                <w:rFonts w:ascii="Calibri" w:eastAsia="Times New Roman" w:hAnsi="Calibri" w:cs="Calibri"/>
                <w:color w:val="000000"/>
                <w:sz w:val="19"/>
                <w:szCs w:val="19"/>
              </w:rPr>
              <w:t>These data will be submitted as an attachment to the APR and EOY reports and will need to include a brief description of the recipient’s criteria for determining which facilities</w:t>
            </w:r>
            <w:r w:rsidRPr="00847853">
              <w:rPr>
                <w:rFonts w:ascii="Calibri" w:eastAsia="Times New Roman" w:hAnsi="Calibri" w:cs="Calibri"/>
                <w:color w:val="000000"/>
                <w:sz w:val="19"/>
                <w:szCs w:val="19"/>
              </w:rPr>
              <w:t xml:space="preserve"> are a priority for opt-out screening. Refer to aggregate data tables for routine testing in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for additional reporting guidance.  </w:t>
            </w:r>
          </w:p>
          <w:p w14:paraId="7C2F1BC6" w14:textId="0B89CE9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Note: </w:t>
            </w:r>
            <w:r w:rsidR="00FA3F00">
              <w:rPr>
                <w:rFonts w:ascii="Calibri" w:eastAsia="Times New Roman" w:hAnsi="Calibri" w:cs="Calibri"/>
                <w:color w:val="000000"/>
                <w:sz w:val="19"/>
                <w:szCs w:val="19"/>
              </w:rPr>
              <w:t>T</w:t>
            </w:r>
            <w:r w:rsidRPr="00847853">
              <w:rPr>
                <w:rFonts w:ascii="Calibri" w:eastAsia="Times New Roman" w:hAnsi="Calibri" w:cs="Calibri"/>
                <w:color w:val="000000"/>
                <w:sz w:val="19"/>
                <w:szCs w:val="19"/>
              </w:rPr>
              <w:t>he prioritized health centers should be funded by PS20-2010.</w:t>
            </w:r>
          </w:p>
        </w:tc>
      </w:tr>
      <w:tr w:rsidR="00847853" w:rsidRPr="00847853" w14:paraId="5F1BE3C8"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530" w:type="dxa"/>
            <w:vMerge/>
            <w:shd w:val="clear" w:color="auto" w:fill="auto"/>
          </w:tcPr>
          <w:p w14:paraId="398495DD" w14:textId="77777777" w:rsidR="00847853" w:rsidRPr="00847853" w:rsidRDefault="00847853" w:rsidP="00847853">
            <w:pPr>
              <w:spacing w:line="240" w:lineRule="auto"/>
              <w:rPr>
                <w:rFonts w:ascii="Calibri" w:eastAsia="Times New Roman" w:hAnsi="Calibri" w:cs="Calibri"/>
                <w:b/>
                <w:bCs/>
                <w:color w:val="000000"/>
                <w:sz w:val="19"/>
                <w:szCs w:val="19"/>
              </w:rPr>
            </w:pPr>
          </w:p>
        </w:tc>
        <w:tc>
          <w:tcPr>
            <w:tcW w:w="6300" w:type="dxa"/>
            <w:gridSpan w:val="3"/>
            <w:shd w:val="clear" w:color="auto" w:fill="auto"/>
          </w:tcPr>
          <w:p w14:paraId="2E7616F4" w14:textId="1D298BB3" w:rsidR="00847853" w:rsidRPr="00847853" w:rsidRDefault="00847853" w:rsidP="00847853">
            <w:pPr>
              <w:spacing w:line="240" w:lineRule="auto"/>
              <w:rPr>
                <w:rFonts w:ascii="Calibri" w:eastAsia="Times New Roman" w:hAnsi="Calibri" w:cs="Calibri"/>
                <w:color w:val="000000"/>
                <w:sz w:val="19"/>
                <w:szCs w:val="19"/>
              </w:rPr>
            </w:pPr>
            <w:bookmarkStart w:id="16" w:name="_Hlk49342659"/>
            <w:r w:rsidRPr="00847853">
              <w:rPr>
                <w:rFonts w:ascii="Calibri" w:eastAsia="Times New Roman" w:hAnsi="Calibri" w:cs="Calibri"/>
                <w:b/>
                <w:bCs/>
                <w:color w:val="000000"/>
                <w:sz w:val="19"/>
                <w:szCs w:val="19"/>
              </w:rPr>
              <w:t>1A1.</w:t>
            </w:r>
            <w:r w:rsidR="004D697C">
              <w:rPr>
                <w:rFonts w:ascii="Calibri" w:eastAsia="Times New Roman" w:hAnsi="Calibri" w:cs="Calibri"/>
                <w:b/>
                <w:bCs/>
                <w:color w:val="000000"/>
                <w:sz w:val="19"/>
                <w:szCs w:val="19"/>
              </w:rPr>
              <w:t>2</w:t>
            </w:r>
            <w:r w:rsidRPr="00847853">
              <w:rPr>
                <w:rFonts w:ascii="Calibri" w:eastAsia="Times New Roman" w:hAnsi="Calibri" w:cs="Calibri"/>
                <w:color w:val="000000"/>
                <w:sz w:val="19"/>
                <w:szCs w:val="19"/>
              </w:rPr>
              <w:t xml:space="preserve"> </w:t>
            </w:r>
            <w:bookmarkEnd w:id="16"/>
            <w:r w:rsidRPr="00847853">
              <w:rPr>
                <w:rFonts w:ascii="Calibri" w:eastAsia="Times New Roman" w:hAnsi="Calibri" w:cs="Calibri"/>
                <w:color w:val="000000"/>
                <w:sz w:val="19"/>
                <w:szCs w:val="19"/>
              </w:rPr>
              <w:t xml:space="preserve">Percentage of persons who received an HIV-positive test result in a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was identified as a priority for routine opt-out HIV screening</w:t>
            </w:r>
            <w:r w:rsidRPr="00847853">
              <w:rPr>
                <w:rFonts w:ascii="Calibri" w:eastAsia="Times New Roman" w:hAnsi="Calibri" w:cs="Calibri"/>
                <w:color w:val="000000"/>
                <w:sz w:val="19"/>
                <w:szCs w:val="19"/>
              </w:rPr>
              <w:br/>
            </w:r>
          </w:p>
          <w:p w14:paraId="035B560D" w14:textId="2DCC1B8C"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For each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has been prioritized for routine opt-out testing, please provide the following:</w:t>
            </w:r>
          </w:p>
          <w:p w14:paraId="6200E82B" w14:textId="0A49A86C"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persons in the denominator with a</w:t>
            </w:r>
            <w:r w:rsidR="00BD26F9">
              <w:rPr>
                <w:rFonts w:ascii="Calibri" w:eastAsia="Times New Roman" w:hAnsi="Calibri" w:cs="Calibri"/>
                <w:color w:val="000000"/>
                <w:sz w:val="19"/>
                <w:szCs w:val="19"/>
              </w:rPr>
              <w:t>n</w:t>
            </w:r>
            <w:r w:rsidRPr="00847853">
              <w:rPr>
                <w:rFonts w:ascii="Calibri" w:eastAsia="Times New Roman" w:hAnsi="Calibri" w:cs="Calibri"/>
                <w:color w:val="000000"/>
                <w:sz w:val="19"/>
                <w:szCs w:val="19"/>
              </w:rPr>
              <w:t xml:space="preserve"> HIV-positive test result</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persons who are tested for HIV at a </w:t>
            </w:r>
            <w:bookmarkStart w:id="17" w:name="_Hlk49342785"/>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has been prioritized for routine opt-out HIV screening</w:t>
            </w:r>
          </w:p>
          <w:bookmarkEnd w:id="17"/>
          <w:p w14:paraId="57D7A358" w14:textId="77777777" w:rsidR="00847853" w:rsidRPr="00847853" w:rsidRDefault="00847853" w:rsidP="00847853">
            <w:pPr>
              <w:spacing w:line="240" w:lineRule="auto"/>
              <w:rPr>
                <w:rFonts w:ascii="Calibri" w:eastAsia="Times New Roman" w:hAnsi="Calibri" w:cs="Calibri"/>
                <w:color w:val="000000"/>
                <w:sz w:val="19"/>
                <w:szCs w:val="19"/>
              </w:rPr>
            </w:pPr>
          </w:p>
        </w:tc>
        <w:tc>
          <w:tcPr>
            <w:tcW w:w="1710" w:type="dxa"/>
            <w:shd w:val="clear" w:color="auto" w:fill="auto"/>
          </w:tcPr>
          <w:p w14:paraId="06A24C20" w14:textId="6B37B367"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p>
          <w:p w14:paraId="251D896A" w14:textId="24085B64" w:rsidR="00847853" w:rsidRPr="00C476FA" w:rsidRDefault="00847853" w:rsidP="00C476FA">
            <w:pPr>
              <w:spacing w:line="240" w:lineRule="auto"/>
              <w:rPr>
                <w:rFonts w:ascii="Calibri" w:eastAsia="Times New Roman" w:hAnsi="Calibri" w:cs="Calibri"/>
                <w:sz w:val="19"/>
                <w:szCs w:val="19"/>
              </w:rPr>
            </w:pPr>
            <w:r w:rsidRPr="00C476FA">
              <w:rPr>
                <w:rFonts w:ascii="Calibri" w:eastAsia="Times New Roman" w:hAnsi="Calibri" w:cs="Calibri"/>
                <w:sz w:val="19"/>
                <w:szCs w:val="19"/>
              </w:rPr>
              <w:t xml:space="preserve"> </w:t>
            </w:r>
          </w:p>
        </w:tc>
        <w:tc>
          <w:tcPr>
            <w:tcW w:w="5130" w:type="dxa"/>
            <w:shd w:val="clear" w:color="auto" w:fill="auto"/>
          </w:tcPr>
          <w:p w14:paraId="446A74E5" w14:textId="43E31916" w:rsidR="00CF1845"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Each recipient will use their own criteria to determine which of their PS20-2010</w:t>
            </w:r>
            <w:r w:rsidR="00CF1845">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funded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are a priority for routine opt-out screening. The denominator for 1A1.1B should be the same as the numerator for 1A1.1A (# of persons tested for HIV).  An aggregate count for the numerator and denominator for each of the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should be reported separately. The numerator for each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should include all positive test</w:t>
            </w:r>
            <w:r w:rsidR="00BD26F9">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w:t>
            </w:r>
          </w:p>
          <w:p w14:paraId="5572C719" w14:textId="77777777" w:rsidR="00CF1845" w:rsidRDefault="00CF1845" w:rsidP="00847853">
            <w:pPr>
              <w:spacing w:line="240" w:lineRule="auto"/>
              <w:rPr>
                <w:rFonts w:ascii="Calibri" w:eastAsia="Times New Roman" w:hAnsi="Calibri" w:cs="Calibri"/>
                <w:color w:val="000000"/>
                <w:sz w:val="19"/>
                <w:szCs w:val="19"/>
              </w:rPr>
            </w:pPr>
          </w:p>
          <w:p w14:paraId="792D6F83" w14:textId="6F794FC5"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Data for this indicator will be collected in aggregate via an Excel </w:t>
            </w:r>
            <w:r w:rsidR="00500F14">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preadsheet wherein the testing outcomes will be stratified by age such that data reported for persons aged </w:t>
            </w:r>
            <w:r w:rsidRPr="00500F14">
              <w:rPr>
                <w:rFonts w:ascii="Calibri" w:eastAsia="Times New Roman" w:hAnsi="Calibri" w:cs="Calibri"/>
                <w:color w:val="000000"/>
                <w:sz w:val="19"/>
                <w:szCs w:val="19"/>
              </w:rPr>
              <w:t>15-65 years</w:t>
            </w:r>
            <w:r w:rsidRPr="00847853">
              <w:rPr>
                <w:rFonts w:ascii="Calibri" w:eastAsia="Times New Roman" w:hAnsi="Calibri" w:cs="Calibri"/>
                <w:color w:val="000000"/>
                <w:sz w:val="19"/>
                <w:szCs w:val="19"/>
              </w:rPr>
              <w:t xml:space="preserve"> can be isolated. These data will be submitted as an attachment to the APR and EOY </w:t>
            </w:r>
            <w:r w:rsidR="00BD26F9" w:rsidRPr="00847853">
              <w:rPr>
                <w:rFonts w:ascii="Calibri" w:eastAsia="Times New Roman" w:hAnsi="Calibri" w:cs="Calibri"/>
                <w:color w:val="000000"/>
                <w:sz w:val="19"/>
                <w:szCs w:val="19"/>
              </w:rPr>
              <w:t>reports</w:t>
            </w:r>
            <w:r w:rsidR="00500F14">
              <w:rPr>
                <w:rFonts w:ascii="Calibri" w:eastAsia="Times New Roman" w:hAnsi="Calibri" w:cs="Calibri"/>
                <w:color w:val="000000"/>
                <w:sz w:val="19"/>
                <w:szCs w:val="19"/>
              </w:rPr>
              <w:t xml:space="preserve">. </w:t>
            </w:r>
            <w:r w:rsidR="00BD26F9" w:rsidRPr="00847853">
              <w:rPr>
                <w:rFonts w:ascii="Calibri" w:eastAsia="Times New Roman" w:hAnsi="Calibri" w:cs="Calibri"/>
                <w:color w:val="000000"/>
                <w:sz w:val="19"/>
                <w:szCs w:val="19"/>
              </w:rPr>
              <w:t xml:space="preserve"> </w:t>
            </w:r>
            <w:r w:rsidR="006752DE">
              <w:rPr>
                <w:rFonts w:ascii="Calibri" w:eastAsia="Times New Roman" w:hAnsi="Calibri" w:cs="Calibri"/>
                <w:color w:val="000000"/>
                <w:sz w:val="19"/>
                <w:szCs w:val="19"/>
              </w:rPr>
              <w:t xml:space="preserve">Please </w:t>
            </w:r>
            <w:r w:rsidRPr="00847853">
              <w:rPr>
                <w:rFonts w:ascii="Calibri" w:eastAsia="Times New Roman" w:hAnsi="Calibri" w:cs="Calibri"/>
                <w:color w:val="000000"/>
                <w:sz w:val="19"/>
                <w:szCs w:val="19"/>
              </w:rPr>
              <w:t>include a brief description of the recipient’s criteria for determining which facilities are a priority for opt-out screening</w:t>
            </w:r>
            <w:r w:rsidR="00500F14">
              <w:rPr>
                <w:rFonts w:ascii="Calibri" w:eastAsia="Times New Roman" w:hAnsi="Calibri" w:cs="Calibri"/>
                <w:color w:val="000000"/>
                <w:sz w:val="19"/>
                <w:szCs w:val="19"/>
              </w:rPr>
              <w:t xml:space="preserve"> as indicated in Section 1 of the EPMP</w:t>
            </w:r>
            <w:r w:rsidRPr="00847853">
              <w:rPr>
                <w:rFonts w:ascii="Calibri" w:eastAsia="Times New Roman" w:hAnsi="Calibri" w:cs="Calibri"/>
                <w:color w:val="000000"/>
                <w:sz w:val="19"/>
                <w:szCs w:val="19"/>
              </w:rPr>
              <w:t xml:space="preserve">. Refer to aggregate data tables for routine testing in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for additional reporting guidance.  </w:t>
            </w:r>
          </w:p>
        </w:tc>
      </w:tr>
      <w:tr w:rsidR="00847853" w:rsidRPr="00847853" w14:paraId="049656CA"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530" w:type="dxa"/>
            <w:vMerge/>
            <w:shd w:val="clear" w:color="auto" w:fill="auto"/>
          </w:tcPr>
          <w:p w14:paraId="4BFE5EC6" w14:textId="77777777" w:rsidR="00847853" w:rsidRPr="00847853" w:rsidRDefault="00847853" w:rsidP="00847853">
            <w:pPr>
              <w:spacing w:line="240" w:lineRule="auto"/>
              <w:rPr>
                <w:rFonts w:ascii="Calibri" w:eastAsia="Times New Roman" w:hAnsi="Calibri" w:cs="Calibri"/>
                <w:b/>
                <w:bCs/>
                <w:color w:val="000000"/>
                <w:sz w:val="19"/>
                <w:szCs w:val="19"/>
              </w:rPr>
            </w:pPr>
          </w:p>
        </w:tc>
        <w:tc>
          <w:tcPr>
            <w:tcW w:w="6300" w:type="dxa"/>
            <w:gridSpan w:val="3"/>
            <w:shd w:val="clear" w:color="auto" w:fill="auto"/>
          </w:tcPr>
          <w:p w14:paraId="7886BA14" w14:textId="5DE118E8"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1A1.</w:t>
            </w:r>
            <w:r w:rsidR="004D697C">
              <w:rPr>
                <w:rFonts w:ascii="Calibri" w:eastAsia="Times New Roman" w:hAnsi="Calibri" w:cs="Calibri"/>
                <w:b/>
                <w:bCs/>
                <w:color w:val="000000"/>
                <w:sz w:val="19"/>
                <w:szCs w:val="19"/>
              </w:rPr>
              <w:t>3</w:t>
            </w:r>
            <w:r w:rsidRPr="00847853">
              <w:rPr>
                <w:rFonts w:ascii="Calibri" w:eastAsia="Times New Roman" w:hAnsi="Calibri" w:cs="Calibri"/>
                <w:color w:val="000000"/>
                <w:sz w:val="19"/>
                <w:szCs w:val="19"/>
              </w:rPr>
              <w:t xml:space="preserve"> Percentage of persons newly diagnosed with HIV in a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was identified as a priority for routine opt-out HIV screening</w:t>
            </w:r>
            <w:r w:rsidRPr="00847853">
              <w:rPr>
                <w:rFonts w:ascii="Calibri" w:eastAsia="Times New Roman" w:hAnsi="Calibri" w:cs="Calibri"/>
                <w:color w:val="000000"/>
                <w:sz w:val="19"/>
                <w:szCs w:val="19"/>
              </w:rPr>
              <w:br/>
            </w:r>
          </w:p>
          <w:p w14:paraId="2D5CB0E9" w14:textId="77777777" w:rsidR="008C0D89" w:rsidRDefault="008C0D89" w:rsidP="00847853">
            <w:pPr>
              <w:spacing w:line="240" w:lineRule="auto"/>
              <w:rPr>
                <w:rFonts w:ascii="Calibri" w:eastAsia="Times New Roman" w:hAnsi="Calibri" w:cs="Calibri"/>
                <w:color w:val="000000"/>
                <w:sz w:val="19"/>
                <w:szCs w:val="19"/>
              </w:rPr>
            </w:pPr>
          </w:p>
          <w:p w14:paraId="639D7D89" w14:textId="7FE5C8FE"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For each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has been prioritized for routine opt-out testing, please provide the following:</w:t>
            </w:r>
          </w:p>
          <w:p w14:paraId="2BE5DCBE" w14:textId="68DA663E"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persons in the denominator with a new diagnosis of </w:t>
            </w:r>
            <w:r w:rsidRPr="00847853">
              <w:rPr>
                <w:rFonts w:ascii="Calibri" w:eastAsia="Times New Roman" w:hAnsi="Calibri" w:cs="Calibri"/>
                <w:color w:val="000000"/>
                <w:sz w:val="19"/>
                <w:szCs w:val="19"/>
              </w:rPr>
              <w:lastRenderedPageBreak/>
              <w:t xml:space="preserve">HIV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persons who are tested for HIV at a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that has been prioritized for routine opt-out HIV screening</w:t>
            </w:r>
          </w:p>
          <w:p w14:paraId="2C52350C" w14:textId="77777777" w:rsidR="00847853" w:rsidRPr="00847853" w:rsidRDefault="00847853" w:rsidP="00847853">
            <w:pPr>
              <w:spacing w:line="240" w:lineRule="auto"/>
              <w:rPr>
                <w:rFonts w:ascii="Calibri" w:eastAsia="Times New Roman" w:hAnsi="Calibri" w:cs="Calibri"/>
                <w:color w:val="000000"/>
                <w:sz w:val="19"/>
                <w:szCs w:val="19"/>
              </w:rPr>
            </w:pPr>
          </w:p>
        </w:tc>
        <w:tc>
          <w:tcPr>
            <w:tcW w:w="1710" w:type="dxa"/>
            <w:shd w:val="clear" w:color="auto" w:fill="auto"/>
          </w:tcPr>
          <w:p w14:paraId="24ABE1B8" w14:textId="46DEBE1E"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lastRenderedPageBreak/>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sidRP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00C476FA">
              <w:rPr>
                <w:rFonts w:ascii="Calibri" w:eastAsia="Times New Roman" w:hAnsi="Calibri" w:cs="Calibri"/>
                <w:sz w:val="19"/>
                <w:szCs w:val="19"/>
              </w:rPr>
              <w:t>Twice a year</w:t>
            </w:r>
          </w:p>
        </w:tc>
        <w:tc>
          <w:tcPr>
            <w:tcW w:w="5130" w:type="dxa"/>
            <w:shd w:val="clear" w:color="auto" w:fill="auto"/>
          </w:tcPr>
          <w:p w14:paraId="70FF135A" w14:textId="1BF61A4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Each recipient will use their own criteria to determine which of their PS20-2010</w:t>
            </w:r>
            <w:r w:rsidR="00CF1845">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funded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are a priority for routine opt-out screening. The denominator for 1A1.1C should be the same as the numerator for 1A1.1A (# of persons tested for HIV). An aggregate count for the numerator and denominator for each of the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facilities should be reported separately. The numerator for each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facility should only </w:t>
            </w:r>
            <w:r w:rsidRPr="00847853">
              <w:rPr>
                <w:rFonts w:ascii="Calibri" w:eastAsia="Times New Roman" w:hAnsi="Calibri" w:cs="Calibri"/>
                <w:color w:val="000000"/>
                <w:sz w:val="19"/>
                <w:szCs w:val="19"/>
              </w:rPr>
              <w:lastRenderedPageBreak/>
              <w:t>include new diagnos</w:t>
            </w:r>
            <w:r w:rsidR="0005185B">
              <w:rPr>
                <w:rFonts w:ascii="Calibri" w:eastAsia="Times New Roman" w:hAnsi="Calibri" w:cs="Calibri"/>
                <w:color w:val="000000"/>
                <w:sz w:val="19"/>
                <w:szCs w:val="19"/>
              </w:rPr>
              <w:t>es</w:t>
            </w:r>
            <w:r w:rsidRPr="00847853">
              <w:rPr>
                <w:rFonts w:ascii="Calibri" w:eastAsia="Times New Roman" w:hAnsi="Calibri" w:cs="Calibri"/>
                <w:color w:val="000000"/>
                <w:sz w:val="19"/>
                <w:szCs w:val="19"/>
              </w:rPr>
              <w:t xml:space="preserve"> of HIV.</w:t>
            </w:r>
            <w:r w:rsidRPr="00847853">
              <w:rPr>
                <w:rFonts w:ascii="Calibri" w:eastAsia="Calibri" w:hAnsi="Calibri" w:cs="Times New Roman"/>
                <w:sz w:val="22"/>
              </w:rPr>
              <w:t xml:space="preserve"> N</w:t>
            </w:r>
            <w:r w:rsidRPr="00847853">
              <w:rPr>
                <w:rFonts w:ascii="Calibri" w:eastAsia="Calibri" w:hAnsi="Calibri" w:cs="Times New Roman"/>
                <w:sz w:val="19"/>
                <w:szCs w:val="19"/>
              </w:rPr>
              <w:t>ew diagnos</w:t>
            </w:r>
            <w:r w:rsidR="005B0ED6">
              <w:rPr>
                <w:rFonts w:ascii="Calibri" w:eastAsia="Calibri" w:hAnsi="Calibri" w:cs="Times New Roman"/>
                <w:sz w:val="19"/>
                <w:szCs w:val="19"/>
              </w:rPr>
              <w:t>e</w:t>
            </w:r>
            <w:r w:rsidRPr="00847853">
              <w:rPr>
                <w:rFonts w:ascii="Calibri" w:eastAsia="Calibri" w:hAnsi="Calibri" w:cs="Times New Roman"/>
                <w:sz w:val="19"/>
                <w:szCs w:val="19"/>
              </w:rPr>
              <w:t>s that have been confirmed in surveillance will be collected and reported separately from new diagnos</w:t>
            </w:r>
            <w:r w:rsidR="005B0ED6">
              <w:rPr>
                <w:rFonts w:ascii="Calibri" w:eastAsia="Calibri" w:hAnsi="Calibri" w:cs="Times New Roman"/>
                <w:sz w:val="19"/>
                <w:szCs w:val="19"/>
              </w:rPr>
              <w:t>e</w:t>
            </w:r>
            <w:r w:rsidRPr="00847853">
              <w:rPr>
                <w:rFonts w:ascii="Calibri" w:eastAsia="Calibri" w:hAnsi="Calibri" w:cs="Times New Roman"/>
                <w:sz w:val="19"/>
                <w:szCs w:val="19"/>
              </w:rPr>
              <w:t>s determined by self-report or provider report.</w:t>
            </w:r>
            <w:r w:rsidRPr="00847853">
              <w:rPr>
                <w:rFonts w:ascii="Calibri" w:eastAsia="Calibri" w:hAnsi="Calibri" w:cs="Times New Roman"/>
                <w:sz w:val="22"/>
              </w:rPr>
              <w:t xml:space="preserve"> </w:t>
            </w:r>
            <w:r w:rsidRPr="00847853">
              <w:rPr>
                <w:rFonts w:ascii="Calibri" w:eastAsia="Times New Roman" w:hAnsi="Calibri" w:cs="Calibri"/>
                <w:color w:val="000000"/>
                <w:sz w:val="19"/>
                <w:szCs w:val="19"/>
              </w:rPr>
              <w:t xml:space="preserve">Refer to aggregate data tables for routine testing in prioritized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for additional reporting guidance.</w:t>
            </w:r>
          </w:p>
        </w:tc>
      </w:tr>
      <w:tr w:rsidR="00847853" w:rsidRPr="00847853" w14:paraId="0AD89F13"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530" w:type="dxa"/>
            <w:vMerge w:val="restart"/>
            <w:shd w:val="clear" w:color="auto" w:fill="auto"/>
            <w:hideMark/>
          </w:tcPr>
          <w:p w14:paraId="168C36DD" w14:textId="7777777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lastRenderedPageBreak/>
              <w:t>1A.2</w:t>
            </w:r>
            <w:r w:rsidRPr="00847853">
              <w:rPr>
                <w:rFonts w:ascii="Calibri" w:eastAsia="Times New Roman" w:hAnsi="Calibri" w:cs="Calibri"/>
                <w:color w:val="000000"/>
                <w:sz w:val="19"/>
                <w:szCs w:val="19"/>
              </w:rPr>
              <w:t xml:space="preserve"> Conduct routine HIV testing in jails and correctional facilities in high prevalence communities</w:t>
            </w:r>
          </w:p>
        </w:tc>
        <w:tc>
          <w:tcPr>
            <w:tcW w:w="6300" w:type="dxa"/>
            <w:gridSpan w:val="3"/>
            <w:shd w:val="clear" w:color="auto" w:fill="auto"/>
            <w:hideMark/>
          </w:tcPr>
          <w:p w14:paraId="1C216799" w14:textId="1F85760B" w:rsidR="00847853" w:rsidRPr="00847853" w:rsidRDefault="00847853" w:rsidP="00847853">
            <w:pPr>
              <w:spacing w:line="240" w:lineRule="auto"/>
              <w:rPr>
                <w:rFonts w:ascii="Calibri" w:eastAsia="Times New Roman" w:hAnsi="Calibri" w:cs="Calibri"/>
                <w:b/>
                <w:bCs/>
                <w:sz w:val="19"/>
                <w:szCs w:val="19"/>
              </w:rPr>
            </w:pPr>
            <w:r w:rsidRPr="00847853">
              <w:rPr>
                <w:rFonts w:ascii="Calibri" w:eastAsia="Times New Roman" w:hAnsi="Calibri" w:cs="Calibri"/>
                <w:b/>
                <w:bCs/>
                <w:sz w:val="19"/>
                <w:szCs w:val="19"/>
              </w:rPr>
              <w:t>1A2.1</w:t>
            </w:r>
            <w:r w:rsidRPr="00847853">
              <w:rPr>
                <w:rFonts w:ascii="Calibri" w:eastAsia="Times New Roman" w:hAnsi="Calibri" w:cs="Calibri"/>
                <w:sz w:val="19"/>
                <w:szCs w:val="19"/>
              </w:rPr>
              <w:t xml:space="preserve"> </w:t>
            </w:r>
            <w:bookmarkStart w:id="18" w:name="_Hlk49931990"/>
            <w:r w:rsidRPr="00847853">
              <w:rPr>
                <w:rFonts w:ascii="Calibri" w:eastAsia="Times New Roman" w:hAnsi="Calibri" w:cs="Calibri"/>
                <w:sz w:val="19"/>
                <w:szCs w:val="19"/>
              </w:rPr>
              <w:t xml:space="preserve">Percentage of persons </w:t>
            </w:r>
            <w:r w:rsidR="005B0ED6" w:rsidRPr="00847853">
              <w:rPr>
                <w:rFonts w:ascii="Calibri" w:eastAsia="Times New Roman" w:hAnsi="Calibri" w:cs="Calibri"/>
                <w:sz w:val="19"/>
                <w:szCs w:val="19"/>
              </w:rPr>
              <w:t>incarcerated in</w:t>
            </w:r>
            <w:r w:rsidRPr="00847853">
              <w:rPr>
                <w:rFonts w:ascii="Calibri" w:eastAsia="Times New Roman" w:hAnsi="Calibri" w:cs="Calibri"/>
                <w:sz w:val="19"/>
                <w:szCs w:val="19"/>
              </w:rPr>
              <w:t xml:space="preserve"> jails and correctional facilities who are tested for HIV</w:t>
            </w:r>
            <w:bookmarkEnd w:id="18"/>
            <w:r w:rsidRPr="00847853">
              <w:rPr>
                <w:rFonts w:ascii="Calibri" w:eastAsia="Times New Roman" w:hAnsi="Calibri" w:cs="Calibri"/>
                <w:sz w:val="19"/>
                <w:szCs w:val="19"/>
              </w:rPr>
              <w:br/>
            </w:r>
          </w:p>
          <w:p w14:paraId="48900B9C" w14:textId="60F1EDC0"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For each high prevalence jail and correctional facilit</w:t>
            </w:r>
            <w:r w:rsidR="005B0ED6">
              <w:rPr>
                <w:rFonts w:ascii="Calibri" w:eastAsia="Times New Roman" w:hAnsi="Calibri" w:cs="Calibri"/>
                <w:color w:val="000000"/>
                <w:sz w:val="19"/>
                <w:szCs w:val="19"/>
              </w:rPr>
              <w:t>y</w:t>
            </w:r>
            <w:r w:rsidRPr="00847853">
              <w:rPr>
                <w:rFonts w:ascii="Calibri" w:eastAsia="Times New Roman" w:hAnsi="Calibri" w:cs="Calibri"/>
                <w:color w:val="000000"/>
                <w:sz w:val="19"/>
                <w:szCs w:val="19"/>
              </w:rPr>
              <w:t xml:space="preserve"> that ha</w:t>
            </w:r>
            <w:r w:rsidR="005B0ED6">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been</w:t>
            </w:r>
            <w:r w:rsidR="00CC0B0E">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prioritized for routine opt-out testing, please provide the following:</w:t>
            </w:r>
          </w:p>
          <w:p w14:paraId="591A2DE5" w14:textId="77777777" w:rsidR="00847853" w:rsidRPr="00847853" w:rsidRDefault="00847853" w:rsidP="00847853">
            <w:pPr>
              <w:spacing w:line="240" w:lineRule="auto"/>
              <w:rPr>
                <w:rFonts w:ascii="Calibri" w:eastAsia="Times New Roman" w:hAnsi="Calibri" w:cs="Calibri"/>
                <w:b/>
                <w:bCs/>
                <w:sz w:val="19"/>
                <w:szCs w:val="19"/>
              </w:rPr>
            </w:pPr>
          </w:p>
          <w:p w14:paraId="5C5F9C4E" w14:textId="5B295AC7" w:rsidR="00847853" w:rsidRPr="00847853" w:rsidRDefault="00847853" w:rsidP="00847853">
            <w:pPr>
              <w:spacing w:line="240" w:lineRule="auto"/>
              <w:rPr>
                <w:rFonts w:ascii="Calibri" w:eastAsia="Times New Roman" w:hAnsi="Calibri" w:cs="Calibri"/>
                <w:sz w:val="19"/>
                <w:szCs w:val="19"/>
              </w:rPr>
            </w:pPr>
            <w:r w:rsidRPr="00847853">
              <w:rPr>
                <w:rFonts w:ascii="Calibri" w:eastAsia="Times New Roman" w:hAnsi="Calibri" w:cs="Calibri"/>
                <w:b/>
                <w:bCs/>
                <w:sz w:val="19"/>
                <w:szCs w:val="19"/>
              </w:rPr>
              <w:t>Numerator:</w:t>
            </w:r>
            <w:r w:rsidRPr="00847853">
              <w:rPr>
                <w:rFonts w:ascii="Calibri" w:eastAsia="Times New Roman" w:hAnsi="Calibri" w:cs="Calibri"/>
                <w:sz w:val="19"/>
                <w:szCs w:val="19"/>
              </w:rPr>
              <w:t xml:space="preserve"> Number of persons in the denominator who </w:t>
            </w:r>
            <w:r w:rsidR="005B0ED6" w:rsidRPr="00847853">
              <w:rPr>
                <w:rFonts w:ascii="Calibri" w:eastAsia="Times New Roman" w:hAnsi="Calibri" w:cs="Calibri"/>
                <w:sz w:val="19"/>
                <w:szCs w:val="19"/>
              </w:rPr>
              <w:t>are tested</w:t>
            </w:r>
            <w:r w:rsidRPr="00847853">
              <w:rPr>
                <w:rFonts w:ascii="Calibri" w:eastAsia="Times New Roman" w:hAnsi="Calibri" w:cs="Calibri"/>
                <w:sz w:val="19"/>
                <w:szCs w:val="19"/>
              </w:rPr>
              <w:t xml:space="preserve"> for HIV </w:t>
            </w:r>
            <w:r w:rsidRPr="00847853">
              <w:rPr>
                <w:rFonts w:ascii="Calibri" w:eastAsia="Times New Roman" w:hAnsi="Calibri" w:cs="Calibri"/>
                <w:sz w:val="19"/>
                <w:szCs w:val="19"/>
              </w:rPr>
              <w:br/>
            </w:r>
            <w:r w:rsidRPr="00847853">
              <w:rPr>
                <w:rFonts w:ascii="Calibri" w:eastAsia="Times New Roman" w:hAnsi="Calibri" w:cs="Calibri"/>
                <w:b/>
                <w:bCs/>
                <w:sz w:val="19"/>
                <w:szCs w:val="19"/>
              </w:rPr>
              <w:t>Denominator:</w:t>
            </w:r>
            <w:r w:rsidRPr="00847853">
              <w:rPr>
                <w:rFonts w:ascii="Calibri" w:eastAsia="Times New Roman" w:hAnsi="Calibri" w:cs="Calibri"/>
                <w:sz w:val="19"/>
                <w:szCs w:val="19"/>
              </w:rPr>
              <w:t xml:space="preserve"> Number of persons incarcerated in jails and correctional facilities </w:t>
            </w:r>
          </w:p>
          <w:p w14:paraId="5AFC4EAD" w14:textId="7777777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 </w:t>
            </w:r>
          </w:p>
        </w:tc>
        <w:tc>
          <w:tcPr>
            <w:tcW w:w="1710" w:type="dxa"/>
            <w:shd w:val="clear" w:color="auto" w:fill="auto"/>
            <w:hideMark/>
          </w:tcPr>
          <w:p w14:paraId="1C6323BC" w14:textId="004F1EA5"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p>
          <w:p w14:paraId="20FEE4C9" w14:textId="6A30525F" w:rsidR="00847853" w:rsidRPr="00C476FA" w:rsidRDefault="00847853" w:rsidP="00C476FA">
            <w:pPr>
              <w:spacing w:line="240" w:lineRule="auto"/>
              <w:rPr>
                <w:rFonts w:ascii="Calibri" w:eastAsia="Times New Roman" w:hAnsi="Calibri" w:cs="Calibri"/>
                <w:sz w:val="19"/>
                <w:szCs w:val="19"/>
              </w:rPr>
            </w:pPr>
            <w:r w:rsidRPr="00C476FA">
              <w:rPr>
                <w:rFonts w:ascii="Calibri" w:eastAsia="Times New Roman" w:hAnsi="Calibri" w:cs="Calibri"/>
                <w:sz w:val="19"/>
                <w:szCs w:val="19"/>
              </w:rPr>
              <w:t xml:space="preserve"> </w:t>
            </w:r>
          </w:p>
        </w:tc>
        <w:tc>
          <w:tcPr>
            <w:tcW w:w="5130" w:type="dxa"/>
            <w:shd w:val="clear" w:color="auto" w:fill="auto"/>
            <w:noWrap/>
            <w:hideMark/>
          </w:tcPr>
          <w:p w14:paraId="7D1B5548" w14:textId="4B5AC3E0" w:rsidR="008C0D89"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sidRPr="00847853">
              <w:rPr>
                <w:rFonts w:ascii="Calibri" w:eastAsia="Times New Roman" w:hAnsi="Calibri" w:cs="Calibri"/>
                <w:color w:val="000000"/>
                <w:sz w:val="19"/>
                <w:szCs w:val="19"/>
              </w:rPr>
              <w:t xml:space="preserve"> Jails and correctional facilities funded under PS20-2010 for testing should be located in high prevalence communities. Each recipient will use their own criteria to determine which of their PS20-2010</w:t>
            </w:r>
            <w:r w:rsidR="008C0D89">
              <w:rPr>
                <w:rFonts w:ascii="Calibri" w:eastAsia="Times New Roman" w:hAnsi="Calibri" w:cs="Calibri"/>
                <w:color w:val="000000"/>
                <w:sz w:val="19"/>
                <w:szCs w:val="19"/>
              </w:rPr>
              <w:t>-</w:t>
            </w:r>
            <w:r w:rsidRPr="00847853">
              <w:rPr>
                <w:rFonts w:ascii="Calibri" w:eastAsia="Times New Roman" w:hAnsi="Calibri" w:cs="Calibri"/>
                <w:color w:val="000000"/>
                <w:sz w:val="19"/>
                <w:szCs w:val="19"/>
              </w:rPr>
              <w:t>funded jail</w:t>
            </w:r>
            <w:r w:rsidR="00CC0B0E">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and correctional </w:t>
            </w:r>
            <w:r w:rsidR="005B0ED6" w:rsidRPr="00847853">
              <w:rPr>
                <w:rFonts w:ascii="Calibri" w:eastAsia="Times New Roman" w:hAnsi="Calibri" w:cs="Calibri"/>
                <w:color w:val="000000"/>
                <w:sz w:val="19"/>
                <w:szCs w:val="19"/>
              </w:rPr>
              <w:t>facilities are</w:t>
            </w:r>
            <w:r w:rsidRPr="00847853">
              <w:rPr>
                <w:rFonts w:ascii="Calibri" w:eastAsia="Times New Roman" w:hAnsi="Calibri" w:cs="Calibri"/>
                <w:color w:val="000000"/>
                <w:sz w:val="19"/>
                <w:szCs w:val="19"/>
              </w:rPr>
              <w:t xml:space="preserve"> a priority for routine opt-out </w:t>
            </w:r>
            <w:r w:rsidR="001B3857">
              <w:rPr>
                <w:rFonts w:ascii="Calibri" w:eastAsia="Times New Roman" w:hAnsi="Calibri" w:cs="Calibri"/>
                <w:color w:val="000000"/>
                <w:sz w:val="19"/>
                <w:szCs w:val="19"/>
              </w:rPr>
              <w:t>testing</w:t>
            </w:r>
            <w:r w:rsidRPr="00847853">
              <w:rPr>
                <w:rFonts w:ascii="Calibri" w:eastAsia="Times New Roman" w:hAnsi="Calibri" w:cs="Calibri"/>
                <w:color w:val="000000"/>
                <w:sz w:val="19"/>
                <w:szCs w:val="19"/>
              </w:rPr>
              <w:t xml:space="preserve">. </w:t>
            </w:r>
            <w:r w:rsidR="006752DE" w:rsidRPr="00BF7D4F">
              <w:rPr>
                <w:sz w:val="18"/>
                <w:szCs w:val="18"/>
              </w:rPr>
              <w:t>Includes person who received at least one HIV test during their detainment or incarceration.</w:t>
            </w:r>
            <w:r w:rsidR="006752DE">
              <w:rPr>
                <w:sz w:val="18"/>
                <w:szCs w:val="18"/>
              </w:rPr>
              <w:t xml:space="preserve"> </w:t>
            </w:r>
            <w:r w:rsidR="006752DE" w:rsidRPr="0095214D">
              <w:rPr>
                <w:sz w:val="19"/>
                <w:szCs w:val="19"/>
              </w:rPr>
              <w:t>Testing can occur at intake, release, or any time during detainment or incarceration.</w:t>
            </w:r>
            <w:r w:rsidR="006752DE">
              <w:rPr>
                <w:sz w:val="18"/>
                <w:szCs w:val="18"/>
              </w:rPr>
              <w:t xml:space="preserve"> </w:t>
            </w:r>
            <w:r w:rsidRPr="00847853">
              <w:rPr>
                <w:rFonts w:ascii="Calibri" w:eastAsia="Times New Roman" w:hAnsi="Calibri" w:cs="Calibri"/>
                <w:color w:val="000000"/>
                <w:sz w:val="19"/>
                <w:szCs w:val="19"/>
              </w:rPr>
              <w:t>Recipients will need to provide a separate denominator (# of persons incarcerated) and numerator (</w:t>
            </w:r>
            <w:r w:rsidR="0005185B">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 of persons tested) count for each of the prioritized </w:t>
            </w:r>
            <w:r w:rsidR="00CC0B0E">
              <w:rPr>
                <w:rFonts w:ascii="Calibri" w:eastAsia="Times New Roman" w:hAnsi="Calibri" w:cs="Calibri"/>
                <w:color w:val="000000"/>
                <w:sz w:val="19"/>
                <w:szCs w:val="19"/>
              </w:rPr>
              <w:t>jails and correctional facilities</w:t>
            </w:r>
            <w:r w:rsidRPr="00847853">
              <w:rPr>
                <w:rFonts w:ascii="Calibri" w:eastAsia="Times New Roman" w:hAnsi="Calibri" w:cs="Calibri"/>
                <w:color w:val="000000"/>
                <w:sz w:val="19"/>
                <w:szCs w:val="19"/>
              </w:rPr>
              <w:t xml:space="preserve">. Counts for the number of persons tested should include those who are directly and indirectly </w:t>
            </w:r>
            <w:r w:rsidR="00CC0B0E" w:rsidRPr="00847853">
              <w:rPr>
                <w:rFonts w:ascii="Calibri" w:eastAsia="Times New Roman" w:hAnsi="Calibri" w:cs="Calibri"/>
                <w:color w:val="000000"/>
                <w:sz w:val="19"/>
                <w:szCs w:val="19"/>
              </w:rPr>
              <w:t xml:space="preserve">funded by PS20-2010 </w:t>
            </w:r>
            <w:r w:rsidRPr="00847853">
              <w:rPr>
                <w:rFonts w:ascii="Calibri" w:eastAsia="Times New Roman" w:hAnsi="Calibri" w:cs="Calibri"/>
                <w:color w:val="000000"/>
                <w:sz w:val="19"/>
                <w:szCs w:val="19"/>
              </w:rPr>
              <w:t>(</w:t>
            </w:r>
            <w:r w:rsidR="0005185B">
              <w:rPr>
                <w:rFonts w:ascii="Calibri" w:eastAsia="Times New Roman" w:hAnsi="Calibri" w:cs="Calibri"/>
                <w:color w:val="000000"/>
                <w:sz w:val="19"/>
                <w:szCs w:val="19"/>
              </w:rPr>
              <w:t>e.g.</w:t>
            </w:r>
            <w:r w:rsidRPr="00847853">
              <w:rPr>
                <w:rFonts w:ascii="Calibri" w:eastAsia="Times New Roman" w:hAnsi="Calibri" w:cs="Calibri"/>
                <w:color w:val="000000"/>
                <w:sz w:val="19"/>
                <w:szCs w:val="19"/>
              </w:rPr>
              <w:t xml:space="preserve">, enhancements to EMR systems to include flags to promote routine testing). </w:t>
            </w:r>
          </w:p>
          <w:p w14:paraId="4D847F15" w14:textId="77777777" w:rsidR="008C0D89" w:rsidRDefault="008C0D89" w:rsidP="00847853">
            <w:pPr>
              <w:spacing w:line="240" w:lineRule="auto"/>
              <w:rPr>
                <w:rFonts w:ascii="Calibri" w:eastAsia="Times New Roman" w:hAnsi="Calibri" w:cs="Calibri"/>
                <w:color w:val="000000"/>
                <w:sz w:val="19"/>
                <w:szCs w:val="19"/>
              </w:rPr>
            </w:pPr>
          </w:p>
          <w:p w14:paraId="4105F695" w14:textId="40C7405C" w:rsidR="008C0D89"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Data for this indicator will be collected via an Excel spreadsheet and submitted as an attachment to the APR and EOY report. Recipients will also need to include a brief description of their criteria for determining which facilities are a priority for </w:t>
            </w:r>
            <w:r w:rsidR="001B3857">
              <w:rPr>
                <w:rFonts w:ascii="Calibri" w:eastAsia="Times New Roman" w:hAnsi="Calibri" w:cs="Calibri"/>
                <w:color w:val="000000"/>
                <w:sz w:val="19"/>
                <w:szCs w:val="19"/>
              </w:rPr>
              <w:t xml:space="preserve">routine </w:t>
            </w:r>
            <w:r w:rsidRPr="00847853">
              <w:rPr>
                <w:rFonts w:ascii="Calibri" w:eastAsia="Times New Roman" w:hAnsi="Calibri" w:cs="Calibri"/>
                <w:color w:val="000000"/>
                <w:sz w:val="19"/>
                <w:szCs w:val="19"/>
              </w:rPr>
              <w:t xml:space="preserve">opt-out </w:t>
            </w:r>
            <w:r w:rsidR="00DD5636">
              <w:rPr>
                <w:rFonts w:ascii="Calibri" w:eastAsia="Times New Roman" w:hAnsi="Calibri" w:cs="Calibri"/>
                <w:color w:val="000000"/>
                <w:sz w:val="19"/>
                <w:szCs w:val="19"/>
              </w:rPr>
              <w:t>HIV testing</w:t>
            </w:r>
            <w:r w:rsidRPr="00847853">
              <w:rPr>
                <w:rFonts w:ascii="Calibri" w:eastAsia="Times New Roman" w:hAnsi="Calibri" w:cs="Calibri"/>
                <w:color w:val="000000"/>
                <w:sz w:val="19"/>
                <w:szCs w:val="19"/>
              </w:rPr>
              <w:t>. Testing in these facilities should be routin</w:t>
            </w:r>
            <w:r w:rsidR="00432C27">
              <w:rPr>
                <w:rFonts w:ascii="Calibri" w:eastAsia="Times New Roman" w:hAnsi="Calibri" w:cs="Calibri"/>
                <w:color w:val="000000"/>
                <w:sz w:val="19"/>
                <w:szCs w:val="19"/>
              </w:rPr>
              <w:t>ized</w:t>
            </w:r>
            <w:r w:rsidRPr="00847853">
              <w:rPr>
                <w:rFonts w:ascii="Calibri" w:eastAsia="Times New Roman" w:hAnsi="Calibri" w:cs="Calibri"/>
                <w:color w:val="000000"/>
                <w:sz w:val="19"/>
                <w:szCs w:val="19"/>
              </w:rPr>
              <w:t xml:space="preserve"> to eliminate the need for risk assessments. Refer to aggregate data tables for routine testing in prioritized jails and correctional facilities for additional reporting guidance. </w:t>
            </w:r>
          </w:p>
          <w:p w14:paraId="6D9BBE18" w14:textId="6F0C2C22"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Note: Jails and correctional facilities located in the seven states with disproportionate occurrences of HIV in rural areas may use PS20-2010 </w:t>
            </w:r>
            <w:r w:rsidR="00EE597F">
              <w:rPr>
                <w:rFonts w:ascii="Calibri" w:eastAsia="Times New Roman" w:hAnsi="Calibri" w:cs="Calibri"/>
                <w:color w:val="000000"/>
                <w:sz w:val="19"/>
                <w:szCs w:val="19"/>
              </w:rPr>
              <w:t xml:space="preserve">funds </w:t>
            </w:r>
            <w:r w:rsidRPr="00847853">
              <w:rPr>
                <w:rFonts w:ascii="Calibri" w:eastAsia="Times New Roman" w:hAnsi="Calibri" w:cs="Calibri"/>
                <w:color w:val="000000"/>
                <w:sz w:val="19"/>
                <w:szCs w:val="19"/>
              </w:rPr>
              <w:t>to support testing in places with high HIV prevalence or yield.</w:t>
            </w:r>
          </w:p>
        </w:tc>
      </w:tr>
      <w:tr w:rsidR="00847853" w:rsidRPr="00847853" w14:paraId="09788CAA"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530" w:type="dxa"/>
            <w:vMerge/>
            <w:shd w:val="clear" w:color="auto" w:fill="auto"/>
          </w:tcPr>
          <w:p w14:paraId="335B5539" w14:textId="77777777" w:rsidR="00847853" w:rsidRPr="00847853" w:rsidRDefault="00847853" w:rsidP="00847853">
            <w:pPr>
              <w:spacing w:line="240" w:lineRule="auto"/>
              <w:rPr>
                <w:rFonts w:ascii="Calibri" w:eastAsia="Times New Roman" w:hAnsi="Calibri" w:cs="Calibri"/>
                <w:b/>
                <w:bCs/>
                <w:color w:val="000000"/>
                <w:sz w:val="19"/>
                <w:szCs w:val="19"/>
              </w:rPr>
            </w:pPr>
          </w:p>
        </w:tc>
        <w:tc>
          <w:tcPr>
            <w:tcW w:w="6300" w:type="dxa"/>
            <w:gridSpan w:val="3"/>
            <w:shd w:val="clear" w:color="auto" w:fill="auto"/>
          </w:tcPr>
          <w:p w14:paraId="51E143D2" w14:textId="5E0E3DD7" w:rsidR="00847853" w:rsidRPr="00847853" w:rsidRDefault="00847853" w:rsidP="00847853">
            <w:pPr>
              <w:spacing w:line="240" w:lineRule="auto"/>
              <w:rPr>
                <w:rFonts w:ascii="Calibri" w:eastAsia="Times New Roman" w:hAnsi="Calibri" w:cs="Calibri"/>
                <w:b/>
                <w:bCs/>
                <w:sz w:val="19"/>
                <w:szCs w:val="19"/>
              </w:rPr>
            </w:pPr>
            <w:bookmarkStart w:id="19" w:name="_Hlk49342331"/>
            <w:r w:rsidRPr="00847853">
              <w:rPr>
                <w:rFonts w:ascii="Calibri" w:eastAsia="Times New Roman" w:hAnsi="Calibri" w:cs="Calibri"/>
                <w:b/>
                <w:bCs/>
                <w:sz w:val="19"/>
                <w:szCs w:val="19"/>
              </w:rPr>
              <w:t>1A2.</w:t>
            </w:r>
            <w:r w:rsidR="004D697C">
              <w:rPr>
                <w:rFonts w:ascii="Calibri" w:eastAsia="Times New Roman" w:hAnsi="Calibri" w:cs="Calibri"/>
                <w:b/>
                <w:bCs/>
                <w:sz w:val="19"/>
                <w:szCs w:val="19"/>
              </w:rPr>
              <w:t>2</w:t>
            </w:r>
            <w:r w:rsidRPr="00847853">
              <w:rPr>
                <w:rFonts w:ascii="Calibri" w:eastAsia="Times New Roman" w:hAnsi="Calibri" w:cs="Calibri"/>
                <w:sz w:val="19"/>
                <w:szCs w:val="19"/>
              </w:rPr>
              <w:t xml:space="preserve"> Percentage of persons incarcerated in jails and correctional facilities with a HIV-positive test result</w:t>
            </w:r>
            <w:bookmarkEnd w:id="19"/>
            <w:r w:rsidRPr="00847853">
              <w:rPr>
                <w:rFonts w:ascii="Calibri" w:eastAsia="Times New Roman" w:hAnsi="Calibri" w:cs="Calibri"/>
                <w:sz w:val="19"/>
                <w:szCs w:val="19"/>
              </w:rPr>
              <w:br/>
            </w:r>
          </w:p>
          <w:p w14:paraId="49F3C081" w14:textId="1AC97D62"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For each high prevalence jail and correctional facilit</w:t>
            </w:r>
            <w:r w:rsidR="00EE597F">
              <w:rPr>
                <w:rFonts w:ascii="Calibri" w:eastAsia="Times New Roman" w:hAnsi="Calibri" w:cs="Calibri"/>
                <w:color w:val="000000"/>
                <w:sz w:val="19"/>
                <w:szCs w:val="19"/>
              </w:rPr>
              <w:t>y</w:t>
            </w:r>
            <w:r w:rsidRPr="00847853">
              <w:rPr>
                <w:rFonts w:ascii="Calibri" w:eastAsia="Times New Roman" w:hAnsi="Calibri" w:cs="Calibri"/>
                <w:color w:val="000000"/>
                <w:sz w:val="19"/>
                <w:szCs w:val="19"/>
              </w:rPr>
              <w:t xml:space="preserve"> that ha</w:t>
            </w:r>
            <w:r w:rsidR="00EE597F">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been prioritized for routine opt-out testing, please provide the following:</w:t>
            </w:r>
          </w:p>
          <w:p w14:paraId="272D0050" w14:textId="77777777" w:rsidR="00847853" w:rsidRPr="00847853" w:rsidRDefault="00847853" w:rsidP="00847853">
            <w:pPr>
              <w:spacing w:line="240" w:lineRule="auto"/>
              <w:rPr>
                <w:rFonts w:ascii="Calibri" w:eastAsia="Times New Roman" w:hAnsi="Calibri" w:cs="Calibri"/>
                <w:b/>
                <w:bCs/>
                <w:sz w:val="19"/>
                <w:szCs w:val="19"/>
              </w:rPr>
            </w:pPr>
          </w:p>
          <w:p w14:paraId="0471C2AD" w14:textId="66791D00"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sz w:val="19"/>
                <w:szCs w:val="19"/>
              </w:rPr>
              <w:lastRenderedPageBreak/>
              <w:t>Numerator:</w:t>
            </w:r>
            <w:r w:rsidRPr="00847853">
              <w:rPr>
                <w:rFonts w:ascii="Calibri" w:eastAsia="Times New Roman" w:hAnsi="Calibri" w:cs="Calibri"/>
                <w:sz w:val="19"/>
                <w:szCs w:val="19"/>
              </w:rPr>
              <w:t xml:space="preserve"> Number of persons in the denominator with a</w:t>
            </w:r>
            <w:r w:rsidR="00EE597F">
              <w:rPr>
                <w:rFonts w:ascii="Calibri" w:eastAsia="Times New Roman" w:hAnsi="Calibri" w:cs="Calibri"/>
                <w:sz w:val="19"/>
                <w:szCs w:val="19"/>
              </w:rPr>
              <w:t>n</w:t>
            </w:r>
            <w:r w:rsidRPr="00847853">
              <w:rPr>
                <w:rFonts w:ascii="Calibri" w:eastAsia="Times New Roman" w:hAnsi="Calibri" w:cs="Calibri"/>
                <w:sz w:val="19"/>
                <w:szCs w:val="19"/>
              </w:rPr>
              <w:t xml:space="preserve"> HIV-positive test result  </w:t>
            </w:r>
            <w:r w:rsidRPr="00847853">
              <w:rPr>
                <w:rFonts w:ascii="Calibri" w:eastAsia="Times New Roman" w:hAnsi="Calibri" w:cs="Calibri"/>
                <w:sz w:val="19"/>
                <w:szCs w:val="19"/>
              </w:rPr>
              <w:br/>
            </w:r>
            <w:r w:rsidRPr="00847853">
              <w:rPr>
                <w:rFonts w:ascii="Calibri" w:eastAsia="Times New Roman" w:hAnsi="Calibri" w:cs="Calibri"/>
                <w:b/>
                <w:bCs/>
                <w:sz w:val="19"/>
                <w:szCs w:val="19"/>
              </w:rPr>
              <w:t>Denominator:</w:t>
            </w:r>
            <w:r w:rsidRPr="00847853">
              <w:rPr>
                <w:rFonts w:ascii="Calibri" w:eastAsia="Times New Roman" w:hAnsi="Calibri" w:cs="Calibri"/>
                <w:sz w:val="19"/>
                <w:szCs w:val="19"/>
              </w:rPr>
              <w:t xml:space="preserve"> Number of persons incarcerated in jails and correctional facilities who were tested for HIV</w:t>
            </w:r>
          </w:p>
        </w:tc>
        <w:tc>
          <w:tcPr>
            <w:tcW w:w="1710" w:type="dxa"/>
            <w:shd w:val="clear" w:color="auto" w:fill="auto"/>
          </w:tcPr>
          <w:p w14:paraId="1B461083" w14:textId="5B7D54B8"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lastRenderedPageBreak/>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 xml:space="preserve">Twice </w:t>
            </w:r>
            <w:r w:rsidRPr="00C476FA">
              <w:rPr>
                <w:rFonts w:ascii="Calibri" w:eastAsia="Times New Roman" w:hAnsi="Calibri" w:cs="Calibri"/>
                <w:sz w:val="19"/>
                <w:szCs w:val="19"/>
              </w:rPr>
              <w:lastRenderedPageBreak/>
              <w:t>a year</w:t>
            </w:r>
            <w:r w:rsidRPr="00C476FA">
              <w:rPr>
                <w:rFonts w:ascii="Calibri" w:eastAsia="Times New Roman" w:hAnsi="Calibri" w:cs="Calibri"/>
                <w:sz w:val="19"/>
                <w:szCs w:val="19"/>
              </w:rPr>
              <w:br/>
              <w:t xml:space="preserve"> </w:t>
            </w:r>
          </w:p>
          <w:p w14:paraId="69F424C3" w14:textId="5AD4FFAB" w:rsidR="00847853" w:rsidRPr="00C476FA" w:rsidRDefault="00847853" w:rsidP="00847853">
            <w:pPr>
              <w:spacing w:line="240" w:lineRule="auto"/>
              <w:rPr>
                <w:rFonts w:ascii="Calibri" w:eastAsia="Times New Roman" w:hAnsi="Calibri" w:cs="Calibri"/>
                <w:b/>
                <w:bCs/>
                <w:sz w:val="19"/>
                <w:szCs w:val="19"/>
              </w:rPr>
            </w:pPr>
          </w:p>
        </w:tc>
        <w:tc>
          <w:tcPr>
            <w:tcW w:w="5130" w:type="dxa"/>
            <w:shd w:val="clear" w:color="auto" w:fill="auto"/>
            <w:noWrap/>
          </w:tcPr>
          <w:p w14:paraId="56334F5D" w14:textId="04BA3775"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lastRenderedPageBreak/>
              <w:t xml:space="preserve">Reporting: </w:t>
            </w:r>
            <w:r w:rsidRPr="00847853">
              <w:rPr>
                <w:rFonts w:ascii="Calibri" w:eastAsia="Times New Roman" w:hAnsi="Calibri" w:cs="Calibri"/>
                <w:color w:val="000000"/>
                <w:sz w:val="19"/>
                <w:szCs w:val="19"/>
              </w:rPr>
              <w:t xml:space="preserve">The denominator for 1A2.1B should be the same as the numerator for 1A2.1A (# of persons tested for HIV). </w:t>
            </w:r>
            <w:r w:rsidR="00CC0B0E" w:rsidRPr="00847853">
              <w:rPr>
                <w:rFonts w:ascii="Calibri" w:eastAsia="Times New Roman" w:hAnsi="Calibri" w:cs="Calibri"/>
                <w:color w:val="000000"/>
                <w:sz w:val="19"/>
                <w:szCs w:val="19"/>
              </w:rPr>
              <w:t xml:space="preserve">Recipients will need to provide a separate denominator (# of </w:t>
            </w:r>
            <w:r w:rsidR="00562C86" w:rsidRPr="00847853">
              <w:rPr>
                <w:rFonts w:ascii="Calibri" w:eastAsia="Times New Roman" w:hAnsi="Calibri" w:cs="Calibri"/>
                <w:color w:val="000000"/>
                <w:sz w:val="19"/>
                <w:szCs w:val="19"/>
              </w:rPr>
              <w:t xml:space="preserve">incarcerated </w:t>
            </w:r>
            <w:r w:rsidR="00CC0B0E" w:rsidRPr="00847853">
              <w:rPr>
                <w:rFonts w:ascii="Calibri" w:eastAsia="Times New Roman" w:hAnsi="Calibri" w:cs="Calibri"/>
                <w:color w:val="000000"/>
                <w:sz w:val="19"/>
                <w:szCs w:val="19"/>
              </w:rPr>
              <w:t>persons</w:t>
            </w:r>
            <w:r w:rsidR="000E4571">
              <w:rPr>
                <w:rFonts w:ascii="Calibri" w:eastAsia="Times New Roman" w:hAnsi="Calibri" w:cs="Calibri"/>
                <w:color w:val="000000"/>
                <w:sz w:val="19"/>
                <w:szCs w:val="19"/>
              </w:rPr>
              <w:t xml:space="preserve"> tested</w:t>
            </w:r>
            <w:r w:rsidR="00CC0B0E" w:rsidRPr="00847853">
              <w:rPr>
                <w:rFonts w:ascii="Calibri" w:eastAsia="Times New Roman" w:hAnsi="Calibri" w:cs="Calibri"/>
                <w:color w:val="000000"/>
                <w:sz w:val="19"/>
                <w:szCs w:val="19"/>
              </w:rPr>
              <w:t>) and numerator (</w:t>
            </w:r>
            <w:r w:rsidR="00CC0B0E">
              <w:rPr>
                <w:rFonts w:ascii="Calibri" w:eastAsia="Times New Roman" w:hAnsi="Calibri" w:cs="Calibri"/>
                <w:color w:val="000000"/>
                <w:sz w:val="19"/>
                <w:szCs w:val="19"/>
              </w:rPr>
              <w:t>#</w:t>
            </w:r>
            <w:r w:rsidR="00CC0B0E" w:rsidRPr="00847853">
              <w:rPr>
                <w:rFonts w:ascii="Calibri" w:eastAsia="Times New Roman" w:hAnsi="Calibri" w:cs="Calibri"/>
                <w:color w:val="000000"/>
                <w:sz w:val="19"/>
                <w:szCs w:val="19"/>
              </w:rPr>
              <w:t xml:space="preserve"> of </w:t>
            </w:r>
            <w:r w:rsidR="00562C86">
              <w:rPr>
                <w:rFonts w:ascii="Calibri" w:eastAsia="Times New Roman" w:hAnsi="Calibri" w:cs="Calibri"/>
                <w:color w:val="000000"/>
                <w:sz w:val="19"/>
                <w:szCs w:val="19"/>
              </w:rPr>
              <w:t xml:space="preserve">HIV-positive </w:t>
            </w:r>
            <w:r w:rsidR="00CC0B0E" w:rsidRPr="00847853">
              <w:rPr>
                <w:rFonts w:ascii="Calibri" w:eastAsia="Times New Roman" w:hAnsi="Calibri" w:cs="Calibri"/>
                <w:color w:val="000000"/>
                <w:sz w:val="19"/>
                <w:szCs w:val="19"/>
              </w:rPr>
              <w:t xml:space="preserve">persons) count for each of the prioritized </w:t>
            </w:r>
            <w:r w:rsidR="00CC0B0E">
              <w:rPr>
                <w:rFonts w:ascii="Calibri" w:eastAsia="Times New Roman" w:hAnsi="Calibri" w:cs="Calibri"/>
                <w:color w:val="000000"/>
                <w:sz w:val="19"/>
                <w:szCs w:val="19"/>
              </w:rPr>
              <w:t>jails and correctional facilities</w:t>
            </w:r>
            <w:r w:rsidR="00CC0B0E" w:rsidRPr="00847853">
              <w:rPr>
                <w:rFonts w:ascii="Calibri" w:eastAsia="Times New Roman" w:hAnsi="Calibri" w:cs="Calibri"/>
                <w:color w:val="000000"/>
                <w:sz w:val="19"/>
                <w:szCs w:val="19"/>
              </w:rPr>
              <w:t>.</w:t>
            </w:r>
            <w:r w:rsidR="00562C86">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 xml:space="preserve">The numerator for each prioritized </w:t>
            </w:r>
            <w:r w:rsidR="00562C86">
              <w:rPr>
                <w:rFonts w:ascii="Calibri" w:eastAsia="Times New Roman" w:hAnsi="Calibri" w:cs="Calibri"/>
                <w:color w:val="000000"/>
                <w:sz w:val="19"/>
                <w:szCs w:val="19"/>
              </w:rPr>
              <w:t xml:space="preserve">jail and </w:t>
            </w:r>
            <w:r w:rsidR="00562C86">
              <w:rPr>
                <w:rFonts w:ascii="Calibri" w:eastAsia="Times New Roman" w:hAnsi="Calibri" w:cs="Calibri"/>
                <w:color w:val="000000"/>
                <w:sz w:val="19"/>
                <w:szCs w:val="19"/>
              </w:rPr>
              <w:lastRenderedPageBreak/>
              <w:t xml:space="preserve">correctional </w:t>
            </w:r>
            <w:r w:rsidRPr="00847853">
              <w:rPr>
                <w:rFonts w:ascii="Calibri" w:eastAsia="Times New Roman" w:hAnsi="Calibri" w:cs="Calibri"/>
                <w:color w:val="000000"/>
                <w:sz w:val="19"/>
                <w:szCs w:val="19"/>
              </w:rPr>
              <w:t>facility should include all positive test</w:t>
            </w:r>
            <w:r w:rsidR="008E4636">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Data for this indicator will be collected via an Excel </w:t>
            </w:r>
            <w:r w:rsidR="00562C86">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preadsheet and submitted as an attachment to the APR and EOY report. Refer to aggregate data tables for routine testing in prioritized jails and correctional facilities for additional reporting guidance.  </w:t>
            </w:r>
          </w:p>
        </w:tc>
      </w:tr>
      <w:tr w:rsidR="00847853" w:rsidRPr="00847853" w14:paraId="3FA3DCB2"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530" w:type="dxa"/>
            <w:vMerge/>
            <w:shd w:val="clear" w:color="auto" w:fill="auto"/>
          </w:tcPr>
          <w:p w14:paraId="70B8FC1E" w14:textId="77777777" w:rsidR="00847853" w:rsidRPr="00847853" w:rsidRDefault="00847853" w:rsidP="00847853">
            <w:pPr>
              <w:spacing w:line="240" w:lineRule="auto"/>
              <w:rPr>
                <w:rFonts w:ascii="Calibri" w:eastAsia="Times New Roman" w:hAnsi="Calibri" w:cs="Calibri"/>
                <w:b/>
                <w:bCs/>
                <w:color w:val="000000"/>
                <w:sz w:val="19"/>
                <w:szCs w:val="19"/>
              </w:rPr>
            </w:pPr>
          </w:p>
        </w:tc>
        <w:tc>
          <w:tcPr>
            <w:tcW w:w="6300" w:type="dxa"/>
            <w:gridSpan w:val="3"/>
            <w:shd w:val="clear" w:color="auto" w:fill="auto"/>
          </w:tcPr>
          <w:p w14:paraId="03AD0B1B" w14:textId="636743A2" w:rsidR="00847853" w:rsidRPr="00847853" w:rsidRDefault="00847853" w:rsidP="00847853">
            <w:pPr>
              <w:spacing w:line="240" w:lineRule="auto"/>
              <w:rPr>
                <w:rFonts w:ascii="Calibri" w:eastAsia="Times New Roman" w:hAnsi="Calibri" w:cs="Calibri"/>
                <w:b/>
                <w:bCs/>
                <w:sz w:val="19"/>
                <w:szCs w:val="19"/>
              </w:rPr>
            </w:pPr>
            <w:r w:rsidRPr="00847853">
              <w:rPr>
                <w:rFonts w:ascii="Calibri" w:eastAsia="Times New Roman" w:hAnsi="Calibri" w:cs="Calibri"/>
                <w:b/>
                <w:bCs/>
                <w:sz w:val="19"/>
                <w:szCs w:val="19"/>
              </w:rPr>
              <w:t>1A2.</w:t>
            </w:r>
            <w:r w:rsidR="004D697C">
              <w:rPr>
                <w:rFonts w:ascii="Calibri" w:eastAsia="Times New Roman" w:hAnsi="Calibri" w:cs="Calibri"/>
                <w:b/>
                <w:bCs/>
                <w:sz w:val="19"/>
                <w:szCs w:val="19"/>
              </w:rPr>
              <w:t>3</w:t>
            </w:r>
            <w:r w:rsidRPr="00847853">
              <w:rPr>
                <w:rFonts w:ascii="Calibri" w:eastAsia="Times New Roman" w:hAnsi="Calibri" w:cs="Calibri"/>
                <w:sz w:val="19"/>
                <w:szCs w:val="19"/>
              </w:rPr>
              <w:t xml:space="preserve"> Percentage of persons </w:t>
            </w:r>
            <w:r w:rsidR="008E4636" w:rsidRPr="00847853">
              <w:rPr>
                <w:rFonts w:ascii="Calibri" w:eastAsia="Times New Roman" w:hAnsi="Calibri" w:cs="Calibri"/>
                <w:sz w:val="19"/>
                <w:szCs w:val="19"/>
              </w:rPr>
              <w:t>incarcerated in</w:t>
            </w:r>
            <w:r w:rsidRPr="00847853">
              <w:rPr>
                <w:rFonts w:ascii="Calibri" w:eastAsia="Times New Roman" w:hAnsi="Calibri" w:cs="Calibri"/>
                <w:sz w:val="19"/>
                <w:szCs w:val="19"/>
              </w:rPr>
              <w:t xml:space="preserve"> jails and correctional facilities with a new diagnosis </w:t>
            </w:r>
            <w:r w:rsidR="00FA270B" w:rsidRPr="00847853">
              <w:rPr>
                <w:rFonts w:ascii="Calibri" w:eastAsia="Times New Roman" w:hAnsi="Calibri" w:cs="Calibri"/>
                <w:sz w:val="19"/>
                <w:szCs w:val="19"/>
              </w:rPr>
              <w:t>of HIV</w:t>
            </w:r>
            <w:r w:rsidRPr="00847853">
              <w:rPr>
                <w:rFonts w:ascii="Calibri" w:eastAsia="Times New Roman" w:hAnsi="Calibri" w:cs="Calibri"/>
                <w:sz w:val="19"/>
                <w:szCs w:val="19"/>
              </w:rPr>
              <w:br/>
            </w:r>
          </w:p>
          <w:p w14:paraId="208FB632" w14:textId="586EBE1C"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xml:space="preserve">For each high prevalence jail and correctional </w:t>
            </w:r>
            <w:r w:rsidR="00FA270B" w:rsidRPr="00847853">
              <w:rPr>
                <w:rFonts w:ascii="Calibri" w:eastAsia="Times New Roman" w:hAnsi="Calibri" w:cs="Calibri"/>
                <w:color w:val="000000"/>
                <w:sz w:val="19"/>
                <w:szCs w:val="19"/>
              </w:rPr>
              <w:t>facilit</w:t>
            </w:r>
            <w:r w:rsidR="00FA270B">
              <w:rPr>
                <w:rFonts w:ascii="Calibri" w:eastAsia="Times New Roman" w:hAnsi="Calibri" w:cs="Calibri"/>
                <w:color w:val="000000"/>
                <w:sz w:val="19"/>
                <w:szCs w:val="19"/>
              </w:rPr>
              <w:t>y</w:t>
            </w:r>
            <w:r w:rsidR="00FA270B" w:rsidRPr="00847853">
              <w:rPr>
                <w:rFonts w:ascii="Calibri" w:eastAsia="Times New Roman" w:hAnsi="Calibri" w:cs="Calibri"/>
                <w:color w:val="000000"/>
                <w:sz w:val="19"/>
                <w:szCs w:val="19"/>
              </w:rPr>
              <w:t xml:space="preserve"> that</w:t>
            </w:r>
            <w:r w:rsidRPr="00847853">
              <w:rPr>
                <w:rFonts w:ascii="Calibri" w:eastAsia="Times New Roman" w:hAnsi="Calibri" w:cs="Calibri"/>
                <w:color w:val="000000"/>
                <w:sz w:val="19"/>
                <w:szCs w:val="19"/>
              </w:rPr>
              <w:t xml:space="preserve"> ha</w:t>
            </w:r>
            <w:r w:rsidR="008E4636">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been prioritized for routine opt-out testing, please provide the following:</w:t>
            </w:r>
          </w:p>
          <w:p w14:paraId="444D5629" w14:textId="77777777" w:rsidR="00847853" w:rsidRPr="00847853" w:rsidRDefault="00847853" w:rsidP="00847853">
            <w:pPr>
              <w:spacing w:line="240" w:lineRule="auto"/>
              <w:rPr>
                <w:rFonts w:ascii="Calibri" w:eastAsia="Times New Roman" w:hAnsi="Calibri" w:cs="Calibri"/>
                <w:b/>
                <w:bCs/>
                <w:sz w:val="19"/>
                <w:szCs w:val="19"/>
              </w:rPr>
            </w:pPr>
          </w:p>
          <w:p w14:paraId="65EF2CFF" w14:textId="02B72B41"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sz w:val="19"/>
                <w:szCs w:val="19"/>
              </w:rPr>
              <w:t>Numerator:</w:t>
            </w:r>
            <w:r w:rsidRPr="00847853">
              <w:rPr>
                <w:rFonts w:ascii="Calibri" w:eastAsia="Times New Roman" w:hAnsi="Calibri" w:cs="Calibri"/>
                <w:sz w:val="19"/>
                <w:szCs w:val="19"/>
              </w:rPr>
              <w:t xml:space="preserve"> Number of persons in the denominator with a new diagnosis </w:t>
            </w:r>
            <w:r w:rsidR="008E4636" w:rsidRPr="00847853">
              <w:rPr>
                <w:rFonts w:ascii="Calibri" w:eastAsia="Times New Roman" w:hAnsi="Calibri" w:cs="Calibri"/>
                <w:sz w:val="19"/>
                <w:szCs w:val="19"/>
              </w:rPr>
              <w:t>of HIV</w:t>
            </w:r>
            <w:r w:rsidRPr="00847853">
              <w:rPr>
                <w:rFonts w:ascii="Calibri" w:eastAsia="Times New Roman" w:hAnsi="Calibri" w:cs="Calibri"/>
                <w:sz w:val="19"/>
                <w:szCs w:val="19"/>
              </w:rPr>
              <w:br/>
            </w:r>
            <w:r w:rsidRPr="00847853">
              <w:rPr>
                <w:rFonts w:ascii="Calibri" w:eastAsia="Times New Roman" w:hAnsi="Calibri" w:cs="Calibri"/>
                <w:b/>
                <w:bCs/>
                <w:sz w:val="19"/>
                <w:szCs w:val="19"/>
              </w:rPr>
              <w:t>Denominator:</w:t>
            </w:r>
            <w:r w:rsidRPr="00847853">
              <w:rPr>
                <w:rFonts w:ascii="Calibri" w:eastAsia="Times New Roman" w:hAnsi="Calibri" w:cs="Calibri"/>
                <w:sz w:val="19"/>
                <w:szCs w:val="19"/>
              </w:rPr>
              <w:t xml:space="preserve"> Number of persons incarcerated in jails and correctional facilities who were tested for HIV</w:t>
            </w:r>
          </w:p>
        </w:tc>
        <w:tc>
          <w:tcPr>
            <w:tcW w:w="1710" w:type="dxa"/>
            <w:shd w:val="clear" w:color="auto" w:fill="auto"/>
          </w:tcPr>
          <w:p w14:paraId="239E2521" w14:textId="3F8CB178"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r w:rsidRPr="00C476FA">
              <w:rPr>
                <w:rFonts w:ascii="Calibri" w:eastAsia="Times New Roman" w:hAnsi="Calibri" w:cs="Calibri"/>
                <w:sz w:val="19"/>
                <w:szCs w:val="19"/>
              </w:rPr>
              <w:br/>
              <w:t xml:space="preserve"> </w:t>
            </w:r>
          </w:p>
          <w:p w14:paraId="05032B73" w14:textId="3861384F" w:rsidR="00847853" w:rsidRPr="00C476FA" w:rsidRDefault="00847853" w:rsidP="00847853">
            <w:pPr>
              <w:spacing w:line="240" w:lineRule="auto"/>
              <w:rPr>
                <w:rFonts w:ascii="Calibri" w:eastAsia="Times New Roman" w:hAnsi="Calibri" w:cs="Calibri"/>
                <w:b/>
                <w:bCs/>
                <w:sz w:val="19"/>
                <w:szCs w:val="19"/>
              </w:rPr>
            </w:pPr>
          </w:p>
        </w:tc>
        <w:tc>
          <w:tcPr>
            <w:tcW w:w="5130" w:type="dxa"/>
            <w:shd w:val="clear" w:color="auto" w:fill="auto"/>
            <w:noWrap/>
          </w:tcPr>
          <w:p w14:paraId="73C56947" w14:textId="77777777" w:rsidR="008C0D89"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 xml:space="preserve">The denominator for 1A2.1C should be the same as the numerator for 1A2.1A (# of persons tested for HIV).  </w:t>
            </w:r>
            <w:r w:rsidR="00562C86" w:rsidRPr="00847853">
              <w:rPr>
                <w:rFonts w:ascii="Calibri" w:eastAsia="Times New Roman" w:hAnsi="Calibri" w:cs="Calibri"/>
                <w:color w:val="000000"/>
                <w:sz w:val="19"/>
                <w:szCs w:val="19"/>
              </w:rPr>
              <w:t>Recipients will need to provide a separate denominator (# of incarcerated persons</w:t>
            </w:r>
            <w:r w:rsidR="00562C86">
              <w:rPr>
                <w:rFonts w:ascii="Calibri" w:eastAsia="Times New Roman" w:hAnsi="Calibri" w:cs="Calibri"/>
                <w:color w:val="000000"/>
                <w:sz w:val="19"/>
                <w:szCs w:val="19"/>
              </w:rPr>
              <w:t xml:space="preserve"> tested</w:t>
            </w:r>
            <w:r w:rsidR="00562C86" w:rsidRPr="00847853">
              <w:rPr>
                <w:rFonts w:ascii="Calibri" w:eastAsia="Times New Roman" w:hAnsi="Calibri" w:cs="Calibri"/>
                <w:color w:val="000000"/>
                <w:sz w:val="19"/>
                <w:szCs w:val="19"/>
              </w:rPr>
              <w:t>) and numerator (</w:t>
            </w:r>
            <w:r w:rsidR="00562C86">
              <w:rPr>
                <w:rFonts w:ascii="Calibri" w:eastAsia="Times New Roman" w:hAnsi="Calibri" w:cs="Calibri"/>
                <w:color w:val="000000"/>
                <w:sz w:val="19"/>
                <w:szCs w:val="19"/>
              </w:rPr>
              <w:t>#</w:t>
            </w:r>
            <w:r w:rsidR="00562C86" w:rsidRPr="00847853">
              <w:rPr>
                <w:rFonts w:ascii="Calibri" w:eastAsia="Times New Roman" w:hAnsi="Calibri" w:cs="Calibri"/>
                <w:color w:val="000000"/>
                <w:sz w:val="19"/>
                <w:szCs w:val="19"/>
              </w:rPr>
              <w:t xml:space="preserve"> of </w:t>
            </w:r>
            <w:r w:rsidR="00562C86">
              <w:rPr>
                <w:rFonts w:ascii="Calibri" w:eastAsia="Times New Roman" w:hAnsi="Calibri" w:cs="Calibri"/>
                <w:color w:val="000000"/>
                <w:sz w:val="19"/>
                <w:szCs w:val="19"/>
              </w:rPr>
              <w:t>new HIV-diagnoses</w:t>
            </w:r>
            <w:r w:rsidR="00562C86" w:rsidRPr="00847853">
              <w:rPr>
                <w:rFonts w:ascii="Calibri" w:eastAsia="Times New Roman" w:hAnsi="Calibri" w:cs="Calibri"/>
                <w:color w:val="000000"/>
                <w:sz w:val="19"/>
                <w:szCs w:val="19"/>
              </w:rPr>
              <w:t xml:space="preserve">) count for each of the prioritized </w:t>
            </w:r>
            <w:r w:rsidR="00562C86">
              <w:rPr>
                <w:rFonts w:ascii="Calibri" w:eastAsia="Times New Roman" w:hAnsi="Calibri" w:cs="Calibri"/>
                <w:color w:val="000000"/>
                <w:sz w:val="19"/>
                <w:szCs w:val="19"/>
              </w:rPr>
              <w:t>jails and correctional facilities</w:t>
            </w:r>
            <w:r w:rsidR="00562C86" w:rsidRPr="00847853">
              <w:rPr>
                <w:rFonts w:ascii="Calibri" w:eastAsia="Times New Roman" w:hAnsi="Calibri" w:cs="Calibri"/>
                <w:color w:val="000000"/>
                <w:sz w:val="19"/>
                <w:szCs w:val="19"/>
              </w:rPr>
              <w:t>.</w:t>
            </w:r>
            <w:r w:rsidR="00562C86">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 xml:space="preserve">The numerator for each prioritized </w:t>
            </w:r>
            <w:r w:rsidR="00562C86">
              <w:rPr>
                <w:rFonts w:ascii="Calibri" w:eastAsia="Times New Roman" w:hAnsi="Calibri" w:cs="Calibri"/>
                <w:color w:val="000000"/>
                <w:sz w:val="19"/>
                <w:szCs w:val="19"/>
              </w:rPr>
              <w:t>jail and correctional</w:t>
            </w:r>
            <w:r w:rsidRPr="00847853">
              <w:rPr>
                <w:rFonts w:ascii="Calibri" w:eastAsia="Times New Roman" w:hAnsi="Calibri" w:cs="Calibri"/>
                <w:color w:val="000000"/>
                <w:sz w:val="19"/>
                <w:szCs w:val="19"/>
              </w:rPr>
              <w:t xml:space="preserve"> facility should only include new diagnos</w:t>
            </w:r>
            <w:r w:rsidR="00562C86">
              <w:rPr>
                <w:rFonts w:ascii="Calibri" w:eastAsia="Times New Roman" w:hAnsi="Calibri" w:cs="Calibri"/>
                <w:color w:val="000000"/>
                <w:sz w:val="19"/>
                <w:szCs w:val="19"/>
              </w:rPr>
              <w:t>es</w:t>
            </w:r>
            <w:r w:rsidRPr="00847853">
              <w:rPr>
                <w:rFonts w:ascii="Calibri" w:eastAsia="Times New Roman" w:hAnsi="Calibri" w:cs="Calibri"/>
                <w:color w:val="000000"/>
                <w:sz w:val="19"/>
                <w:szCs w:val="19"/>
              </w:rPr>
              <w:t xml:space="preserve"> of HIV. New diagnos</w:t>
            </w:r>
            <w:r w:rsidR="008E4636">
              <w:rPr>
                <w:rFonts w:ascii="Calibri" w:eastAsia="Times New Roman" w:hAnsi="Calibri" w:cs="Calibri"/>
                <w:color w:val="000000"/>
                <w:sz w:val="19"/>
                <w:szCs w:val="19"/>
              </w:rPr>
              <w:t>e</w:t>
            </w:r>
            <w:r w:rsidRPr="00847853">
              <w:rPr>
                <w:rFonts w:ascii="Calibri" w:eastAsia="Times New Roman" w:hAnsi="Calibri" w:cs="Calibri"/>
                <w:color w:val="000000"/>
                <w:sz w:val="19"/>
                <w:szCs w:val="19"/>
              </w:rPr>
              <w:t>s that have been confirmed in surveillance will be collected and reported separately from new diagnos</w:t>
            </w:r>
            <w:r w:rsidR="00562C86">
              <w:rPr>
                <w:rFonts w:ascii="Calibri" w:eastAsia="Times New Roman" w:hAnsi="Calibri" w:cs="Calibri"/>
                <w:color w:val="000000"/>
                <w:sz w:val="19"/>
                <w:szCs w:val="19"/>
              </w:rPr>
              <w:t>es</w:t>
            </w:r>
            <w:r w:rsidRPr="00847853">
              <w:rPr>
                <w:rFonts w:ascii="Calibri" w:eastAsia="Times New Roman" w:hAnsi="Calibri" w:cs="Calibri"/>
                <w:color w:val="000000"/>
                <w:sz w:val="19"/>
                <w:szCs w:val="19"/>
              </w:rPr>
              <w:t xml:space="preserve"> determined by self-report or provider report. </w:t>
            </w:r>
          </w:p>
          <w:p w14:paraId="718264BE" w14:textId="77777777" w:rsidR="008C0D89" w:rsidRDefault="008C0D89" w:rsidP="00847853">
            <w:pPr>
              <w:spacing w:line="240" w:lineRule="auto"/>
              <w:rPr>
                <w:rFonts w:ascii="Calibri" w:eastAsia="Times New Roman" w:hAnsi="Calibri" w:cs="Calibri"/>
                <w:color w:val="000000"/>
                <w:sz w:val="19"/>
                <w:szCs w:val="19"/>
              </w:rPr>
            </w:pPr>
          </w:p>
          <w:p w14:paraId="65A680B0" w14:textId="7B3B6536"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color w:val="000000"/>
                <w:sz w:val="19"/>
                <w:szCs w:val="19"/>
              </w:rPr>
              <w:t xml:space="preserve">Data for this indicator will be collected via an Excel </w:t>
            </w:r>
            <w:r w:rsidR="00562C86">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preadsheet and submitted as an attachment to the APR and EOY report. Refer to aggregate data tables for routine testing in prioritized jails and correctional facilities for additional reporting </w:t>
            </w:r>
            <w:r w:rsidR="007020A3">
              <w:rPr>
                <w:rFonts w:ascii="Calibri" w:eastAsia="Times New Roman" w:hAnsi="Calibri" w:cs="Calibri"/>
                <w:color w:val="000000"/>
                <w:sz w:val="19"/>
                <w:szCs w:val="19"/>
              </w:rPr>
              <w:t>g</w:t>
            </w:r>
            <w:r w:rsidRPr="00847853">
              <w:rPr>
                <w:rFonts w:ascii="Calibri" w:eastAsia="Times New Roman" w:hAnsi="Calibri" w:cs="Calibri"/>
                <w:color w:val="000000"/>
                <w:sz w:val="19"/>
                <w:szCs w:val="19"/>
              </w:rPr>
              <w:t xml:space="preserve">uidance.  </w:t>
            </w:r>
          </w:p>
        </w:tc>
      </w:tr>
      <w:tr w:rsidR="00847853" w:rsidRPr="00847853" w14:paraId="546CB48D"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1530" w:type="dxa"/>
            <w:shd w:val="clear" w:color="auto" w:fill="auto"/>
            <w:hideMark/>
          </w:tcPr>
          <w:p w14:paraId="04DF80C4" w14:textId="7DED7BCB"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sz w:val="19"/>
                <w:szCs w:val="19"/>
              </w:rPr>
              <w:t>1A.</w:t>
            </w:r>
            <w:r w:rsidR="004D697C">
              <w:rPr>
                <w:rFonts w:ascii="Calibri" w:eastAsia="Times New Roman" w:hAnsi="Calibri" w:cs="Calibri"/>
                <w:b/>
                <w:bCs/>
                <w:sz w:val="19"/>
                <w:szCs w:val="19"/>
              </w:rPr>
              <w:t>3</w:t>
            </w:r>
            <w:r w:rsidRPr="00847853">
              <w:rPr>
                <w:rFonts w:ascii="Calibri" w:eastAsia="Times New Roman" w:hAnsi="Calibri" w:cs="Calibri"/>
                <w:sz w:val="19"/>
                <w:szCs w:val="19"/>
              </w:rPr>
              <w:t xml:space="preserve"> Link persons who inject drugs (PWID) who are screened in </w:t>
            </w:r>
            <w:r w:rsidR="00B65FD0">
              <w:rPr>
                <w:rFonts w:ascii="Calibri" w:eastAsia="Times New Roman" w:hAnsi="Calibri" w:cs="Calibri"/>
                <w:sz w:val="19"/>
                <w:szCs w:val="19"/>
              </w:rPr>
              <w:t>health care</w:t>
            </w:r>
            <w:r w:rsidRPr="00847853">
              <w:rPr>
                <w:rFonts w:ascii="Calibri" w:eastAsia="Times New Roman" w:hAnsi="Calibri" w:cs="Calibri"/>
                <w:sz w:val="19"/>
                <w:szCs w:val="19"/>
              </w:rPr>
              <w:t xml:space="preserve"> settings and non-</w:t>
            </w:r>
            <w:r w:rsidR="00B65FD0">
              <w:rPr>
                <w:rFonts w:ascii="Calibri" w:eastAsia="Times New Roman" w:hAnsi="Calibri" w:cs="Calibri"/>
                <w:sz w:val="19"/>
                <w:szCs w:val="19"/>
              </w:rPr>
              <w:t>health care</w:t>
            </w:r>
            <w:r w:rsidRPr="00847853">
              <w:rPr>
                <w:rFonts w:ascii="Calibri" w:eastAsia="Times New Roman" w:hAnsi="Calibri" w:cs="Calibri"/>
                <w:sz w:val="19"/>
                <w:szCs w:val="19"/>
              </w:rPr>
              <w:t xml:space="preserve"> settings </w:t>
            </w:r>
            <w:r w:rsidR="00FA270B">
              <w:rPr>
                <w:rFonts w:ascii="Calibri" w:eastAsia="Times New Roman" w:hAnsi="Calibri" w:cs="Calibri"/>
                <w:sz w:val="19"/>
                <w:szCs w:val="19"/>
              </w:rPr>
              <w:t xml:space="preserve">and linked </w:t>
            </w:r>
            <w:r w:rsidRPr="00847853">
              <w:rPr>
                <w:rFonts w:ascii="Calibri" w:eastAsia="Times New Roman" w:hAnsi="Calibri" w:cs="Calibri"/>
                <w:sz w:val="19"/>
                <w:szCs w:val="19"/>
              </w:rPr>
              <w:t>to SSP</w:t>
            </w:r>
          </w:p>
        </w:tc>
        <w:tc>
          <w:tcPr>
            <w:tcW w:w="6300" w:type="dxa"/>
            <w:gridSpan w:val="3"/>
            <w:shd w:val="clear" w:color="auto" w:fill="auto"/>
            <w:hideMark/>
          </w:tcPr>
          <w:p w14:paraId="0D5BA44A" w14:textId="1AB30C57" w:rsidR="00847853" w:rsidRPr="00847853" w:rsidRDefault="00847853" w:rsidP="00847853">
            <w:pPr>
              <w:spacing w:line="240" w:lineRule="auto"/>
              <w:rPr>
                <w:rFonts w:ascii="Calibri" w:eastAsia="Times New Roman" w:hAnsi="Calibri" w:cs="Calibri"/>
                <w:color w:val="000000"/>
                <w:sz w:val="19"/>
                <w:szCs w:val="19"/>
                <w:u w:val="single"/>
              </w:rPr>
            </w:pPr>
            <w:r w:rsidRPr="00847853">
              <w:rPr>
                <w:rFonts w:ascii="Calibri" w:eastAsia="Times New Roman" w:hAnsi="Calibri" w:cs="Calibri"/>
                <w:b/>
                <w:bCs/>
                <w:color w:val="000000"/>
                <w:sz w:val="19"/>
                <w:szCs w:val="19"/>
              </w:rPr>
              <w:t>1A</w:t>
            </w:r>
            <w:r w:rsidR="004D697C">
              <w:rPr>
                <w:rFonts w:ascii="Calibri" w:eastAsia="Times New Roman" w:hAnsi="Calibri" w:cs="Calibri"/>
                <w:b/>
                <w:bCs/>
                <w:color w:val="000000"/>
                <w:sz w:val="19"/>
                <w:szCs w:val="19"/>
              </w:rPr>
              <w:t>3</w:t>
            </w:r>
            <w:r w:rsidRPr="00847853">
              <w:rPr>
                <w:rFonts w:ascii="Calibri" w:eastAsia="Times New Roman" w:hAnsi="Calibri" w:cs="Calibri"/>
                <w:b/>
                <w:bCs/>
                <w:color w:val="000000"/>
                <w:sz w:val="19"/>
                <w:szCs w:val="19"/>
              </w:rPr>
              <w:t>.1</w:t>
            </w:r>
            <w:r w:rsidRPr="00847853">
              <w:rPr>
                <w:rFonts w:ascii="Calibri" w:eastAsia="Times New Roman" w:hAnsi="Calibri" w:cs="Calibri"/>
                <w:color w:val="000000"/>
                <w:sz w:val="19"/>
                <w:szCs w:val="19"/>
              </w:rPr>
              <w:t xml:space="preserve"> </w:t>
            </w:r>
            <w:bookmarkStart w:id="20" w:name="_Hlk49942599"/>
            <w:r w:rsidRPr="00847853">
              <w:rPr>
                <w:rFonts w:ascii="Calibri" w:eastAsia="Times New Roman" w:hAnsi="Calibri" w:cs="Calibri"/>
                <w:color w:val="000000"/>
                <w:sz w:val="19"/>
                <w:szCs w:val="19"/>
              </w:rPr>
              <w:t>Percentage of persons who inject drugs (PWID) tested for HIV in a</w:t>
            </w:r>
            <w:r w:rsidR="00032F83">
              <w:rPr>
                <w:rFonts w:ascii="Calibri" w:eastAsia="Times New Roman" w:hAnsi="Calibri" w:cs="Calibri"/>
                <w:color w:val="000000"/>
                <w:sz w:val="19"/>
                <w:szCs w:val="19"/>
              </w:rPr>
              <w:t>n</w:t>
            </w:r>
            <w:r w:rsidRPr="00847853">
              <w:rPr>
                <w:rFonts w:ascii="Calibri" w:eastAsia="Times New Roman" w:hAnsi="Calibri" w:cs="Calibri"/>
                <w:color w:val="000000"/>
                <w:sz w:val="19"/>
                <w:szCs w:val="19"/>
                <w:u w:val="single"/>
              </w:rPr>
              <w:t xml:space="preserve"> STD clinic</w:t>
            </w:r>
            <w:r w:rsidRPr="00847853">
              <w:rPr>
                <w:rFonts w:ascii="Calibri" w:eastAsia="Times New Roman" w:hAnsi="Calibri" w:cs="Calibri"/>
                <w:color w:val="000000"/>
                <w:sz w:val="19"/>
                <w:szCs w:val="19"/>
              </w:rPr>
              <w:t xml:space="preserve"> who are  linked to a syringe services program (SSP)</w:t>
            </w:r>
            <w:bookmarkEnd w:id="20"/>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PWID in the denominator who are linked to SSP</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PWID who are tested for HIV in a</w:t>
            </w:r>
            <w:r w:rsidR="00032F83">
              <w:rPr>
                <w:rFonts w:ascii="Calibri" w:eastAsia="Times New Roman" w:hAnsi="Calibri" w:cs="Calibri"/>
                <w:color w:val="000000"/>
                <w:sz w:val="19"/>
                <w:szCs w:val="19"/>
              </w:rPr>
              <w:t>n</w:t>
            </w:r>
            <w:r w:rsidRPr="00847853">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u w:val="single"/>
              </w:rPr>
              <w:t>STD clinic</w:t>
            </w:r>
          </w:p>
          <w:p w14:paraId="0FBA707F" w14:textId="77777777" w:rsidR="00847853" w:rsidRPr="00847853" w:rsidRDefault="00847853" w:rsidP="00847853">
            <w:pPr>
              <w:spacing w:line="240" w:lineRule="auto"/>
              <w:rPr>
                <w:rFonts w:ascii="Calibri" w:eastAsia="Times New Roman" w:hAnsi="Calibri" w:cs="Calibri"/>
                <w:b/>
                <w:bCs/>
                <w:color w:val="000000"/>
                <w:sz w:val="19"/>
                <w:szCs w:val="19"/>
                <w:u w:val="single"/>
              </w:rPr>
            </w:pPr>
          </w:p>
          <w:p w14:paraId="7E7A61CB" w14:textId="5FE282CE"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w:t>
            </w:r>
            <w:r w:rsidR="00F4626B">
              <w:rPr>
                <w:rFonts w:ascii="Calibri" w:eastAsia="Times New Roman" w:hAnsi="Calibri" w:cs="Calibri"/>
                <w:b/>
                <w:bCs/>
                <w:color w:val="000000"/>
                <w:sz w:val="19"/>
                <w:szCs w:val="19"/>
              </w:rPr>
              <w:t>A</w:t>
            </w:r>
            <w:r w:rsidR="004D697C">
              <w:rPr>
                <w:rFonts w:ascii="Calibri" w:eastAsia="Times New Roman" w:hAnsi="Calibri" w:cs="Calibri"/>
                <w:b/>
                <w:bCs/>
                <w:color w:val="000000"/>
                <w:sz w:val="19"/>
                <w:szCs w:val="19"/>
              </w:rPr>
              <w:t>3</w:t>
            </w:r>
            <w:r w:rsidRPr="00847853">
              <w:rPr>
                <w:rFonts w:ascii="Calibri" w:eastAsia="Times New Roman" w:hAnsi="Calibri" w:cs="Calibri"/>
                <w:b/>
                <w:bCs/>
                <w:color w:val="000000"/>
                <w:sz w:val="19"/>
                <w:szCs w:val="19"/>
              </w:rPr>
              <w:t>.</w:t>
            </w:r>
            <w:r w:rsidR="004D697C">
              <w:rPr>
                <w:rFonts w:ascii="Calibri" w:eastAsia="Times New Roman" w:hAnsi="Calibri" w:cs="Calibri"/>
                <w:b/>
                <w:bCs/>
                <w:color w:val="000000"/>
                <w:sz w:val="19"/>
                <w:szCs w:val="19"/>
              </w:rPr>
              <w:t>2</w:t>
            </w:r>
            <w:r w:rsidRPr="00847853">
              <w:rPr>
                <w:rFonts w:ascii="Calibri" w:eastAsia="Times New Roman" w:hAnsi="Calibri" w:cs="Calibri"/>
                <w:color w:val="000000"/>
                <w:sz w:val="19"/>
                <w:szCs w:val="19"/>
              </w:rPr>
              <w:t xml:space="preserve"> Percentage of persons who inject drugs (PWID) tested for HIV in a</w:t>
            </w:r>
            <w:r w:rsidRPr="00847853">
              <w:rPr>
                <w:rFonts w:ascii="Calibri" w:eastAsia="Times New Roman" w:hAnsi="Calibri" w:cs="Calibri"/>
                <w:color w:val="000000"/>
                <w:sz w:val="19"/>
                <w:szCs w:val="19"/>
                <w:u w:val="single"/>
              </w:rPr>
              <w:t xml:space="preserve"> non-</w:t>
            </w:r>
            <w:r w:rsidR="00B65FD0">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settings</w:t>
            </w:r>
            <w:r w:rsidRPr="00847853">
              <w:rPr>
                <w:rFonts w:ascii="Calibri" w:eastAsia="Times New Roman" w:hAnsi="Calibri" w:cs="Calibri"/>
                <w:color w:val="000000"/>
                <w:sz w:val="19"/>
                <w:szCs w:val="19"/>
              </w:rPr>
              <w:t xml:space="preserve"> who are linked to a syringe services program (SSP)</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PWID in the denominator who are linked to SSP</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PWID who are tested for HIV in a </w:t>
            </w:r>
            <w:r w:rsidRPr="00847853">
              <w:rPr>
                <w:rFonts w:ascii="Calibri" w:eastAsia="Times New Roman" w:hAnsi="Calibri" w:cs="Calibri"/>
                <w:color w:val="000000"/>
                <w:sz w:val="19"/>
                <w:szCs w:val="19"/>
                <w:u w:val="single"/>
              </w:rPr>
              <w:t>non-</w:t>
            </w:r>
            <w:r w:rsidR="00B65FD0">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w:t>
            </w:r>
          </w:p>
          <w:p w14:paraId="3806A8A6" w14:textId="77777777" w:rsidR="00847853" w:rsidRPr="00847853" w:rsidRDefault="00847853" w:rsidP="00847853">
            <w:pPr>
              <w:spacing w:line="240" w:lineRule="auto"/>
              <w:rPr>
                <w:rFonts w:ascii="Calibri" w:eastAsia="Times New Roman" w:hAnsi="Calibri" w:cs="Calibri"/>
                <w:color w:val="000000"/>
                <w:sz w:val="19"/>
                <w:szCs w:val="19"/>
              </w:rPr>
            </w:pPr>
          </w:p>
        </w:tc>
        <w:tc>
          <w:tcPr>
            <w:tcW w:w="1710" w:type="dxa"/>
            <w:shd w:val="clear" w:color="auto" w:fill="auto"/>
            <w:hideMark/>
          </w:tcPr>
          <w:p w14:paraId="7280C48A" w14:textId="6943566A"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r w:rsidRPr="00C476FA">
              <w:rPr>
                <w:rFonts w:ascii="Calibri" w:eastAsia="Times New Roman" w:hAnsi="Calibri" w:cs="Calibri"/>
                <w:sz w:val="19"/>
                <w:szCs w:val="19"/>
              </w:rPr>
              <w:br/>
            </w:r>
          </w:p>
          <w:p w14:paraId="5100D2F9" w14:textId="7DE49F84" w:rsidR="00847853" w:rsidRPr="00C476FA" w:rsidRDefault="00847853" w:rsidP="00847853">
            <w:pPr>
              <w:spacing w:line="240" w:lineRule="auto"/>
              <w:rPr>
                <w:rFonts w:ascii="Calibri" w:eastAsia="Times New Roman" w:hAnsi="Calibri" w:cs="Calibri"/>
                <w:sz w:val="19"/>
                <w:szCs w:val="19"/>
              </w:rPr>
            </w:pPr>
          </w:p>
        </w:tc>
        <w:tc>
          <w:tcPr>
            <w:tcW w:w="5130" w:type="dxa"/>
            <w:shd w:val="clear" w:color="auto" w:fill="auto"/>
            <w:noWrap/>
            <w:hideMark/>
          </w:tcPr>
          <w:p w14:paraId="27AA8994" w14:textId="0A49C709"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Reporting:</w:t>
            </w:r>
            <w:r w:rsidRPr="00847853">
              <w:rPr>
                <w:rFonts w:ascii="Calibri" w:eastAsia="Times New Roman" w:hAnsi="Calibri" w:cs="Calibri"/>
                <w:color w:val="000000"/>
                <w:sz w:val="19"/>
                <w:szCs w:val="19"/>
              </w:rPr>
              <w:t xml:space="preserve"> </w:t>
            </w:r>
            <w:r w:rsidRPr="00847853">
              <w:rPr>
                <w:rFonts w:ascii="Calibri" w:eastAsia="Calibri" w:hAnsi="Calibri" w:cs="Times New Roman"/>
                <w:sz w:val="19"/>
                <w:szCs w:val="19"/>
              </w:rPr>
              <w:t>Persons who are linked to an SSP are those who attend an appointment at the SSP w</w:t>
            </w:r>
            <w:r w:rsidR="00701D52">
              <w:rPr>
                <w:rFonts w:ascii="Calibri" w:eastAsia="Calibri" w:hAnsi="Calibri" w:cs="Times New Roman"/>
                <w:sz w:val="19"/>
                <w:szCs w:val="19"/>
              </w:rPr>
              <w:t>h</w:t>
            </w:r>
            <w:r w:rsidRPr="00847853">
              <w:rPr>
                <w:rFonts w:ascii="Calibri" w:eastAsia="Calibri" w:hAnsi="Calibri" w:cs="Times New Roman"/>
                <w:sz w:val="19"/>
                <w:szCs w:val="19"/>
              </w:rPr>
              <w:t>ere they are seen by a provider. Linkage to an SSP may be determined by provider report, record review, or client self-report. SSP programs (</w:t>
            </w:r>
            <w:r w:rsidR="000E4571">
              <w:rPr>
                <w:rFonts w:ascii="Calibri" w:eastAsia="Calibri" w:hAnsi="Calibri" w:cs="Times New Roman"/>
                <w:sz w:val="19"/>
                <w:szCs w:val="19"/>
              </w:rPr>
              <w:t>e.g.</w:t>
            </w:r>
            <w:r w:rsidRPr="00847853">
              <w:rPr>
                <w:rFonts w:ascii="Calibri" w:eastAsia="Calibri" w:hAnsi="Calibri" w:cs="Times New Roman"/>
                <w:sz w:val="19"/>
                <w:szCs w:val="19"/>
              </w:rPr>
              <w:t xml:space="preserve">, anonymous programs) that cannot report aggregate counts for linkage to SSP may report data for active referrals to SSP. Active referrals to SSP may include but are not limited to activities such as making appointments for the client, providing transportation, using a case manager or peer navigator to help with access to services, </w:t>
            </w:r>
            <w:r w:rsidR="00DD2337">
              <w:rPr>
                <w:rFonts w:ascii="Calibri" w:eastAsia="Calibri" w:hAnsi="Calibri" w:cs="Times New Roman"/>
                <w:sz w:val="19"/>
                <w:szCs w:val="19"/>
              </w:rPr>
              <w:t xml:space="preserve">and </w:t>
            </w:r>
            <w:r w:rsidRPr="00847853">
              <w:rPr>
                <w:rFonts w:ascii="Calibri" w:eastAsia="Calibri" w:hAnsi="Calibri" w:cs="Times New Roman"/>
                <w:sz w:val="19"/>
                <w:szCs w:val="19"/>
              </w:rPr>
              <w:t xml:space="preserve">providing the organization to which the client is referred with information collected about the client. Syringe services programs that can report data for linkage should also report data for referrals. </w:t>
            </w:r>
            <w:r w:rsidRPr="00847853">
              <w:rPr>
                <w:rFonts w:ascii="Calibri" w:eastAsia="Times New Roman" w:hAnsi="Calibri" w:cs="Calibri"/>
                <w:color w:val="000000"/>
                <w:sz w:val="19"/>
                <w:szCs w:val="19"/>
              </w:rPr>
              <w:t>Data for this indicator will be collected via an Excel spreadsheet and will be submitted as an attachment with the APR and E</w:t>
            </w:r>
            <w:r w:rsidR="00032F83">
              <w:rPr>
                <w:rFonts w:ascii="Calibri" w:eastAsia="Times New Roman" w:hAnsi="Calibri" w:cs="Calibri"/>
                <w:color w:val="000000"/>
                <w:sz w:val="19"/>
                <w:szCs w:val="19"/>
              </w:rPr>
              <w:t>O</w:t>
            </w:r>
            <w:r w:rsidRPr="00847853">
              <w:rPr>
                <w:rFonts w:ascii="Calibri" w:eastAsia="Times New Roman" w:hAnsi="Calibri" w:cs="Calibri"/>
                <w:color w:val="000000"/>
                <w:sz w:val="19"/>
                <w:szCs w:val="19"/>
              </w:rPr>
              <w:t>Y.</w:t>
            </w:r>
            <w:r w:rsidRPr="00847853">
              <w:rPr>
                <w:rFonts w:ascii="Calibri" w:eastAsia="Calibri" w:hAnsi="Calibri" w:cs="Times New Roman"/>
                <w:sz w:val="19"/>
                <w:szCs w:val="19"/>
              </w:rPr>
              <w:t xml:space="preserve"> Refer to aggregate data tables for Linkage to SSP for additional reporting guidance.  </w:t>
            </w:r>
          </w:p>
        </w:tc>
      </w:tr>
      <w:tr w:rsidR="00847853" w:rsidRPr="00847853" w14:paraId="466015BD"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6"/>
        </w:trPr>
        <w:tc>
          <w:tcPr>
            <w:tcW w:w="1530" w:type="dxa"/>
            <w:vMerge w:val="restart"/>
            <w:hideMark/>
          </w:tcPr>
          <w:p w14:paraId="6957717E" w14:textId="7777777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lastRenderedPageBreak/>
              <w:t>1B.1</w:t>
            </w:r>
            <w:r w:rsidRPr="00847853">
              <w:rPr>
                <w:rFonts w:ascii="Calibri" w:eastAsia="Times New Roman" w:hAnsi="Calibri" w:cs="Calibri"/>
                <w:color w:val="000000"/>
                <w:sz w:val="19"/>
                <w:szCs w:val="19"/>
              </w:rPr>
              <w:t xml:space="preserve"> Promote HIV testing in non-traditional venues</w:t>
            </w:r>
          </w:p>
        </w:tc>
        <w:tc>
          <w:tcPr>
            <w:tcW w:w="6300" w:type="dxa"/>
            <w:gridSpan w:val="3"/>
            <w:shd w:val="clear" w:color="auto" w:fill="auto"/>
            <w:hideMark/>
          </w:tcPr>
          <w:p w14:paraId="5AA9DAAB" w14:textId="0781A87D"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1B1.</w:t>
            </w:r>
            <w:r w:rsidR="004D697C">
              <w:rPr>
                <w:rFonts w:ascii="Calibri" w:eastAsia="Times New Roman" w:hAnsi="Calibri" w:cs="Calibri"/>
                <w:b/>
                <w:bCs/>
                <w:color w:val="000000"/>
                <w:sz w:val="19"/>
                <w:szCs w:val="19"/>
              </w:rPr>
              <w:t>1</w:t>
            </w:r>
            <w:r w:rsidRPr="00847853">
              <w:rPr>
                <w:rFonts w:ascii="Calibri" w:eastAsia="Times New Roman" w:hAnsi="Calibri" w:cs="Calibri"/>
                <w:b/>
                <w:bCs/>
                <w:color w:val="000000"/>
                <w:sz w:val="19"/>
                <w:szCs w:val="19"/>
              </w:rPr>
              <w:t xml:space="preserve"> </w:t>
            </w:r>
            <w:bookmarkStart w:id="21" w:name="_Hlk49932794"/>
            <w:r w:rsidRPr="00847853">
              <w:rPr>
                <w:rFonts w:ascii="Calibri" w:eastAsia="Times New Roman" w:hAnsi="Calibri" w:cs="Calibri"/>
                <w:color w:val="000000"/>
                <w:sz w:val="19"/>
                <w:szCs w:val="19"/>
              </w:rPr>
              <w:t>Percentage of HIV tests conducted in non-traditional venues identified as a priority for EHE testing services</w:t>
            </w:r>
            <w:bookmarkEnd w:id="21"/>
          </w:p>
          <w:p w14:paraId="4136C18A" w14:textId="77777777" w:rsidR="00847853" w:rsidRPr="00847853" w:rsidRDefault="00847853" w:rsidP="00847853">
            <w:pPr>
              <w:spacing w:line="240" w:lineRule="auto"/>
              <w:rPr>
                <w:rFonts w:ascii="Calibri" w:eastAsia="Times New Roman" w:hAnsi="Calibri" w:cs="Calibri"/>
                <w:color w:val="000000"/>
                <w:sz w:val="19"/>
                <w:szCs w:val="19"/>
              </w:rPr>
            </w:pPr>
          </w:p>
          <w:p w14:paraId="6CABA8CA" w14:textId="4B6562D6"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For each non-traditional venue category (i.e., retail, pharmacy, mobile, etc.) that has been prioritized for EHE testing services, please provide the following:</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tests in the denominator that were conducted in non-traditional venues identified as a priority for EHE testing services</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HIV tests conducted in non-</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w:t>
            </w:r>
          </w:p>
          <w:p w14:paraId="10774F89" w14:textId="77777777" w:rsidR="00847853" w:rsidRPr="00847853" w:rsidRDefault="00847853" w:rsidP="00847853">
            <w:pPr>
              <w:spacing w:line="240" w:lineRule="auto"/>
              <w:rPr>
                <w:rFonts w:ascii="Calibri" w:eastAsia="Times New Roman" w:hAnsi="Calibri" w:cs="Calibri"/>
                <w:b/>
                <w:bCs/>
                <w:color w:val="000000"/>
                <w:sz w:val="19"/>
                <w:szCs w:val="19"/>
              </w:rPr>
            </w:pPr>
          </w:p>
          <w:p w14:paraId="4C3301E0" w14:textId="1429746B"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1B1.</w:t>
            </w:r>
            <w:r w:rsidR="004D697C">
              <w:rPr>
                <w:rFonts w:ascii="Calibri" w:eastAsia="Times New Roman" w:hAnsi="Calibri" w:cs="Calibri"/>
                <w:b/>
                <w:bCs/>
                <w:color w:val="000000"/>
                <w:sz w:val="19"/>
                <w:szCs w:val="19"/>
              </w:rPr>
              <w:t>2</w:t>
            </w:r>
            <w:r w:rsidRPr="00847853">
              <w:rPr>
                <w:rFonts w:ascii="Calibri" w:eastAsia="Times New Roman" w:hAnsi="Calibri" w:cs="Calibri"/>
                <w:b/>
                <w:bCs/>
                <w:color w:val="000000"/>
                <w:sz w:val="19"/>
                <w:szCs w:val="19"/>
              </w:rPr>
              <w:t xml:space="preserve"> </w:t>
            </w:r>
            <w:r w:rsidRPr="00847853">
              <w:rPr>
                <w:rFonts w:ascii="Calibri" w:eastAsia="Times New Roman" w:hAnsi="Calibri" w:cs="Calibri"/>
                <w:color w:val="000000"/>
                <w:sz w:val="19"/>
                <w:szCs w:val="19"/>
              </w:rPr>
              <w:t>Percentage of HIV tests conducted in non-traditional venues identified as a priority for EHE testing services</w:t>
            </w:r>
          </w:p>
          <w:p w14:paraId="5BDBD6AC" w14:textId="77777777" w:rsidR="00847853" w:rsidRPr="00847853" w:rsidRDefault="00847853" w:rsidP="00847853">
            <w:pPr>
              <w:spacing w:line="240" w:lineRule="auto"/>
              <w:rPr>
                <w:rFonts w:ascii="Calibri" w:eastAsia="Times New Roman" w:hAnsi="Calibri" w:cs="Calibri"/>
                <w:color w:val="000000"/>
                <w:sz w:val="19"/>
                <w:szCs w:val="19"/>
              </w:rPr>
            </w:pPr>
          </w:p>
          <w:p w14:paraId="4F542FF4" w14:textId="0B8D78EC"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For each non-traditional venue category (i.e., retail, pharmacy, mobile, etc.) that has been prioritized for EHE testing services, please provide the following:</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tests in the denominator that were conducted in non-traditional venues identified as a priority for EHE testing services</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HIV tests conducted in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w:t>
            </w:r>
          </w:p>
        </w:tc>
        <w:tc>
          <w:tcPr>
            <w:tcW w:w="1710" w:type="dxa"/>
            <w:shd w:val="clear" w:color="auto" w:fill="auto"/>
            <w:hideMark/>
          </w:tcPr>
          <w:p w14:paraId="6BC093CE" w14:textId="0496553A"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preadsheet</w:t>
            </w:r>
          </w:p>
          <w:p w14:paraId="55F342D1" w14:textId="77777777"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p>
          <w:p w14:paraId="705724DD" w14:textId="77777777"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sz w:val="19"/>
                <w:szCs w:val="19"/>
              </w:rPr>
              <w:t xml:space="preserve"> </w:t>
            </w:r>
          </w:p>
          <w:p w14:paraId="5A2E236D" w14:textId="16505522" w:rsidR="00847853" w:rsidRPr="00C476FA" w:rsidRDefault="00847853" w:rsidP="00847853">
            <w:pPr>
              <w:spacing w:line="240" w:lineRule="auto"/>
              <w:rPr>
                <w:rFonts w:ascii="Calibri" w:eastAsia="Times New Roman" w:hAnsi="Calibri" w:cs="Calibri"/>
                <w:sz w:val="19"/>
                <w:szCs w:val="19"/>
              </w:rPr>
            </w:pPr>
          </w:p>
        </w:tc>
        <w:tc>
          <w:tcPr>
            <w:tcW w:w="5130" w:type="dxa"/>
            <w:shd w:val="clear" w:color="auto" w:fill="auto"/>
            <w:noWrap/>
            <w:hideMark/>
          </w:tcPr>
          <w:p w14:paraId="3711F13A" w14:textId="64A004A1"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sidRPr="00847853">
              <w:rPr>
                <w:rFonts w:ascii="Calibri" w:eastAsia="Times New Roman" w:hAnsi="Calibri" w:cs="Calibri"/>
                <w:color w:val="000000"/>
                <w:sz w:val="19"/>
                <w:szCs w:val="19"/>
              </w:rPr>
              <w:t xml:space="preserve"> Non-traditional venues are venues that the recipient has not traditionally used to promote HIV testing. Non-traditional settings for HIV testing may include pharmacies, retail venue</w:t>
            </w:r>
            <w:r w:rsidR="00DD2337">
              <w:rPr>
                <w:rFonts w:ascii="Calibri" w:eastAsia="Times New Roman" w:hAnsi="Calibri" w:cs="Calibri"/>
                <w:color w:val="000000"/>
                <w:sz w:val="19"/>
                <w:szCs w:val="19"/>
              </w:rPr>
              <w:t>s</w:t>
            </w:r>
            <w:r w:rsidR="000A37C4">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 and mobile units. Each recipient will determine which of their testing venues are non-traditional. The numerator and denominator for indicators 1B1.2A and 1B1.3 should be reported for each non-traditional venue category. For example, a recipient conducting HIV testing in 6 different non-traditional pharmac</w:t>
            </w:r>
            <w:r w:rsidR="00DD2337">
              <w:rPr>
                <w:rFonts w:ascii="Calibri" w:eastAsia="Times New Roman" w:hAnsi="Calibri" w:cs="Calibri"/>
                <w:color w:val="000000"/>
                <w:sz w:val="19"/>
                <w:szCs w:val="19"/>
              </w:rPr>
              <w:t>y</w:t>
            </w:r>
            <w:r w:rsidRPr="00847853">
              <w:rPr>
                <w:rFonts w:ascii="Calibri" w:eastAsia="Times New Roman" w:hAnsi="Calibri" w:cs="Calibri"/>
                <w:color w:val="000000"/>
                <w:sz w:val="19"/>
                <w:szCs w:val="19"/>
              </w:rPr>
              <w:t xml:space="preserve"> venues (</w:t>
            </w:r>
            <w:r w:rsidR="00A27B67">
              <w:rPr>
                <w:rFonts w:ascii="Calibri" w:eastAsia="Times New Roman" w:hAnsi="Calibri" w:cs="Calibri"/>
                <w:color w:val="000000"/>
                <w:sz w:val="19"/>
                <w:szCs w:val="19"/>
              </w:rPr>
              <w:t>e.g.,</w:t>
            </w:r>
            <w:r w:rsidRPr="00847853">
              <w:rPr>
                <w:rFonts w:ascii="Calibri" w:eastAsia="Times New Roman" w:hAnsi="Calibri" w:cs="Calibri"/>
                <w:color w:val="000000"/>
                <w:sz w:val="19"/>
                <w:szCs w:val="19"/>
              </w:rPr>
              <w:t xml:space="preserve"> CVS, Walgreens, Rite AID, etc.) and 7 different retail venues (</w:t>
            </w:r>
            <w:r w:rsidR="00A27B67">
              <w:rPr>
                <w:rFonts w:ascii="Calibri" w:eastAsia="Times New Roman" w:hAnsi="Calibri" w:cs="Calibri"/>
                <w:color w:val="000000"/>
                <w:sz w:val="19"/>
                <w:szCs w:val="19"/>
              </w:rPr>
              <w:t>e.g.,</w:t>
            </w:r>
            <w:r w:rsidRPr="00847853">
              <w:rPr>
                <w:rFonts w:ascii="Calibri" w:eastAsia="Times New Roman" w:hAnsi="Calibri" w:cs="Calibri"/>
                <w:color w:val="000000"/>
                <w:sz w:val="19"/>
                <w:szCs w:val="19"/>
              </w:rPr>
              <w:t xml:space="preserve"> </w:t>
            </w:r>
            <w:r w:rsidR="00A27B67">
              <w:rPr>
                <w:rFonts w:ascii="Calibri" w:eastAsia="Times New Roman" w:hAnsi="Calibri" w:cs="Calibri"/>
                <w:color w:val="000000"/>
                <w:sz w:val="19"/>
                <w:szCs w:val="19"/>
              </w:rPr>
              <w:t>Ross</w:t>
            </w:r>
            <w:r w:rsidRPr="00847853">
              <w:rPr>
                <w:rFonts w:ascii="Calibri" w:eastAsia="Times New Roman" w:hAnsi="Calibri" w:cs="Calibri"/>
                <w:color w:val="000000"/>
                <w:sz w:val="19"/>
                <w:szCs w:val="19"/>
              </w:rPr>
              <w:t>, Marshall</w:t>
            </w:r>
            <w:r w:rsidR="00A27B67">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w:t>
            </w:r>
            <w:r w:rsidR="00A27B67">
              <w:rPr>
                <w:rFonts w:ascii="Calibri" w:eastAsia="Times New Roman" w:hAnsi="Calibri" w:cs="Calibri"/>
                <w:color w:val="000000"/>
                <w:sz w:val="19"/>
                <w:szCs w:val="19"/>
              </w:rPr>
              <w:t>Dollar General</w:t>
            </w:r>
            <w:r w:rsidRPr="00847853">
              <w:rPr>
                <w:rFonts w:ascii="Calibri" w:eastAsia="Times New Roman" w:hAnsi="Calibri" w:cs="Calibri"/>
                <w:color w:val="000000"/>
                <w:sz w:val="19"/>
                <w:szCs w:val="19"/>
              </w:rPr>
              <w:t>) would report aggregate numerator and denominator count</w:t>
            </w:r>
            <w:r w:rsidR="000A37C4">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for two non-traditional venue categories—pharmacy and retail. Recipients will not need to report individual aggregate counts for each of the 13 venues noted in the example.  Data for this indicator will be collected via an Excel Spreadsheet and will be submitted as an attachment with the APR and E</w:t>
            </w:r>
            <w:r w:rsidR="005754A5">
              <w:rPr>
                <w:rFonts w:ascii="Calibri" w:eastAsia="Times New Roman" w:hAnsi="Calibri" w:cs="Calibri"/>
                <w:color w:val="000000"/>
                <w:sz w:val="19"/>
                <w:szCs w:val="19"/>
              </w:rPr>
              <w:t>O</w:t>
            </w:r>
            <w:r w:rsidRPr="00847853">
              <w:rPr>
                <w:rFonts w:ascii="Calibri" w:eastAsia="Times New Roman" w:hAnsi="Calibri" w:cs="Calibri"/>
                <w:color w:val="000000"/>
                <w:sz w:val="19"/>
                <w:szCs w:val="19"/>
              </w:rPr>
              <w:t xml:space="preserve">Y. Recipients will need </w:t>
            </w:r>
            <w:r w:rsidR="005754A5" w:rsidRPr="00847853">
              <w:rPr>
                <w:rFonts w:ascii="Calibri" w:eastAsia="Times New Roman" w:hAnsi="Calibri" w:cs="Calibri"/>
                <w:color w:val="000000"/>
                <w:sz w:val="19"/>
                <w:szCs w:val="19"/>
              </w:rPr>
              <w:t>to list</w:t>
            </w:r>
            <w:r w:rsidRPr="00847853">
              <w:rPr>
                <w:rFonts w:ascii="Calibri" w:eastAsia="Times New Roman" w:hAnsi="Calibri" w:cs="Calibri"/>
                <w:color w:val="000000"/>
                <w:sz w:val="19"/>
                <w:szCs w:val="19"/>
              </w:rPr>
              <w:t xml:space="preserve"> and briefly describe their non-traditional venues and the criteria used to select these venues for EHE testing. Refer to aggregate data tables for Testing in Non-Traditional Venues for additional reporting guidance.  </w:t>
            </w:r>
          </w:p>
        </w:tc>
      </w:tr>
      <w:tr w:rsidR="00847853" w:rsidRPr="00847853" w14:paraId="287F7291"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9"/>
        </w:trPr>
        <w:tc>
          <w:tcPr>
            <w:tcW w:w="1530" w:type="dxa"/>
            <w:vMerge/>
            <w:vAlign w:val="center"/>
          </w:tcPr>
          <w:p w14:paraId="6F2EBB10" w14:textId="77777777" w:rsidR="00847853" w:rsidRPr="00847853" w:rsidRDefault="00847853" w:rsidP="00847853">
            <w:pPr>
              <w:spacing w:line="240" w:lineRule="auto"/>
              <w:rPr>
                <w:rFonts w:ascii="Calibri" w:eastAsia="Times New Roman" w:hAnsi="Calibri" w:cs="Calibri"/>
                <w:color w:val="000000"/>
                <w:sz w:val="19"/>
                <w:szCs w:val="19"/>
              </w:rPr>
            </w:pPr>
          </w:p>
        </w:tc>
        <w:tc>
          <w:tcPr>
            <w:tcW w:w="6300" w:type="dxa"/>
            <w:gridSpan w:val="3"/>
            <w:shd w:val="clear" w:color="auto" w:fill="auto"/>
          </w:tcPr>
          <w:p w14:paraId="6ECB58FC" w14:textId="1563D868"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1B1.</w:t>
            </w:r>
            <w:r w:rsidR="004D697C">
              <w:rPr>
                <w:rFonts w:ascii="Calibri" w:eastAsia="Times New Roman" w:hAnsi="Calibri" w:cs="Calibri"/>
                <w:b/>
                <w:bCs/>
                <w:color w:val="000000"/>
                <w:sz w:val="19"/>
                <w:szCs w:val="19"/>
              </w:rPr>
              <w:t>3</w:t>
            </w:r>
            <w:r w:rsidRPr="00847853">
              <w:rPr>
                <w:rFonts w:ascii="Calibri" w:eastAsia="Times New Roman" w:hAnsi="Calibri" w:cs="Calibri"/>
                <w:b/>
                <w:bCs/>
                <w:color w:val="000000"/>
                <w:sz w:val="19"/>
                <w:szCs w:val="19"/>
              </w:rPr>
              <w:t xml:space="preserve"> </w:t>
            </w:r>
            <w:r w:rsidRPr="00847853">
              <w:rPr>
                <w:rFonts w:ascii="Calibri" w:eastAsia="Times New Roman" w:hAnsi="Calibri" w:cs="Calibri"/>
                <w:color w:val="000000"/>
                <w:sz w:val="19"/>
                <w:szCs w:val="19"/>
              </w:rPr>
              <w:t>Percentage of HIV-positive test results in non-traditional venues identified as a priority for EHE testing services</w:t>
            </w:r>
          </w:p>
          <w:p w14:paraId="0A21A546" w14:textId="77777777" w:rsidR="00847853" w:rsidRPr="00847853" w:rsidRDefault="00847853" w:rsidP="00847853">
            <w:pPr>
              <w:spacing w:line="240" w:lineRule="auto"/>
              <w:rPr>
                <w:rFonts w:ascii="Calibri" w:eastAsia="Times New Roman" w:hAnsi="Calibri" w:cs="Calibri"/>
                <w:color w:val="000000"/>
                <w:sz w:val="19"/>
                <w:szCs w:val="19"/>
              </w:rPr>
            </w:pPr>
          </w:p>
          <w:p w14:paraId="47CE2D4B" w14:textId="7777777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For each non-traditional venue category (i.e., retail, pharmacy, mobile, etc.) that has been prioritized for EHE testing services, please provide the following:</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HIV-positive test results in the denominator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HIV tests conducted in non-traditional venues identified as a priority for EHE testing services</w:t>
            </w:r>
          </w:p>
        </w:tc>
        <w:tc>
          <w:tcPr>
            <w:tcW w:w="1710" w:type="dxa"/>
            <w:shd w:val="clear" w:color="auto" w:fill="auto"/>
          </w:tcPr>
          <w:p w14:paraId="4BAC7F4C" w14:textId="56DD8D0D"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New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Aggregate</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Excel </w:t>
            </w:r>
            <w:r w:rsidR="00C476FA">
              <w:rPr>
                <w:rFonts w:ascii="Calibri" w:eastAsia="Times New Roman" w:hAnsi="Calibri" w:cs="Calibri"/>
                <w:sz w:val="19"/>
                <w:szCs w:val="19"/>
              </w:rPr>
              <w:t>s</w:t>
            </w:r>
            <w:r w:rsidRPr="00C476FA">
              <w:rPr>
                <w:rFonts w:ascii="Calibri" w:eastAsia="Times New Roman" w:hAnsi="Calibri" w:cs="Calibri"/>
                <w:sz w:val="19"/>
                <w:szCs w:val="19"/>
              </w:rPr>
              <w:t xml:space="preserve">preadsheet </w:t>
            </w:r>
            <w:r w:rsidRPr="00C476FA">
              <w:rPr>
                <w:rFonts w:ascii="Calibri" w:eastAsia="Times New Roman" w:hAnsi="Calibri" w:cs="Calibri"/>
                <w:b/>
                <w:bCs/>
                <w:sz w:val="19"/>
                <w:szCs w:val="19"/>
              </w:rPr>
              <w:t xml:space="preserve">Frequency: </w:t>
            </w:r>
            <w:r w:rsidRPr="00C476FA">
              <w:rPr>
                <w:rFonts w:ascii="Calibri" w:eastAsia="Times New Roman" w:hAnsi="Calibri" w:cs="Calibri"/>
                <w:sz w:val="19"/>
                <w:szCs w:val="19"/>
              </w:rPr>
              <w:t>Twice a year</w:t>
            </w:r>
          </w:p>
          <w:p w14:paraId="0F38C3F5" w14:textId="1E0766C0" w:rsidR="00847853" w:rsidRPr="00C476FA" w:rsidRDefault="00847853" w:rsidP="00847853">
            <w:pPr>
              <w:spacing w:line="240" w:lineRule="auto"/>
              <w:rPr>
                <w:rFonts w:ascii="Calibri" w:eastAsia="Times New Roman" w:hAnsi="Calibri" w:cs="Calibri"/>
                <w:sz w:val="19"/>
                <w:szCs w:val="19"/>
              </w:rPr>
            </w:pPr>
            <w:r w:rsidRPr="00C476FA">
              <w:rPr>
                <w:rFonts w:ascii="Calibri" w:eastAsia="Times New Roman" w:hAnsi="Calibri" w:cs="Calibri"/>
                <w:sz w:val="19"/>
                <w:szCs w:val="19"/>
              </w:rPr>
              <w:t xml:space="preserve"> </w:t>
            </w:r>
          </w:p>
        </w:tc>
        <w:tc>
          <w:tcPr>
            <w:tcW w:w="5130" w:type="dxa"/>
            <w:shd w:val="clear" w:color="auto" w:fill="auto"/>
            <w:noWrap/>
          </w:tcPr>
          <w:p w14:paraId="0FC23532" w14:textId="4D7D9ED1"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Non-traditional venues are venues that the recipient has not traditionally used to promote HIV testing. Non-traditional settings for HIV testing may include pharmacies, retail venue</w:t>
            </w:r>
            <w:r w:rsidR="00DD6BA2">
              <w:rPr>
                <w:rFonts w:ascii="Calibri" w:eastAsia="Times New Roman" w:hAnsi="Calibri" w:cs="Calibri"/>
                <w:color w:val="000000"/>
                <w:sz w:val="19"/>
                <w:szCs w:val="19"/>
              </w:rPr>
              <w:t>s</w:t>
            </w:r>
            <w:r w:rsidR="00D64CCD">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 and mobile units. Each recipient will determine which of their testing venues are non-traditional. The numerator and denominator for indicator 1B1.2B should be reported for each non-traditional venue category. For example, a recipient conducting HIV testing in 6 different non-traditional pharmac</w:t>
            </w:r>
            <w:r w:rsidR="00DD6BA2">
              <w:rPr>
                <w:rFonts w:ascii="Calibri" w:eastAsia="Times New Roman" w:hAnsi="Calibri" w:cs="Calibri"/>
                <w:color w:val="000000"/>
                <w:sz w:val="19"/>
                <w:szCs w:val="19"/>
              </w:rPr>
              <w:t>y</w:t>
            </w:r>
            <w:r w:rsidRPr="00847853">
              <w:rPr>
                <w:rFonts w:ascii="Calibri" w:eastAsia="Times New Roman" w:hAnsi="Calibri" w:cs="Calibri"/>
                <w:color w:val="000000"/>
                <w:sz w:val="19"/>
                <w:szCs w:val="19"/>
              </w:rPr>
              <w:t xml:space="preserve"> venues (</w:t>
            </w:r>
            <w:r w:rsidR="00A27B67">
              <w:rPr>
                <w:rFonts w:ascii="Calibri" w:eastAsia="Times New Roman" w:hAnsi="Calibri" w:cs="Calibri"/>
                <w:color w:val="000000"/>
                <w:sz w:val="19"/>
                <w:szCs w:val="19"/>
              </w:rPr>
              <w:t>e.g.,</w:t>
            </w:r>
            <w:r w:rsidRPr="00847853">
              <w:rPr>
                <w:rFonts w:ascii="Calibri" w:eastAsia="Times New Roman" w:hAnsi="Calibri" w:cs="Calibri"/>
                <w:color w:val="000000"/>
                <w:sz w:val="19"/>
                <w:szCs w:val="19"/>
              </w:rPr>
              <w:t xml:space="preserve"> CVS, Walgreens, Rite AID, etc.) and 7 different retail venues (</w:t>
            </w:r>
            <w:r w:rsidR="00A27B67">
              <w:rPr>
                <w:rFonts w:ascii="Calibri" w:eastAsia="Times New Roman" w:hAnsi="Calibri" w:cs="Calibri"/>
                <w:color w:val="000000"/>
                <w:sz w:val="19"/>
                <w:szCs w:val="19"/>
              </w:rPr>
              <w:t>e.g.,</w:t>
            </w:r>
            <w:r w:rsidRPr="00847853">
              <w:rPr>
                <w:rFonts w:ascii="Calibri" w:eastAsia="Times New Roman" w:hAnsi="Calibri" w:cs="Calibri"/>
                <w:color w:val="000000"/>
                <w:sz w:val="19"/>
                <w:szCs w:val="19"/>
              </w:rPr>
              <w:t xml:space="preserve"> </w:t>
            </w:r>
            <w:r w:rsidR="00A27B67">
              <w:rPr>
                <w:rFonts w:ascii="Calibri" w:eastAsia="Times New Roman" w:hAnsi="Calibri" w:cs="Calibri"/>
                <w:color w:val="000000"/>
                <w:sz w:val="19"/>
                <w:szCs w:val="19"/>
              </w:rPr>
              <w:t>Ross</w:t>
            </w:r>
            <w:r w:rsidRPr="00847853">
              <w:rPr>
                <w:rFonts w:ascii="Calibri" w:eastAsia="Times New Roman" w:hAnsi="Calibri" w:cs="Calibri"/>
                <w:color w:val="000000"/>
                <w:sz w:val="19"/>
                <w:szCs w:val="19"/>
              </w:rPr>
              <w:t>, Marshall</w:t>
            </w:r>
            <w:r w:rsidR="00A27B67">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w:t>
            </w:r>
            <w:r w:rsidR="00A27B67">
              <w:rPr>
                <w:rFonts w:ascii="Calibri" w:eastAsia="Times New Roman" w:hAnsi="Calibri" w:cs="Calibri"/>
                <w:color w:val="000000"/>
                <w:sz w:val="19"/>
                <w:szCs w:val="19"/>
              </w:rPr>
              <w:t>Dollar General</w:t>
            </w:r>
            <w:r w:rsidRPr="00847853">
              <w:rPr>
                <w:rFonts w:ascii="Calibri" w:eastAsia="Times New Roman" w:hAnsi="Calibri" w:cs="Calibri"/>
                <w:color w:val="000000"/>
                <w:sz w:val="19"/>
                <w:szCs w:val="19"/>
              </w:rPr>
              <w:t>) would report an aggregate numerator and denominator count for two non-traditional venue categories—pharmacy and retail. Recipients will not need to report individual aggregate counts for each of the 13 venues noted in the example. The denominator for 1B1.2B should be the same as the numerator for 1B1.2A (# of HIV test</w:t>
            </w:r>
            <w:r w:rsidR="005754A5">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conducted in non-traditional venues).  An aggregate count for the numerator and denominator for each of the prioritized venues should be reported separately. The numerator for each prioritized non-</w:t>
            </w:r>
            <w:r w:rsidRPr="00847853">
              <w:rPr>
                <w:rFonts w:ascii="Calibri" w:eastAsia="Times New Roman" w:hAnsi="Calibri" w:cs="Calibri"/>
                <w:color w:val="000000"/>
                <w:sz w:val="19"/>
                <w:szCs w:val="19"/>
              </w:rPr>
              <w:lastRenderedPageBreak/>
              <w:t>traditional venue should include all positive test</w:t>
            </w:r>
            <w:r w:rsidR="005754A5">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Data for this indicator will be stratified by non-traditional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venues and non-traditional non-</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venues. Refer to aggregate data tables for Testing in Non-Traditional Venues for additional reporting guidance.  </w:t>
            </w:r>
          </w:p>
        </w:tc>
      </w:tr>
      <w:tr w:rsidR="00847853" w:rsidRPr="00847853" w14:paraId="7BD9C1A8" w14:textId="77777777" w:rsidTr="0033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1530" w:type="dxa"/>
            <w:vAlign w:val="center"/>
          </w:tcPr>
          <w:p w14:paraId="3C5AEF61" w14:textId="77777777" w:rsidR="00847853" w:rsidRPr="00847853" w:rsidRDefault="00847853" w:rsidP="00847853">
            <w:pPr>
              <w:spacing w:line="240" w:lineRule="auto"/>
              <w:rPr>
                <w:rFonts w:ascii="Calibri" w:eastAsia="Times New Roman" w:hAnsi="Calibri" w:cs="Calibri"/>
                <w:color w:val="000000"/>
                <w:sz w:val="19"/>
                <w:szCs w:val="19"/>
              </w:rPr>
            </w:pPr>
          </w:p>
        </w:tc>
        <w:tc>
          <w:tcPr>
            <w:tcW w:w="6300" w:type="dxa"/>
            <w:gridSpan w:val="3"/>
            <w:shd w:val="clear" w:color="auto" w:fill="auto"/>
          </w:tcPr>
          <w:p w14:paraId="079E39C1" w14:textId="3271D5B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1B1.</w:t>
            </w:r>
            <w:r w:rsidR="004D697C">
              <w:rPr>
                <w:rFonts w:ascii="Calibri" w:eastAsia="Times New Roman" w:hAnsi="Calibri" w:cs="Calibri"/>
                <w:b/>
                <w:bCs/>
                <w:color w:val="000000"/>
                <w:sz w:val="19"/>
                <w:szCs w:val="19"/>
              </w:rPr>
              <w:t>4</w:t>
            </w:r>
            <w:r w:rsidR="00F4626B">
              <w:rPr>
                <w:rFonts w:ascii="Calibri" w:eastAsia="Times New Roman" w:hAnsi="Calibri" w:cs="Calibri"/>
                <w:b/>
                <w:bCs/>
                <w:color w:val="000000"/>
                <w:sz w:val="19"/>
                <w:szCs w:val="19"/>
              </w:rPr>
              <w:t xml:space="preserve"> </w:t>
            </w:r>
            <w:r w:rsidRPr="00847853">
              <w:rPr>
                <w:rFonts w:ascii="Calibri" w:eastAsia="Times New Roman" w:hAnsi="Calibri" w:cs="Calibri"/>
                <w:color w:val="000000"/>
                <w:sz w:val="19"/>
                <w:szCs w:val="19"/>
              </w:rPr>
              <w:t>Percentage of new HIV-positive tests in non-traditional venues identified as a priority for EHE testing services</w:t>
            </w:r>
            <w:r w:rsidRPr="00847853">
              <w:rPr>
                <w:rFonts w:ascii="Calibri" w:eastAsia="Times New Roman" w:hAnsi="Calibri" w:cs="Calibri"/>
                <w:color w:val="000000"/>
                <w:sz w:val="19"/>
                <w:szCs w:val="19"/>
              </w:rPr>
              <w:br/>
            </w:r>
          </w:p>
          <w:p w14:paraId="5C1A4899" w14:textId="77777777"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For each non-traditional venue category (i.e., retail, pharmacy, mobile, etc.) that has been prioritized for EHE testing services, please provide the following:</w:t>
            </w:r>
          </w:p>
          <w:p w14:paraId="77600B37" w14:textId="523DE0C2"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new HIV diagnos</w:t>
            </w:r>
            <w:r w:rsidR="00C14DE9">
              <w:rPr>
                <w:rFonts w:ascii="Calibri" w:eastAsia="Times New Roman" w:hAnsi="Calibri" w:cs="Calibri"/>
                <w:color w:val="000000"/>
                <w:sz w:val="19"/>
                <w:szCs w:val="19"/>
              </w:rPr>
              <w:t>e</w:t>
            </w:r>
            <w:r w:rsidRPr="00847853">
              <w:rPr>
                <w:rFonts w:ascii="Calibri" w:eastAsia="Times New Roman" w:hAnsi="Calibri" w:cs="Calibri"/>
                <w:color w:val="000000"/>
                <w:sz w:val="19"/>
                <w:szCs w:val="19"/>
              </w:rPr>
              <w:t xml:space="preserve">s in the denominator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HIV tests conducted in non-traditional venues identified as a priority for EHE testing services</w:t>
            </w:r>
          </w:p>
        </w:tc>
        <w:tc>
          <w:tcPr>
            <w:tcW w:w="1710" w:type="dxa"/>
            <w:shd w:val="clear" w:color="auto" w:fill="auto"/>
          </w:tcPr>
          <w:p w14:paraId="3A9B43ED" w14:textId="3688D054" w:rsidR="00847853" w:rsidRPr="00B42979" w:rsidRDefault="00847853" w:rsidP="00847853">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New </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Aggregate</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Excel </w:t>
            </w:r>
            <w:r w:rsidR="00B42979">
              <w:rPr>
                <w:rFonts w:ascii="Calibri" w:eastAsia="Times New Roman" w:hAnsi="Calibri" w:cs="Calibri"/>
                <w:sz w:val="19"/>
                <w:szCs w:val="19"/>
              </w:rPr>
              <w:t>s</w:t>
            </w:r>
            <w:r w:rsidRPr="00B42979">
              <w:rPr>
                <w:rFonts w:ascii="Calibri" w:eastAsia="Times New Roman" w:hAnsi="Calibri" w:cs="Calibri"/>
                <w:sz w:val="19"/>
                <w:szCs w:val="19"/>
              </w:rPr>
              <w:t xml:space="preserve">preadsheet </w:t>
            </w:r>
            <w:r w:rsidRPr="00B42979">
              <w:rPr>
                <w:rFonts w:ascii="Calibri" w:eastAsia="Times New Roman" w:hAnsi="Calibri" w:cs="Calibri"/>
                <w:b/>
                <w:bCs/>
                <w:sz w:val="19"/>
                <w:szCs w:val="19"/>
              </w:rPr>
              <w:t xml:space="preserve">Frequency: </w:t>
            </w:r>
            <w:r w:rsidRPr="00B42979">
              <w:rPr>
                <w:rFonts w:ascii="Calibri" w:eastAsia="Times New Roman" w:hAnsi="Calibri" w:cs="Calibri"/>
                <w:sz w:val="19"/>
                <w:szCs w:val="19"/>
              </w:rPr>
              <w:t xml:space="preserve">Twice a year </w:t>
            </w:r>
          </w:p>
          <w:p w14:paraId="7189BA2E" w14:textId="4F8A3BCC" w:rsidR="00847853" w:rsidRPr="00B42979" w:rsidRDefault="00847853" w:rsidP="00847853">
            <w:pPr>
              <w:spacing w:line="240" w:lineRule="auto"/>
              <w:rPr>
                <w:rFonts w:ascii="Calibri" w:eastAsia="Times New Roman" w:hAnsi="Calibri" w:cs="Calibri"/>
                <w:b/>
                <w:bCs/>
                <w:sz w:val="19"/>
                <w:szCs w:val="19"/>
              </w:rPr>
            </w:pPr>
          </w:p>
        </w:tc>
        <w:tc>
          <w:tcPr>
            <w:tcW w:w="5130" w:type="dxa"/>
            <w:shd w:val="clear" w:color="auto" w:fill="auto"/>
            <w:noWrap/>
          </w:tcPr>
          <w:p w14:paraId="4BB863CE" w14:textId="34D4D966"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Non-traditional venues are venues that the recipient has not traditionally used to promote HIV testing. Non-traditional settings for HIV testing may include pharmacies, retail venue</w:t>
            </w:r>
            <w:r w:rsidR="00C14DE9">
              <w:rPr>
                <w:rFonts w:ascii="Calibri" w:eastAsia="Times New Roman" w:hAnsi="Calibri" w:cs="Calibri"/>
                <w:color w:val="000000"/>
                <w:sz w:val="19"/>
                <w:szCs w:val="19"/>
              </w:rPr>
              <w:t>s</w:t>
            </w:r>
            <w:r w:rsidR="00D64CCD">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 and mobile units. Each recipient will determine which of their testing venues are non-traditional. The numerator and denominator for indicator 1B1.2B should be reported for each non-traditional venue category. For example, a recipient conducting HIV testing in 6 different non-traditional pharmac</w:t>
            </w:r>
            <w:r w:rsidR="00C14DE9">
              <w:rPr>
                <w:rFonts w:ascii="Calibri" w:eastAsia="Times New Roman" w:hAnsi="Calibri" w:cs="Calibri"/>
                <w:color w:val="000000"/>
                <w:sz w:val="19"/>
                <w:szCs w:val="19"/>
              </w:rPr>
              <w:t>y</w:t>
            </w:r>
            <w:r w:rsidRPr="00847853">
              <w:rPr>
                <w:rFonts w:ascii="Calibri" w:eastAsia="Times New Roman" w:hAnsi="Calibri" w:cs="Calibri"/>
                <w:color w:val="000000"/>
                <w:sz w:val="19"/>
                <w:szCs w:val="19"/>
              </w:rPr>
              <w:t xml:space="preserve"> venues (</w:t>
            </w:r>
            <w:r w:rsidR="00A27B67">
              <w:rPr>
                <w:rFonts w:ascii="Calibri" w:eastAsia="Times New Roman" w:hAnsi="Calibri" w:cs="Calibri"/>
                <w:color w:val="000000"/>
                <w:sz w:val="19"/>
                <w:szCs w:val="19"/>
              </w:rPr>
              <w:t>e.g.,</w:t>
            </w:r>
            <w:r w:rsidRPr="00847853">
              <w:rPr>
                <w:rFonts w:ascii="Calibri" w:eastAsia="Times New Roman" w:hAnsi="Calibri" w:cs="Calibri"/>
                <w:color w:val="000000"/>
                <w:sz w:val="19"/>
                <w:szCs w:val="19"/>
              </w:rPr>
              <w:t xml:space="preserve"> CVS, Walgreens, Rite AID, etc.) and 7 different retail venues (</w:t>
            </w:r>
            <w:r w:rsidR="00A27B67">
              <w:rPr>
                <w:rFonts w:ascii="Calibri" w:eastAsia="Times New Roman" w:hAnsi="Calibri" w:cs="Calibri"/>
                <w:color w:val="000000"/>
                <w:sz w:val="19"/>
                <w:szCs w:val="19"/>
              </w:rPr>
              <w:t>e.g</w:t>
            </w:r>
            <w:r w:rsidR="008A7F65">
              <w:rPr>
                <w:rFonts w:ascii="Calibri" w:eastAsia="Times New Roman" w:hAnsi="Calibri" w:cs="Calibri"/>
                <w:color w:val="000000"/>
                <w:sz w:val="19"/>
                <w:szCs w:val="19"/>
              </w:rPr>
              <w:t>.</w:t>
            </w:r>
            <w:r w:rsidRPr="00847853">
              <w:rPr>
                <w:rFonts w:ascii="Calibri" w:eastAsia="Times New Roman" w:hAnsi="Calibri" w:cs="Calibri"/>
                <w:color w:val="000000"/>
                <w:sz w:val="19"/>
                <w:szCs w:val="19"/>
              </w:rPr>
              <w:t xml:space="preserve">, </w:t>
            </w:r>
            <w:r w:rsidR="00A27B67">
              <w:rPr>
                <w:rFonts w:ascii="Calibri" w:eastAsia="Times New Roman" w:hAnsi="Calibri" w:cs="Calibri"/>
                <w:color w:val="000000"/>
                <w:sz w:val="19"/>
                <w:szCs w:val="19"/>
              </w:rPr>
              <w:t>Ross</w:t>
            </w:r>
            <w:r w:rsidRPr="00847853">
              <w:rPr>
                <w:rFonts w:ascii="Calibri" w:eastAsia="Times New Roman" w:hAnsi="Calibri" w:cs="Calibri"/>
                <w:color w:val="000000"/>
                <w:sz w:val="19"/>
                <w:szCs w:val="19"/>
              </w:rPr>
              <w:t>, Marshall</w:t>
            </w:r>
            <w:r w:rsidR="00A27B67">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w:t>
            </w:r>
            <w:r w:rsidR="00A27B67">
              <w:rPr>
                <w:rFonts w:ascii="Calibri" w:eastAsia="Times New Roman" w:hAnsi="Calibri" w:cs="Calibri"/>
                <w:color w:val="000000"/>
                <w:sz w:val="19"/>
                <w:szCs w:val="19"/>
              </w:rPr>
              <w:t>Dollar General</w:t>
            </w:r>
            <w:r w:rsidRPr="00847853">
              <w:rPr>
                <w:rFonts w:ascii="Calibri" w:eastAsia="Times New Roman" w:hAnsi="Calibri" w:cs="Calibri"/>
                <w:color w:val="000000"/>
                <w:sz w:val="19"/>
                <w:szCs w:val="19"/>
              </w:rPr>
              <w:t>) would report an aggregate numerator and denominator count for two non-traditional venue categories—pharmacy and retail. Recipients will not need to report individual aggregate counts for each of the 13 venues noted in the example. The denominator for 1B1.2C should be the same as the numerator for 1B1.2A (# of HIV test</w:t>
            </w:r>
            <w:r w:rsidR="005754A5">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conducted in non-traditional venues).  An aggregate count for the numerator and denominator for each of the prioritized venues should be reported separately. The numerator for each prioritized non-traditional venue should only include new diagnos</w:t>
            </w:r>
            <w:r w:rsidR="00D64CCD">
              <w:rPr>
                <w:rFonts w:ascii="Calibri" w:eastAsia="Times New Roman" w:hAnsi="Calibri" w:cs="Calibri"/>
                <w:color w:val="000000"/>
                <w:sz w:val="19"/>
                <w:szCs w:val="19"/>
              </w:rPr>
              <w:t>es</w:t>
            </w:r>
            <w:r w:rsidRPr="00847853">
              <w:rPr>
                <w:rFonts w:ascii="Calibri" w:eastAsia="Times New Roman" w:hAnsi="Calibri" w:cs="Calibri"/>
                <w:color w:val="000000"/>
                <w:sz w:val="19"/>
                <w:szCs w:val="19"/>
              </w:rPr>
              <w:t xml:space="preserve"> of HIV. New diagnos</w:t>
            </w:r>
            <w:r w:rsidR="00D64CCD">
              <w:rPr>
                <w:rFonts w:ascii="Calibri" w:eastAsia="Times New Roman" w:hAnsi="Calibri" w:cs="Calibri"/>
                <w:color w:val="000000"/>
                <w:sz w:val="19"/>
                <w:szCs w:val="19"/>
              </w:rPr>
              <w:t>es</w:t>
            </w:r>
            <w:r w:rsidRPr="00847853">
              <w:rPr>
                <w:rFonts w:ascii="Calibri" w:eastAsia="Times New Roman" w:hAnsi="Calibri" w:cs="Calibri"/>
                <w:color w:val="000000"/>
                <w:sz w:val="19"/>
                <w:szCs w:val="19"/>
              </w:rPr>
              <w:t xml:space="preserve"> that have been confirmed in surveillance will be collected and reported separately from new diagnos</w:t>
            </w:r>
            <w:r w:rsidR="00D64CCD">
              <w:rPr>
                <w:rFonts w:ascii="Calibri" w:eastAsia="Times New Roman" w:hAnsi="Calibri" w:cs="Calibri"/>
                <w:color w:val="000000"/>
                <w:sz w:val="19"/>
                <w:szCs w:val="19"/>
              </w:rPr>
              <w:t>es</w:t>
            </w:r>
            <w:r w:rsidRPr="00847853">
              <w:rPr>
                <w:rFonts w:ascii="Calibri" w:eastAsia="Times New Roman" w:hAnsi="Calibri" w:cs="Calibri"/>
                <w:color w:val="000000"/>
                <w:sz w:val="19"/>
                <w:szCs w:val="19"/>
              </w:rPr>
              <w:t xml:space="preserve"> determined by self- report or provider report.  Data for this indicator will be stratified by non-traditional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venues and non-traditional non-</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venues. Refer to aggregate data tables for Testing in Non-Traditional Venues for additional reporting guidance.  </w:t>
            </w:r>
          </w:p>
        </w:tc>
      </w:tr>
    </w:tbl>
    <w:p w14:paraId="434B6615" w14:textId="77777777" w:rsidR="00500F14" w:rsidRPr="00AF735B" w:rsidRDefault="00500F14" w:rsidP="00500F14">
      <w:pPr>
        <w:rPr>
          <w:sz w:val="17"/>
          <w:szCs w:val="17"/>
        </w:rPr>
      </w:pPr>
      <w:r w:rsidRPr="00AF735B">
        <w:rPr>
          <w:sz w:val="17"/>
          <w:szCs w:val="17"/>
        </w:rPr>
        <w:t>*Use state or local HIV surveillance data in eHARS</w:t>
      </w:r>
    </w:p>
    <w:p w14:paraId="1A1CD21C" w14:textId="2EE749EA" w:rsidR="00847853" w:rsidRDefault="00847853" w:rsidP="00847853">
      <w:pPr>
        <w:spacing w:line="259" w:lineRule="auto"/>
        <w:rPr>
          <w:rFonts w:ascii="Calibri" w:eastAsia="Calibri" w:hAnsi="Calibri" w:cs="Times New Roman"/>
          <w:sz w:val="18"/>
          <w:szCs w:val="18"/>
          <w:vertAlign w:val="superscript"/>
        </w:rPr>
      </w:pPr>
    </w:p>
    <w:p w14:paraId="7A0B717E" w14:textId="37775CF2" w:rsidR="00847853" w:rsidRPr="00775FDA" w:rsidRDefault="00847853" w:rsidP="00775FDA">
      <w:pPr>
        <w:rPr>
          <w:b/>
          <w:bCs/>
          <w:sz w:val="20"/>
          <w:szCs w:val="20"/>
        </w:rPr>
      </w:pPr>
    </w:p>
    <w:tbl>
      <w:tblPr>
        <w:tblpPr w:leftFromText="180" w:rightFromText="180" w:vertAnchor="text" w:tblpX="-275" w:tblpY="1"/>
        <w:tblOverlap w:val="never"/>
        <w:tblW w:w="14670" w:type="dxa"/>
        <w:tblLook w:val="04A0" w:firstRow="1" w:lastRow="0" w:firstColumn="1" w:lastColumn="0" w:noHBand="0" w:noVBand="1"/>
      </w:tblPr>
      <w:tblGrid>
        <w:gridCol w:w="1710"/>
        <w:gridCol w:w="6120"/>
        <w:gridCol w:w="1710"/>
        <w:gridCol w:w="5130"/>
      </w:tblGrid>
      <w:tr w:rsidR="006B4900" w14:paraId="274FCF87" w14:textId="77777777" w:rsidTr="007020A3">
        <w:trPr>
          <w:trHeight w:val="336"/>
          <w:tblHeader/>
        </w:trPr>
        <w:tc>
          <w:tcPr>
            <w:tcW w:w="14670" w:type="dxa"/>
            <w:gridSpan w:val="4"/>
            <w:tcBorders>
              <w:top w:val="single" w:sz="4" w:space="0" w:color="auto"/>
              <w:left w:val="single" w:sz="4" w:space="0" w:color="auto"/>
              <w:bottom w:val="single" w:sz="4" w:space="0" w:color="auto"/>
              <w:right w:val="single" w:sz="4" w:space="0" w:color="auto"/>
            </w:tcBorders>
            <w:shd w:val="clear" w:color="auto" w:fill="9A509F"/>
            <w:vAlign w:val="center"/>
            <w:hideMark/>
          </w:tcPr>
          <w:p w14:paraId="0A242298" w14:textId="77777777" w:rsidR="006B4900" w:rsidRPr="00DD77A6" w:rsidRDefault="006B4900" w:rsidP="007020A3">
            <w:pPr>
              <w:spacing w:line="240" w:lineRule="auto"/>
              <w:jc w:val="center"/>
              <w:rPr>
                <w:rFonts w:ascii="Segoe UI" w:eastAsia="Times New Roman" w:hAnsi="Segoe UI" w:cs="Segoe UI"/>
                <w:b/>
                <w:bCs/>
                <w:color w:val="FFFFFF" w:themeColor="background1"/>
                <w:szCs w:val="24"/>
              </w:rPr>
            </w:pPr>
            <w:bookmarkStart w:id="22" w:name="_Hlk55474303"/>
            <w:bookmarkEnd w:id="14"/>
            <w:r w:rsidRPr="00DD77A6">
              <w:rPr>
                <w:rFonts w:ascii="Segoe UI" w:eastAsia="Times New Roman" w:hAnsi="Segoe UI" w:cs="Segoe UI"/>
                <w:b/>
                <w:bCs/>
                <w:color w:val="FFFFFF" w:themeColor="background1"/>
                <w:szCs w:val="24"/>
              </w:rPr>
              <w:lastRenderedPageBreak/>
              <w:t>Treat</w:t>
            </w:r>
          </w:p>
        </w:tc>
      </w:tr>
      <w:tr w:rsidR="006B4900" w14:paraId="21E28D40" w14:textId="77777777" w:rsidTr="007020A3">
        <w:trPr>
          <w:trHeight w:val="300"/>
          <w:tblHeader/>
        </w:trPr>
        <w:tc>
          <w:tcPr>
            <w:tcW w:w="1710" w:type="dxa"/>
            <w:tcBorders>
              <w:top w:val="single" w:sz="4" w:space="0" w:color="auto"/>
              <w:left w:val="single" w:sz="4" w:space="0" w:color="auto"/>
              <w:bottom w:val="single" w:sz="4" w:space="0" w:color="auto"/>
              <w:right w:val="single" w:sz="4" w:space="0" w:color="auto"/>
            </w:tcBorders>
            <w:shd w:val="clear" w:color="auto" w:fill="CB9ECE"/>
            <w:noWrap/>
            <w:vAlign w:val="bottom"/>
            <w:hideMark/>
          </w:tcPr>
          <w:p w14:paraId="3BD92B43" w14:textId="77777777" w:rsidR="006B4900" w:rsidRDefault="006B4900"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Activity </w:t>
            </w:r>
          </w:p>
        </w:tc>
        <w:tc>
          <w:tcPr>
            <w:tcW w:w="6120" w:type="dxa"/>
            <w:tcBorders>
              <w:top w:val="single" w:sz="4" w:space="0" w:color="auto"/>
              <w:left w:val="single" w:sz="4" w:space="0" w:color="auto"/>
              <w:bottom w:val="single" w:sz="4" w:space="0" w:color="auto"/>
              <w:right w:val="single" w:sz="4" w:space="0" w:color="auto"/>
            </w:tcBorders>
            <w:shd w:val="clear" w:color="auto" w:fill="CB9ECE"/>
            <w:vAlign w:val="center"/>
            <w:hideMark/>
          </w:tcPr>
          <w:p w14:paraId="155D6C2E" w14:textId="77777777" w:rsidR="006B4900" w:rsidRDefault="006B4900"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Indicator </w:t>
            </w:r>
          </w:p>
        </w:tc>
        <w:tc>
          <w:tcPr>
            <w:tcW w:w="1710" w:type="dxa"/>
            <w:tcBorders>
              <w:top w:val="single" w:sz="4" w:space="0" w:color="auto"/>
              <w:left w:val="single" w:sz="4" w:space="0" w:color="auto"/>
              <w:bottom w:val="single" w:sz="4" w:space="0" w:color="auto"/>
              <w:right w:val="single" w:sz="4" w:space="0" w:color="auto"/>
            </w:tcBorders>
            <w:shd w:val="clear" w:color="auto" w:fill="CB9ECE"/>
            <w:noWrap/>
            <w:vAlign w:val="bottom"/>
            <w:hideMark/>
          </w:tcPr>
          <w:p w14:paraId="3C0BD516" w14:textId="77777777" w:rsidR="006B4900" w:rsidRDefault="006B4900"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Reporting </w:t>
            </w:r>
          </w:p>
        </w:tc>
        <w:tc>
          <w:tcPr>
            <w:tcW w:w="5130" w:type="dxa"/>
            <w:tcBorders>
              <w:top w:val="single" w:sz="4" w:space="0" w:color="auto"/>
              <w:left w:val="single" w:sz="4" w:space="0" w:color="auto"/>
              <w:bottom w:val="single" w:sz="4" w:space="0" w:color="auto"/>
              <w:right w:val="single" w:sz="4" w:space="0" w:color="auto"/>
            </w:tcBorders>
            <w:shd w:val="clear" w:color="auto" w:fill="CB9ECE"/>
            <w:noWrap/>
            <w:vAlign w:val="bottom"/>
            <w:hideMark/>
          </w:tcPr>
          <w:p w14:paraId="2CFA858F" w14:textId="77777777" w:rsidR="006B4900" w:rsidRDefault="006B4900"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Guidance </w:t>
            </w:r>
          </w:p>
        </w:tc>
      </w:tr>
      <w:tr w:rsidR="00DA0AD0" w14:paraId="3734FF89" w14:textId="77777777" w:rsidTr="007020A3">
        <w:trPr>
          <w:trHeight w:val="300"/>
          <w:tblHeader/>
        </w:trPr>
        <w:tc>
          <w:tcPr>
            <w:tcW w:w="1710" w:type="dxa"/>
            <w:vMerge w:val="restart"/>
            <w:tcBorders>
              <w:top w:val="single" w:sz="4" w:space="0" w:color="auto"/>
              <w:left w:val="single" w:sz="4" w:space="0" w:color="auto"/>
              <w:right w:val="single" w:sz="4" w:space="0" w:color="auto"/>
            </w:tcBorders>
            <w:shd w:val="clear" w:color="auto" w:fill="auto"/>
            <w:noWrap/>
          </w:tcPr>
          <w:p w14:paraId="4FD66A2E" w14:textId="1758EC23" w:rsidR="00DA0AD0" w:rsidRDefault="00DA0AD0"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2A</w:t>
            </w:r>
            <w:r w:rsidRPr="00847853">
              <w:rPr>
                <w:rFonts w:ascii="Calibri" w:eastAsia="Times New Roman" w:hAnsi="Calibri" w:cs="Calibri"/>
                <w:b/>
                <w:bCs/>
                <w:color w:val="000000"/>
                <w:sz w:val="19"/>
                <w:szCs w:val="19"/>
              </w:rPr>
              <w:t>.</w:t>
            </w:r>
            <w:r>
              <w:rPr>
                <w:rFonts w:ascii="Calibri" w:eastAsia="Times New Roman" w:hAnsi="Calibri" w:cs="Calibri"/>
                <w:b/>
                <w:bCs/>
                <w:color w:val="000000"/>
                <w:sz w:val="19"/>
                <w:szCs w:val="19"/>
              </w:rPr>
              <w:t>1</w:t>
            </w:r>
            <w:r w:rsidRPr="00847853">
              <w:rPr>
                <w:rFonts w:ascii="Calibri" w:eastAsia="Times New Roman" w:hAnsi="Calibri" w:cs="Calibri"/>
                <w:b/>
                <w:bCs/>
                <w:color w:val="000000"/>
                <w:sz w:val="19"/>
                <w:szCs w:val="19"/>
              </w:rPr>
              <w:t xml:space="preserve"> </w:t>
            </w:r>
            <w:r w:rsidRPr="00847853">
              <w:rPr>
                <w:rFonts w:ascii="Calibri" w:eastAsia="Times New Roman" w:hAnsi="Calibri" w:cs="Calibri"/>
                <w:color w:val="000000"/>
                <w:sz w:val="19"/>
                <w:szCs w:val="19"/>
              </w:rPr>
              <w:t>Promote rapid HIV self-testing in non-</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and in </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6372BD2D" w14:textId="7FD5F6D3" w:rsidR="00DA0AD0" w:rsidRPr="00847853" w:rsidRDefault="00DA0AD0" w:rsidP="007020A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2</w:t>
            </w:r>
            <w:r>
              <w:rPr>
                <w:rFonts w:ascii="Calibri" w:eastAsia="Times New Roman" w:hAnsi="Calibri" w:cs="Calibri"/>
                <w:b/>
                <w:bCs/>
                <w:color w:val="000000"/>
                <w:sz w:val="19"/>
                <w:szCs w:val="19"/>
              </w:rPr>
              <w:t>A</w:t>
            </w:r>
            <w:r w:rsidR="00B83FCA">
              <w:rPr>
                <w:rFonts w:ascii="Calibri" w:eastAsia="Times New Roman" w:hAnsi="Calibri" w:cs="Calibri"/>
                <w:b/>
                <w:bCs/>
                <w:color w:val="000000"/>
                <w:sz w:val="19"/>
                <w:szCs w:val="19"/>
              </w:rPr>
              <w:t>1</w:t>
            </w:r>
            <w:r w:rsidRPr="00847853">
              <w:rPr>
                <w:rFonts w:ascii="Calibri" w:eastAsia="Times New Roman" w:hAnsi="Calibri" w:cs="Calibri"/>
                <w:b/>
                <w:bCs/>
                <w:color w:val="000000"/>
                <w:sz w:val="19"/>
                <w:szCs w:val="19"/>
              </w:rPr>
              <w:t>.1</w:t>
            </w:r>
            <w:r w:rsidRPr="00847853">
              <w:rPr>
                <w:rFonts w:ascii="Calibri" w:eastAsia="Times New Roman" w:hAnsi="Calibri" w:cs="Calibri"/>
                <w:color w:val="000000"/>
                <w:sz w:val="19"/>
                <w:szCs w:val="19"/>
              </w:rPr>
              <w:t xml:space="preserve"> Number of HIV self-test kits distributed in non-</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Count:</w:t>
            </w:r>
            <w:r w:rsidRPr="00847853">
              <w:rPr>
                <w:rFonts w:ascii="Calibri" w:eastAsia="Times New Roman" w:hAnsi="Calibri" w:cs="Calibri"/>
                <w:color w:val="000000"/>
                <w:sz w:val="19"/>
                <w:szCs w:val="19"/>
              </w:rPr>
              <w:t xml:space="preserve"> Number of self-test</w:t>
            </w:r>
            <w:r>
              <w:rPr>
                <w:rFonts w:ascii="Calibri" w:eastAsia="Times New Roman" w:hAnsi="Calibri" w:cs="Calibri"/>
                <w:color w:val="000000"/>
                <w:sz w:val="19"/>
                <w:szCs w:val="19"/>
              </w:rPr>
              <w:t xml:space="preserve"> kits</w:t>
            </w:r>
            <w:r w:rsidRPr="00847853">
              <w:rPr>
                <w:rFonts w:ascii="Calibri" w:eastAsia="Times New Roman" w:hAnsi="Calibri" w:cs="Calibri"/>
                <w:color w:val="000000"/>
                <w:sz w:val="19"/>
                <w:szCs w:val="19"/>
              </w:rPr>
              <w:t xml:space="preserve"> distributed in non</w:t>
            </w:r>
            <w:r w:rsidRPr="00847853">
              <w:rPr>
                <w:rFonts w:ascii="Calibri" w:eastAsia="Times New Roman" w:hAnsi="Calibri" w:cs="Calibri"/>
                <w:color w:val="000000"/>
                <w:sz w:val="19"/>
                <w:szCs w:val="19"/>
                <w:u w:val="single"/>
              </w:rPr>
              <w:t>-</w:t>
            </w:r>
            <w:r>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settings</w:t>
            </w:r>
            <w:r w:rsidRPr="00847853">
              <w:rPr>
                <w:rFonts w:ascii="Calibri" w:eastAsia="Times New Roman" w:hAnsi="Calibri" w:cs="Calibri"/>
                <w:color w:val="000000"/>
                <w:sz w:val="19"/>
                <w:szCs w:val="19"/>
              </w:rPr>
              <w:t xml:space="preserve"> </w:t>
            </w:r>
          </w:p>
          <w:p w14:paraId="43D0489B" w14:textId="77777777" w:rsidR="00DA0AD0" w:rsidRPr="00847853" w:rsidRDefault="00DA0AD0" w:rsidP="007020A3">
            <w:pPr>
              <w:spacing w:line="240" w:lineRule="auto"/>
              <w:rPr>
                <w:rFonts w:ascii="Calibri" w:eastAsia="Times New Roman" w:hAnsi="Calibri" w:cs="Calibri"/>
                <w:b/>
                <w:bCs/>
                <w:color w:val="000000"/>
                <w:sz w:val="19"/>
                <w:szCs w:val="19"/>
              </w:rPr>
            </w:pPr>
          </w:p>
          <w:p w14:paraId="287E3EC6" w14:textId="4E6AEF11" w:rsidR="00DA0AD0" w:rsidRDefault="00DA0AD0"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2A</w:t>
            </w:r>
            <w:r w:rsidR="00B83FCA">
              <w:rPr>
                <w:rFonts w:ascii="Calibri" w:eastAsia="Times New Roman" w:hAnsi="Calibri" w:cs="Calibri"/>
                <w:b/>
                <w:bCs/>
                <w:color w:val="000000"/>
                <w:sz w:val="19"/>
                <w:szCs w:val="19"/>
              </w:rPr>
              <w:t>1</w:t>
            </w:r>
            <w:r w:rsidRPr="00847853">
              <w:rPr>
                <w:rFonts w:ascii="Calibri" w:eastAsia="Times New Roman" w:hAnsi="Calibri" w:cs="Calibri"/>
                <w:b/>
                <w:bCs/>
                <w:color w:val="000000"/>
                <w:sz w:val="19"/>
                <w:szCs w:val="19"/>
              </w:rPr>
              <w:t>.</w:t>
            </w:r>
            <w:r>
              <w:rPr>
                <w:rFonts w:ascii="Calibri" w:eastAsia="Times New Roman" w:hAnsi="Calibri" w:cs="Calibri"/>
                <w:b/>
                <w:bCs/>
                <w:color w:val="000000"/>
                <w:sz w:val="19"/>
                <w:szCs w:val="19"/>
              </w:rPr>
              <w:t>2</w:t>
            </w:r>
            <w:r w:rsidRPr="00847853">
              <w:rPr>
                <w:rFonts w:ascii="Calibri" w:eastAsia="Times New Roman" w:hAnsi="Calibri" w:cs="Calibri"/>
                <w:color w:val="000000"/>
                <w:sz w:val="19"/>
                <w:szCs w:val="19"/>
              </w:rPr>
              <w:t xml:space="preserve"> Number of HIV self-test kits distributed in </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w:t>
            </w:r>
            <w:r w:rsidRPr="00847853">
              <w:rPr>
                <w:rFonts w:ascii="Calibri" w:eastAsia="Times New Roman" w:hAnsi="Calibri" w:cs="Calibri"/>
                <w:color w:val="000000"/>
                <w:sz w:val="19"/>
                <w:szCs w:val="19"/>
              </w:rPr>
              <w:br/>
            </w:r>
          </w:p>
          <w:p w14:paraId="6FB43E00" w14:textId="0E3AEAF4" w:rsidR="00DA0AD0" w:rsidRDefault="00DA0AD0" w:rsidP="007020A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Count:</w:t>
            </w:r>
            <w:r w:rsidRPr="00847853">
              <w:rPr>
                <w:rFonts w:ascii="Calibri" w:eastAsia="Times New Roman" w:hAnsi="Calibri" w:cs="Calibri"/>
                <w:color w:val="000000"/>
                <w:sz w:val="19"/>
                <w:szCs w:val="19"/>
              </w:rPr>
              <w:t xml:space="preserve"> Number of self-test</w:t>
            </w:r>
            <w:r>
              <w:rPr>
                <w:rFonts w:ascii="Calibri" w:eastAsia="Times New Roman" w:hAnsi="Calibri" w:cs="Calibri"/>
                <w:color w:val="000000"/>
                <w:sz w:val="19"/>
                <w:szCs w:val="19"/>
              </w:rPr>
              <w:t xml:space="preserve"> kits</w:t>
            </w:r>
            <w:r w:rsidRPr="00847853">
              <w:rPr>
                <w:rFonts w:ascii="Calibri" w:eastAsia="Times New Roman" w:hAnsi="Calibri" w:cs="Calibri"/>
                <w:color w:val="000000"/>
                <w:sz w:val="19"/>
                <w:szCs w:val="19"/>
              </w:rPr>
              <w:t xml:space="preserve"> distributed in </w:t>
            </w:r>
            <w:r>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70BB774A" w14:textId="144672C1" w:rsidR="00DA0AD0" w:rsidRDefault="00DA0AD0" w:rsidP="007020A3">
            <w:pPr>
              <w:spacing w:line="240" w:lineRule="auto"/>
              <w:rPr>
                <w:rFonts w:ascii="Calibri" w:eastAsia="Times New Roman" w:hAnsi="Calibri" w:cs="Calibri"/>
                <w:b/>
                <w:bCs/>
                <w:color w:val="000000"/>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New </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Aggregate</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Excel spreadsheet </w:t>
            </w:r>
            <w:r w:rsidRPr="00B42979">
              <w:rPr>
                <w:rFonts w:ascii="Calibri" w:eastAsia="Times New Roman" w:hAnsi="Calibri" w:cs="Calibri"/>
                <w:b/>
                <w:bCs/>
                <w:sz w:val="19"/>
                <w:szCs w:val="19"/>
              </w:rPr>
              <w:t xml:space="preserve">Frequency: </w:t>
            </w:r>
            <w:r w:rsidRPr="00B42979">
              <w:rPr>
                <w:rFonts w:ascii="Calibri" w:eastAsia="Times New Roman" w:hAnsi="Calibri" w:cs="Calibri"/>
                <w:sz w:val="19"/>
                <w:szCs w:val="19"/>
              </w:rPr>
              <w:t>Twice a year</w:t>
            </w:r>
            <w:r w:rsidRPr="00B42979">
              <w:rPr>
                <w:rFonts w:ascii="Calibri" w:eastAsia="Times New Roman" w:hAnsi="Calibri" w:cs="Calibri"/>
                <w:sz w:val="19"/>
                <w:szCs w:val="19"/>
              </w:rPr>
              <w:br/>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C444C" w14:textId="6FB875BB" w:rsidR="00DA0AD0" w:rsidRDefault="00DA0AD0" w:rsidP="007020A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 xml:space="preserve">Rapid HIV self-test kits are those that can produce a test result within 20 minutes and can be conducted entirely by the tester </w:t>
            </w:r>
            <w:r>
              <w:rPr>
                <w:rFonts w:ascii="Calibri" w:eastAsia="Times New Roman" w:hAnsi="Calibri" w:cs="Calibri"/>
                <w:color w:val="000000"/>
                <w:sz w:val="19"/>
                <w:szCs w:val="19"/>
              </w:rPr>
              <w:t>often</w:t>
            </w:r>
            <w:r w:rsidRPr="00847853">
              <w:rPr>
                <w:rFonts w:ascii="Calibri" w:eastAsia="Times New Roman" w:hAnsi="Calibri" w:cs="Calibri"/>
                <w:color w:val="000000"/>
                <w:sz w:val="19"/>
                <w:szCs w:val="19"/>
              </w:rPr>
              <w:t xml:space="preserve"> at home or in a private location. </w:t>
            </w:r>
            <w:r>
              <w:rPr>
                <w:rFonts w:ascii="Calibri" w:eastAsia="Times New Roman" w:hAnsi="Calibri" w:cs="Calibri"/>
                <w:color w:val="000000"/>
                <w:sz w:val="19"/>
                <w:szCs w:val="19"/>
              </w:rPr>
              <w:t>Mail-in HIV s</w:t>
            </w:r>
            <w:r w:rsidRPr="00847853">
              <w:rPr>
                <w:rFonts w:ascii="Calibri" w:eastAsia="Times New Roman" w:hAnsi="Calibri" w:cs="Calibri"/>
                <w:color w:val="000000"/>
                <w:sz w:val="19"/>
                <w:szCs w:val="19"/>
              </w:rPr>
              <w:t>elf-test kits are excluded from the numerator and denominator of this indicator. Data for this indicator will be stratified by distribution type (</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vs. non-</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Refer to aggregate data tables for HIV Self-Test for additional reporting guidance.  </w:t>
            </w:r>
          </w:p>
        </w:tc>
      </w:tr>
      <w:tr w:rsidR="00DA0AD0" w14:paraId="6A09A0F3" w14:textId="77777777" w:rsidTr="007020A3">
        <w:trPr>
          <w:trHeight w:val="300"/>
          <w:tblHeader/>
        </w:trPr>
        <w:tc>
          <w:tcPr>
            <w:tcW w:w="1710" w:type="dxa"/>
            <w:vMerge/>
            <w:tcBorders>
              <w:left w:val="single" w:sz="4" w:space="0" w:color="auto"/>
              <w:bottom w:val="single" w:sz="4" w:space="0" w:color="auto"/>
              <w:right w:val="single" w:sz="4" w:space="0" w:color="auto"/>
            </w:tcBorders>
            <w:shd w:val="clear" w:color="auto" w:fill="auto"/>
            <w:noWrap/>
            <w:vAlign w:val="bottom"/>
          </w:tcPr>
          <w:p w14:paraId="2E59D806" w14:textId="77777777" w:rsidR="00DA0AD0" w:rsidRPr="00847853" w:rsidRDefault="00DA0AD0" w:rsidP="007020A3">
            <w:pPr>
              <w:spacing w:line="240" w:lineRule="auto"/>
              <w:rPr>
                <w:rFonts w:ascii="Calibri" w:eastAsia="Times New Roman" w:hAnsi="Calibri" w:cs="Calibri"/>
                <w:b/>
                <w:bCs/>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14:paraId="2095CF44" w14:textId="77624719" w:rsidR="00DA0AD0" w:rsidRPr="00847853" w:rsidRDefault="00DA0AD0" w:rsidP="007020A3">
            <w:pPr>
              <w:spacing w:line="240" w:lineRule="auto"/>
              <w:rPr>
                <w:rFonts w:ascii="Calibri" w:eastAsia="Times New Roman" w:hAnsi="Calibri" w:cs="Calibri"/>
                <w:color w:val="000000"/>
                <w:sz w:val="19"/>
                <w:szCs w:val="19"/>
                <w:u w:val="single"/>
              </w:rPr>
            </w:pPr>
            <w:r w:rsidRPr="00847853">
              <w:rPr>
                <w:rFonts w:ascii="Calibri" w:eastAsia="Times New Roman" w:hAnsi="Calibri" w:cs="Calibri"/>
                <w:b/>
                <w:bCs/>
                <w:color w:val="000000"/>
                <w:sz w:val="19"/>
                <w:szCs w:val="19"/>
              </w:rPr>
              <w:t>2</w:t>
            </w:r>
            <w:r>
              <w:rPr>
                <w:rFonts w:ascii="Calibri" w:eastAsia="Times New Roman" w:hAnsi="Calibri" w:cs="Calibri"/>
                <w:b/>
                <w:bCs/>
                <w:color w:val="000000"/>
                <w:sz w:val="19"/>
                <w:szCs w:val="19"/>
              </w:rPr>
              <w:t>A</w:t>
            </w:r>
            <w:r w:rsidR="00B83FCA">
              <w:rPr>
                <w:rFonts w:ascii="Calibri" w:eastAsia="Times New Roman" w:hAnsi="Calibri" w:cs="Calibri"/>
                <w:b/>
                <w:bCs/>
                <w:color w:val="000000"/>
                <w:sz w:val="19"/>
                <w:szCs w:val="19"/>
              </w:rPr>
              <w:t>1</w:t>
            </w:r>
            <w:r w:rsidRPr="00847853">
              <w:rPr>
                <w:rFonts w:ascii="Calibri" w:eastAsia="Times New Roman" w:hAnsi="Calibri" w:cs="Calibri"/>
                <w:b/>
                <w:bCs/>
                <w:color w:val="000000"/>
                <w:sz w:val="19"/>
                <w:szCs w:val="19"/>
              </w:rPr>
              <w:t>.</w:t>
            </w:r>
            <w:r>
              <w:rPr>
                <w:rFonts w:ascii="Calibri" w:eastAsia="Times New Roman" w:hAnsi="Calibri" w:cs="Calibri"/>
                <w:b/>
                <w:bCs/>
                <w:color w:val="000000"/>
                <w:sz w:val="19"/>
                <w:szCs w:val="19"/>
              </w:rPr>
              <w:t>3</w:t>
            </w:r>
            <w:r w:rsidRPr="00847853">
              <w:rPr>
                <w:rFonts w:ascii="Calibri" w:eastAsia="Times New Roman" w:hAnsi="Calibri" w:cs="Calibri"/>
                <w:color w:val="000000"/>
                <w:sz w:val="19"/>
                <w:szCs w:val="19"/>
              </w:rPr>
              <w:t xml:space="preserve"> Number of persons who received at least one HIV self-test kit from a </w:t>
            </w:r>
            <w:r w:rsidRPr="00847853">
              <w:rPr>
                <w:rFonts w:ascii="Calibri" w:eastAsia="Times New Roman" w:hAnsi="Calibri" w:cs="Calibri"/>
                <w:color w:val="000000"/>
                <w:sz w:val="19"/>
                <w:szCs w:val="19"/>
                <w:u w:val="single"/>
              </w:rPr>
              <w:t>non-</w:t>
            </w:r>
            <w:r>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Count:</w:t>
            </w:r>
            <w:r w:rsidRPr="00847853">
              <w:rPr>
                <w:rFonts w:ascii="Calibri" w:eastAsia="Times New Roman" w:hAnsi="Calibri" w:cs="Calibri"/>
                <w:color w:val="000000"/>
                <w:sz w:val="19"/>
                <w:szCs w:val="19"/>
              </w:rPr>
              <w:t xml:space="preserve"> Number of persons who received at least one HIV self-test</w:t>
            </w:r>
            <w:r>
              <w:rPr>
                <w:rFonts w:ascii="Calibri" w:eastAsia="Times New Roman" w:hAnsi="Calibri" w:cs="Calibri"/>
                <w:color w:val="000000"/>
                <w:sz w:val="19"/>
                <w:szCs w:val="19"/>
              </w:rPr>
              <w:t xml:space="preserve"> kit</w:t>
            </w:r>
            <w:r w:rsidRPr="00847853">
              <w:rPr>
                <w:rFonts w:ascii="Calibri" w:eastAsia="Times New Roman" w:hAnsi="Calibri" w:cs="Calibri"/>
                <w:color w:val="000000"/>
                <w:sz w:val="19"/>
                <w:szCs w:val="19"/>
              </w:rPr>
              <w:t xml:space="preserve"> from a </w:t>
            </w:r>
            <w:r w:rsidRPr="00847853">
              <w:rPr>
                <w:rFonts w:ascii="Calibri" w:eastAsia="Times New Roman" w:hAnsi="Calibri" w:cs="Calibri"/>
                <w:color w:val="000000"/>
                <w:sz w:val="19"/>
                <w:szCs w:val="19"/>
                <w:u w:val="single"/>
              </w:rPr>
              <w:t>non-</w:t>
            </w:r>
            <w:r>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 </w:t>
            </w:r>
          </w:p>
          <w:p w14:paraId="2E3D1AED" w14:textId="77777777" w:rsidR="00DA0AD0" w:rsidRPr="00847853" w:rsidRDefault="00DA0AD0" w:rsidP="007020A3">
            <w:pPr>
              <w:spacing w:line="240" w:lineRule="auto"/>
              <w:rPr>
                <w:rFonts w:ascii="Calibri" w:eastAsia="Times New Roman" w:hAnsi="Calibri" w:cs="Calibri"/>
                <w:b/>
                <w:bCs/>
                <w:color w:val="000000"/>
                <w:sz w:val="19"/>
                <w:szCs w:val="19"/>
                <w:u w:val="single"/>
              </w:rPr>
            </w:pPr>
          </w:p>
          <w:p w14:paraId="793ECAEA" w14:textId="104E87D1" w:rsidR="00DA0AD0" w:rsidRPr="00847853" w:rsidRDefault="00DA0AD0" w:rsidP="007020A3">
            <w:pPr>
              <w:spacing w:line="240" w:lineRule="auto"/>
              <w:rPr>
                <w:rFonts w:ascii="Calibri" w:eastAsia="Times New Roman" w:hAnsi="Calibri" w:cs="Calibri"/>
                <w:color w:val="000000"/>
                <w:sz w:val="19"/>
                <w:szCs w:val="19"/>
                <w:u w:val="single"/>
              </w:rPr>
            </w:pPr>
            <w:r>
              <w:rPr>
                <w:rFonts w:ascii="Calibri" w:eastAsia="Times New Roman" w:hAnsi="Calibri" w:cs="Calibri"/>
                <w:b/>
                <w:bCs/>
                <w:color w:val="000000"/>
                <w:sz w:val="19"/>
                <w:szCs w:val="19"/>
              </w:rPr>
              <w:t>2A</w:t>
            </w:r>
            <w:r w:rsidR="00B83FCA">
              <w:rPr>
                <w:rFonts w:ascii="Calibri" w:eastAsia="Times New Roman" w:hAnsi="Calibri" w:cs="Calibri"/>
                <w:b/>
                <w:bCs/>
                <w:color w:val="000000"/>
                <w:sz w:val="19"/>
                <w:szCs w:val="19"/>
              </w:rPr>
              <w:t>1</w:t>
            </w:r>
            <w:r w:rsidRPr="00847853">
              <w:rPr>
                <w:rFonts w:ascii="Calibri" w:eastAsia="Times New Roman" w:hAnsi="Calibri" w:cs="Calibri"/>
                <w:b/>
                <w:bCs/>
                <w:color w:val="000000"/>
                <w:sz w:val="19"/>
                <w:szCs w:val="19"/>
              </w:rPr>
              <w:t>.</w:t>
            </w:r>
            <w:r>
              <w:rPr>
                <w:rFonts w:ascii="Calibri" w:eastAsia="Times New Roman" w:hAnsi="Calibri" w:cs="Calibri"/>
                <w:b/>
                <w:bCs/>
                <w:color w:val="000000"/>
                <w:sz w:val="19"/>
                <w:szCs w:val="19"/>
              </w:rPr>
              <w:t>4</w:t>
            </w:r>
            <w:r w:rsidRPr="00847853">
              <w:rPr>
                <w:rFonts w:ascii="Calibri" w:eastAsia="Times New Roman" w:hAnsi="Calibri" w:cs="Calibri"/>
                <w:color w:val="000000"/>
                <w:sz w:val="19"/>
                <w:szCs w:val="19"/>
              </w:rPr>
              <w:t xml:space="preserve"> Number of persons who received an HIV self-test kit from a </w:t>
            </w:r>
            <w:r>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 </w:t>
            </w:r>
          </w:p>
          <w:p w14:paraId="47C1340C" w14:textId="78FB6485" w:rsidR="00DA0AD0" w:rsidRDefault="00DA0AD0" w:rsidP="007020A3">
            <w:pPr>
              <w:spacing w:line="240" w:lineRule="auto"/>
              <w:rPr>
                <w:rFonts w:ascii="Calibri" w:eastAsia="Times New Roman" w:hAnsi="Calibri" w:cs="Calibri"/>
                <w:b/>
                <w:bCs/>
                <w:color w:val="000000"/>
                <w:sz w:val="19"/>
                <w:szCs w:val="19"/>
              </w:rPr>
            </w:pP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Count:</w:t>
            </w:r>
            <w:r w:rsidRPr="00847853">
              <w:rPr>
                <w:rFonts w:ascii="Calibri" w:eastAsia="Times New Roman" w:hAnsi="Calibri" w:cs="Calibri"/>
                <w:color w:val="000000"/>
                <w:sz w:val="19"/>
                <w:szCs w:val="19"/>
              </w:rPr>
              <w:t xml:space="preserve"> Number of persons who received at least one HIV self-test </w:t>
            </w:r>
            <w:r>
              <w:rPr>
                <w:rFonts w:ascii="Calibri" w:eastAsia="Times New Roman" w:hAnsi="Calibri" w:cs="Calibri"/>
                <w:color w:val="000000"/>
                <w:sz w:val="19"/>
                <w:szCs w:val="19"/>
              </w:rPr>
              <w:t xml:space="preserve">kit </w:t>
            </w:r>
            <w:r w:rsidRPr="00847853">
              <w:rPr>
                <w:rFonts w:ascii="Calibri" w:eastAsia="Times New Roman" w:hAnsi="Calibri" w:cs="Calibri"/>
                <w:color w:val="000000"/>
                <w:sz w:val="19"/>
                <w:szCs w:val="19"/>
              </w:rPr>
              <w:t xml:space="preserve">from a </w:t>
            </w:r>
            <w:r>
              <w:rPr>
                <w:rFonts w:ascii="Calibri" w:eastAsia="Times New Roman" w:hAnsi="Calibri" w:cs="Calibri"/>
                <w:color w:val="000000"/>
                <w:sz w:val="19"/>
                <w:szCs w:val="19"/>
                <w:u w:val="single"/>
              </w:rPr>
              <w:t>health care</w:t>
            </w:r>
            <w:r w:rsidRPr="00847853">
              <w:rPr>
                <w:rFonts w:ascii="Calibri" w:eastAsia="Times New Roman" w:hAnsi="Calibri" w:cs="Calibri"/>
                <w:color w:val="000000"/>
                <w:sz w:val="19"/>
                <w:szCs w:val="19"/>
                <w:u w:val="single"/>
              </w:rPr>
              <w:t xml:space="preserve"> setting</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6162A125" w14:textId="77777777" w:rsidR="00DA0AD0" w:rsidRPr="00B42979" w:rsidRDefault="00DA0AD0" w:rsidP="007020A3">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 </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Aggregate</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Excel Spreadsheet </w:t>
            </w:r>
            <w:r w:rsidRPr="00B42979">
              <w:rPr>
                <w:rFonts w:ascii="Calibri" w:eastAsia="Times New Roman" w:hAnsi="Calibri" w:cs="Calibri"/>
                <w:b/>
                <w:bCs/>
                <w:sz w:val="19"/>
                <w:szCs w:val="19"/>
              </w:rPr>
              <w:t xml:space="preserve">Frequency: </w:t>
            </w:r>
            <w:r w:rsidRPr="00B42979">
              <w:rPr>
                <w:rFonts w:ascii="Calibri" w:eastAsia="Times New Roman" w:hAnsi="Calibri" w:cs="Calibri"/>
                <w:sz w:val="19"/>
                <w:szCs w:val="19"/>
              </w:rPr>
              <w:t>Twice a year</w:t>
            </w:r>
          </w:p>
          <w:p w14:paraId="59F69057" w14:textId="1FCCF9BC" w:rsidR="00DA0AD0" w:rsidRDefault="00DA0AD0" w:rsidP="007020A3">
            <w:pPr>
              <w:spacing w:line="240" w:lineRule="auto"/>
              <w:rPr>
                <w:rFonts w:ascii="Calibri" w:eastAsia="Times New Roman" w:hAnsi="Calibri" w:cs="Calibri"/>
                <w:b/>
                <w:bCs/>
                <w:color w:val="000000"/>
                <w:sz w:val="19"/>
                <w:szCs w:val="19"/>
              </w:rPr>
            </w:pPr>
            <w:r w:rsidRPr="00B42979">
              <w:rPr>
                <w:rFonts w:ascii="Calibri" w:eastAsia="Times New Roman" w:hAnsi="Calibri" w:cs="Calibri"/>
                <w:b/>
                <w:bCs/>
                <w:sz w:val="19"/>
                <w:szCs w:val="19"/>
              </w:rPr>
              <w:t>Stratification:</w:t>
            </w:r>
            <w:r w:rsidRPr="00B42979">
              <w:rPr>
                <w:rFonts w:ascii="Calibri" w:eastAsia="Times New Roman" w:hAnsi="Calibri" w:cs="Calibri"/>
                <w:sz w:val="19"/>
                <w:szCs w:val="19"/>
              </w:rPr>
              <w:t xml:space="preserve"> setting type</w:t>
            </w:r>
          </w:p>
        </w:tc>
        <w:tc>
          <w:tcPr>
            <w:tcW w:w="5130" w:type="dxa"/>
            <w:tcBorders>
              <w:top w:val="single" w:sz="4" w:space="0" w:color="auto"/>
              <w:left w:val="single" w:sz="4" w:space="0" w:color="auto"/>
              <w:bottom w:val="single" w:sz="4" w:space="0" w:color="auto"/>
              <w:right w:val="single" w:sz="4" w:space="0" w:color="auto"/>
            </w:tcBorders>
            <w:shd w:val="clear" w:color="auto" w:fill="auto"/>
            <w:noWrap/>
          </w:tcPr>
          <w:p w14:paraId="630C4D98" w14:textId="2450A3CF" w:rsidR="00DA0AD0" w:rsidRDefault="00DA0AD0" w:rsidP="007020A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 xml:space="preserve">Rapid HIV self-test kits are those that can produce a test result within 20 minutes and can be conducted entirely by the tester </w:t>
            </w:r>
            <w:r>
              <w:rPr>
                <w:rFonts w:ascii="Calibri" w:eastAsia="Times New Roman" w:hAnsi="Calibri" w:cs="Calibri"/>
                <w:color w:val="000000"/>
                <w:sz w:val="19"/>
                <w:szCs w:val="19"/>
              </w:rPr>
              <w:t>often</w:t>
            </w:r>
            <w:r w:rsidRPr="00847853">
              <w:rPr>
                <w:rFonts w:ascii="Calibri" w:eastAsia="Times New Roman" w:hAnsi="Calibri" w:cs="Calibri"/>
                <w:color w:val="000000"/>
                <w:sz w:val="19"/>
                <w:szCs w:val="19"/>
              </w:rPr>
              <w:t xml:space="preserve"> at home or in a private location. </w:t>
            </w:r>
            <w:r>
              <w:rPr>
                <w:rFonts w:ascii="Calibri" w:eastAsia="Times New Roman" w:hAnsi="Calibri" w:cs="Calibri"/>
                <w:color w:val="000000"/>
                <w:sz w:val="19"/>
                <w:szCs w:val="19"/>
              </w:rPr>
              <w:t>Mail-in HIV s</w:t>
            </w:r>
            <w:r w:rsidRPr="00847853">
              <w:rPr>
                <w:rFonts w:ascii="Calibri" w:eastAsia="Times New Roman" w:hAnsi="Calibri" w:cs="Calibri"/>
                <w:color w:val="000000"/>
                <w:sz w:val="19"/>
                <w:szCs w:val="19"/>
              </w:rPr>
              <w:t>elf-test kits are excluded from the numerator and denominator of this indicator. Data for this indicator will be stratified by distribution type (</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vs. non-</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Refer to aggregate data tables for HIV Self-Test for additional reporting guidance.  </w:t>
            </w:r>
          </w:p>
        </w:tc>
      </w:tr>
      <w:tr w:rsidR="000861AE" w14:paraId="2B0E6BA6" w14:textId="77777777" w:rsidTr="007020A3">
        <w:trPr>
          <w:trHeight w:val="480"/>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7107D834" w14:textId="47C9BCAD" w:rsidR="000861AE" w:rsidRPr="00847853" w:rsidRDefault="000861AE" w:rsidP="007020A3">
            <w:pPr>
              <w:spacing w:line="240" w:lineRule="auto"/>
              <w:rPr>
                <w:rFonts w:ascii="Calibri" w:eastAsia="Times New Roman" w:hAnsi="Calibri" w:cs="Calibri"/>
                <w:color w:val="000000"/>
                <w:sz w:val="19"/>
                <w:szCs w:val="19"/>
              </w:rPr>
            </w:pPr>
            <w:r>
              <w:rPr>
                <w:rFonts w:ascii="Calibri" w:eastAsia="Times New Roman" w:hAnsi="Calibri" w:cs="Calibri"/>
                <w:b/>
                <w:bCs/>
                <w:color w:val="000000"/>
                <w:sz w:val="19"/>
                <w:szCs w:val="19"/>
              </w:rPr>
              <w:t>2</w:t>
            </w:r>
            <w:r w:rsidR="00DA0AD0">
              <w:rPr>
                <w:rFonts w:ascii="Calibri" w:eastAsia="Times New Roman" w:hAnsi="Calibri" w:cs="Calibri"/>
                <w:b/>
                <w:bCs/>
                <w:color w:val="000000"/>
                <w:sz w:val="19"/>
                <w:szCs w:val="19"/>
              </w:rPr>
              <w:t>B</w:t>
            </w:r>
            <w:r w:rsidRPr="00847853">
              <w:rPr>
                <w:rFonts w:ascii="Calibri" w:eastAsia="Times New Roman" w:hAnsi="Calibri" w:cs="Calibri"/>
                <w:b/>
                <w:bCs/>
                <w:color w:val="000000"/>
                <w:sz w:val="19"/>
                <w:szCs w:val="19"/>
              </w:rPr>
              <w:t>.</w:t>
            </w:r>
            <w:r w:rsidR="00B83FCA">
              <w:rPr>
                <w:rFonts w:ascii="Calibri" w:eastAsia="Times New Roman" w:hAnsi="Calibri" w:cs="Calibri"/>
                <w:b/>
                <w:bCs/>
                <w:color w:val="000000"/>
                <w:sz w:val="19"/>
                <w:szCs w:val="19"/>
              </w:rPr>
              <w:t xml:space="preserve">1 </w:t>
            </w:r>
            <w:r w:rsidRPr="00847853">
              <w:rPr>
                <w:rFonts w:ascii="Calibri" w:eastAsia="Times New Roman" w:hAnsi="Calibri" w:cs="Calibri"/>
                <w:color w:val="000000"/>
                <w:sz w:val="19"/>
                <w:szCs w:val="19"/>
              </w:rPr>
              <w:t xml:space="preserve">Conduct rapid linkage to HIV medical care in </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and non-</w:t>
            </w:r>
            <w:r>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w:t>
            </w:r>
          </w:p>
          <w:p w14:paraId="0B51A2F9" w14:textId="0027EFD9" w:rsidR="000861AE" w:rsidRPr="00AF735B" w:rsidRDefault="000861AE" w:rsidP="007020A3">
            <w:pPr>
              <w:spacing w:line="240" w:lineRule="auto"/>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54FE2D10" w14:textId="4692911E" w:rsidR="000861AE" w:rsidRPr="00847853" w:rsidRDefault="00B83FCA" w:rsidP="007020A3">
            <w:pPr>
              <w:spacing w:line="240" w:lineRule="auto"/>
              <w:rPr>
                <w:rFonts w:ascii="Calibri" w:eastAsia="Times New Roman" w:hAnsi="Calibri" w:cs="Calibri"/>
                <w:color w:val="000000"/>
                <w:sz w:val="19"/>
                <w:szCs w:val="19"/>
                <w:u w:val="single"/>
              </w:rPr>
            </w:pPr>
            <w:r>
              <w:rPr>
                <w:rFonts w:ascii="Calibri" w:eastAsia="Times New Roman" w:hAnsi="Calibri" w:cs="Calibri"/>
                <w:b/>
                <w:bCs/>
                <w:color w:val="000000"/>
                <w:sz w:val="19"/>
                <w:szCs w:val="19"/>
              </w:rPr>
              <w:t>2B1</w:t>
            </w:r>
            <w:r w:rsidR="000861AE" w:rsidRPr="00847853">
              <w:rPr>
                <w:rFonts w:ascii="Calibri" w:eastAsia="Times New Roman" w:hAnsi="Calibri" w:cs="Calibri"/>
                <w:b/>
                <w:bCs/>
                <w:color w:val="000000"/>
                <w:sz w:val="19"/>
                <w:szCs w:val="19"/>
              </w:rPr>
              <w:t>.1</w:t>
            </w:r>
            <w:r w:rsidR="000861AE" w:rsidRPr="00847853">
              <w:rPr>
                <w:rFonts w:ascii="Calibri" w:eastAsia="Times New Roman" w:hAnsi="Calibri" w:cs="Calibri"/>
                <w:color w:val="000000"/>
                <w:sz w:val="19"/>
                <w:szCs w:val="19"/>
              </w:rPr>
              <w:t xml:space="preserve"> Percentage of persons newly diagnosed with HIV in </w:t>
            </w:r>
            <w:r w:rsidR="000861AE">
              <w:rPr>
                <w:rFonts w:ascii="Calibri" w:eastAsia="Times New Roman" w:hAnsi="Calibri" w:cs="Calibri"/>
                <w:color w:val="000000"/>
                <w:sz w:val="19"/>
                <w:szCs w:val="19"/>
                <w:u w:val="single"/>
              </w:rPr>
              <w:t>health care</w:t>
            </w:r>
            <w:r w:rsidR="000861AE" w:rsidRPr="00847853">
              <w:rPr>
                <w:rFonts w:ascii="Calibri" w:eastAsia="Times New Roman" w:hAnsi="Calibri" w:cs="Calibri"/>
                <w:color w:val="000000"/>
                <w:sz w:val="19"/>
                <w:szCs w:val="19"/>
                <w:u w:val="single"/>
              </w:rPr>
              <w:t xml:space="preserve"> settings</w:t>
            </w:r>
            <w:r w:rsidR="000861AE" w:rsidRPr="00847853">
              <w:rPr>
                <w:rFonts w:ascii="Calibri" w:eastAsia="Times New Roman" w:hAnsi="Calibri" w:cs="Calibri"/>
                <w:color w:val="000000"/>
                <w:sz w:val="19"/>
                <w:szCs w:val="19"/>
              </w:rPr>
              <w:t xml:space="preserve"> who are linked to HIV medical care within 7 days of diagnosis </w:t>
            </w:r>
            <w:r w:rsidR="000861AE" w:rsidRPr="00847853">
              <w:rPr>
                <w:rFonts w:ascii="Calibri" w:eastAsia="Times New Roman" w:hAnsi="Calibri" w:cs="Calibri"/>
                <w:color w:val="000000"/>
                <w:sz w:val="19"/>
                <w:szCs w:val="19"/>
              </w:rPr>
              <w:br/>
            </w:r>
            <w:r w:rsidR="000861AE" w:rsidRPr="00847853">
              <w:rPr>
                <w:rFonts w:ascii="Calibri" w:eastAsia="Times New Roman" w:hAnsi="Calibri" w:cs="Calibri"/>
                <w:b/>
                <w:bCs/>
                <w:color w:val="000000"/>
                <w:sz w:val="19"/>
                <w:szCs w:val="19"/>
              </w:rPr>
              <w:br/>
              <w:t>Numerator:</w:t>
            </w:r>
            <w:r w:rsidR="000861AE" w:rsidRPr="00847853">
              <w:rPr>
                <w:rFonts w:ascii="Calibri" w:eastAsia="Times New Roman" w:hAnsi="Calibri" w:cs="Calibri"/>
                <w:color w:val="000000"/>
                <w:sz w:val="19"/>
                <w:szCs w:val="19"/>
              </w:rPr>
              <w:t xml:space="preserve"> Number of newly diagnosed persons in the denominator who are linked to HIV medical care within 7 days of diagnosis  </w:t>
            </w:r>
            <w:r w:rsidR="000861AE" w:rsidRPr="00847853">
              <w:rPr>
                <w:rFonts w:ascii="Calibri" w:eastAsia="Times New Roman" w:hAnsi="Calibri" w:cs="Calibri"/>
                <w:color w:val="000000"/>
                <w:sz w:val="19"/>
                <w:szCs w:val="19"/>
              </w:rPr>
              <w:br/>
            </w:r>
            <w:r w:rsidR="000861AE" w:rsidRPr="00847853">
              <w:rPr>
                <w:rFonts w:ascii="Calibri" w:eastAsia="Times New Roman" w:hAnsi="Calibri" w:cs="Calibri"/>
                <w:b/>
                <w:bCs/>
                <w:color w:val="000000"/>
                <w:sz w:val="19"/>
                <w:szCs w:val="19"/>
              </w:rPr>
              <w:t>Denominator:</w:t>
            </w:r>
            <w:r w:rsidR="000861AE" w:rsidRPr="00847853">
              <w:rPr>
                <w:rFonts w:ascii="Calibri" w:eastAsia="Times New Roman" w:hAnsi="Calibri" w:cs="Calibri"/>
                <w:color w:val="000000"/>
                <w:sz w:val="19"/>
                <w:szCs w:val="19"/>
              </w:rPr>
              <w:t xml:space="preserve"> Number of persons with a new diagnosis of HIV in </w:t>
            </w:r>
            <w:r w:rsidR="000861AE">
              <w:rPr>
                <w:rFonts w:ascii="Calibri" w:eastAsia="Times New Roman" w:hAnsi="Calibri" w:cs="Calibri"/>
                <w:color w:val="000000"/>
                <w:sz w:val="19"/>
                <w:szCs w:val="19"/>
                <w:u w:val="single"/>
              </w:rPr>
              <w:t>health care</w:t>
            </w:r>
            <w:r w:rsidR="000861AE" w:rsidRPr="00847853">
              <w:rPr>
                <w:rFonts w:ascii="Calibri" w:eastAsia="Times New Roman" w:hAnsi="Calibri" w:cs="Calibri"/>
                <w:color w:val="000000"/>
                <w:sz w:val="19"/>
                <w:szCs w:val="19"/>
                <w:u w:val="single"/>
              </w:rPr>
              <w:t xml:space="preserve"> settings </w:t>
            </w:r>
          </w:p>
          <w:p w14:paraId="3613A77D" w14:textId="77777777" w:rsidR="000861AE" w:rsidRPr="00847853" w:rsidRDefault="000861AE" w:rsidP="007020A3">
            <w:pPr>
              <w:spacing w:line="240" w:lineRule="auto"/>
              <w:rPr>
                <w:rFonts w:ascii="Calibri" w:eastAsia="Times New Roman" w:hAnsi="Calibri" w:cs="Calibri"/>
                <w:b/>
                <w:bCs/>
                <w:color w:val="000000"/>
                <w:sz w:val="19"/>
                <w:szCs w:val="19"/>
                <w:u w:val="single"/>
              </w:rPr>
            </w:pPr>
          </w:p>
          <w:p w14:paraId="674AC2C9" w14:textId="516B6921" w:rsidR="000861AE" w:rsidRPr="00AF735B" w:rsidRDefault="00B83FCA" w:rsidP="007020A3">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2</w:t>
            </w:r>
            <w:r w:rsidR="000861AE" w:rsidRPr="00847853">
              <w:rPr>
                <w:rFonts w:ascii="Calibri" w:eastAsia="Times New Roman" w:hAnsi="Calibri" w:cs="Calibri"/>
                <w:b/>
                <w:bCs/>
                <w:color w:val="000000"/>
                <w:sz w:val="19"/>
                <w:szCs w:val="19"/>
              </w:rPr>
              <w:t>B</w:t>
            </w:r>
            <w:r>
              <w:rPr>
                <w:rFonts w:ascii="Calibri" w:eastAsia="Times New Roman" w:hAnsi="Calibri" w:cs="Calibri"/>
                <w:b/>
                <w:bCs/>
                <w:color w:val="000000"/>
                <w:sz w:val="19"/>
                <w:szCs w:val="19"/>
              </w:rPr>
              <w:t>1</w:t>
            </w:r>
            <w:r w:rsidR="000861AE" w:rsidRPr="00847853">
              <w:rPr>
                <w:rFonts w:ascii="Calibri" w:eastAsia="Times New Roman" w:hAnsi="Calibri" w:cs="Calibri"/>
                <w:b/>
                <w:bCs/>
                <w:color w:val="000000"/>
                <w:sz w:val="19"/>
                <w:szCs w:val="19"/>
              </w:rPr>
              <w:t>.</w:t>
            </w:r>
            <w:r>
              <w:rPr>
                <w:rFonts w:ascii="Calibri" w:eastAsia="Times New Roman" w:hAnsi="Calibri" w:cs="Calibri"/>
                <w:b/>
                <w:bCs/>
                <w:color w:val="000000"/>
                <w:sz w:val="19"/>
                <w:szCs w:val="19"/>
              </w:rPr>
              <w:t>2</w:t>
            </w:r>
            <w:r w:rsidR="000861AE" w:rsidRPr="00847853">
              <w:rPr>
                <w:rFonts w:ascii="Calibri" w:eastAsia="Times New Roman" w:hAnsi="Calibri" w:cs="Calibri"/>
                <w:color w:val="000000"/>
                <w:sz w:val="19"/>
                <w:szCs w:val="19"/>
              </w:rPr>
              <w:t xml:space="preserve"> Percentage of persons newly diagnosed with HIV in </w:t>
            </w:r>
            <w:r w:rsidR="000861AE" w:rsidRPr="00847853">
              <w:rPr>
                <w:rFonts w:ascii="Calibri" w:eastAsia="Times New Roman" w:hAnsi="Calibri" w:cs="Calibri"/>
                <w:color w:val="000000"/>
                <w:sz w:val="19"/>
                <w:szCs w:val="19"/>
                <w:u w:val="single"/>
              </w:rPr>
              <w:t>non-</w:t>
            </w:r>
            <w:r w:rsidR="000861AE">
              <w:rPr>
                <w:rFonts w:ascii="Calibri" w:eastAsia="Times New Roman" w:hAnsi="Calibri" w:cs="Calibri"/>
                <w:color w:val="000000"/>
                <w:sz w:val="19"/>
                <w:szCs w:val="19"/>
                <w:u w:val="single"/>
              </w:rPr>
              <w:t>health care</w:t>
            </w:r>
            <w:r w:rsidR="000861AE" w:rsidRPr="00847853">
              <w:rPr>
                <w:rFonts w:ascii="Calibri" w:eastAsia="Times New Roman" w:hAnsi="Calibri" w:cs="Calibri"/>
                <w:color w:val="000000"/>
                <w:sz w:val="19"/>
                <w:szCs w:val="19"/>
                <w:u w:val="single"/>
              </w:rPr>
              <w:t xml:space="preserve"> settings</w:t>
            </w:r>
            <w:r w:rsidR="000861AE" w:rsidRPr="00847853">
              <w:rPr>
                <w:rFonts w:ascii="Calibri" w:eastAsia="Times New Roman" w:hAnsi="Calibri" w:cs="Calibri"/>
                <w:color w:val="000000"/>
                <w:sz w:val="19"/>
                <w:szCs w:val="19"/>
              </w:rPr>
              <w:t xml:space="preserve"> who are linked to HIV medical care within 7 days of diagnosis </w:t>
            </w:r>
            <w:r w:rsidR="000861AE" w:rsidRPr="00847853">
              <w:rPr>
                <w:rFonts w:ascii="Calibri" w:eastAsia="Times New Roman" w:hAnsi="Calibri" w:cs="Calibri"/>
                <w:color w:val="000000"/>
                <w:sz w:val="19"/>
                <w:szCs w:val="19"/>
              </w:rPr>
              <w:br/>
            </w:r>
            <w:r w:rsidR="000861AE" w:rsidRPr="00847853">
              <w:rPr>
                <w:rFonts w:ascii="Calibri" w:eastAsia="Times New Roman" w:hAnsi="Calibri" w:cs="Calibri"/>
                <w:color w:val="000000"/>
                <w:sz w:val="19"/>
                <w:szCs w:val="19"/>
              </w:rPr>
              <w:br/>
            </w:r>
            <w:r w:rsidR="000861AE" w:rsidRPr="00847853">
              <w:rPr>
                <w:rFonts w:ascii="Calibri" w:eastAsia="Times New Roman" w:hAnsi="Calibri" w:cs="Calibri"/>
                <w:b/>
                <w:bCs/>
                <w:color w:val="000000"/>
                <w:sz w:val="19"/>
                <w:szCs w:val="19"/>
              </w:rPr>
              <w:t>Numerator:</w:t>
            </w:r>
            <w:r w:rsidR="000861AE" w:rsidRPr="00847853">
              <w:rPr>
                <w:rFonts w:ascii="Calibri" w:eastAsia="Times New Roman" w:hAnsi="Calibri" w:cs="Calibri"/>
                <w:color w:val="000000"/>
                <w:sz w:val="19"/>
                <w:szCs w:val="19"/>
              </w:rPr>
              <w:t xml:space="preserve"> Number of newly diagnosed persons in the denominator who are linked to HIV medical care within 7 days of diagnosis</w:t>
            </w:r>
            <w:r w:rsidR="000861AE" w:rsidRPr="00847853">
              <w:rPr>
                <w:rFonts w:ascii="Calibri" w:eastAsia="Times New Roman" w:hAnsi="Calibri" w:cs="Calibri"/>
                <w:color w:val="000000"/>
                <w:sz w:val="19"/>
                <w:szCs w:val="19"/>
              </w:rPr>
              <w:br/>
            </w:r>
            <w:r w:rsidR="000861AE" w:rsidRPr="00847853">
              <w:rPr>
                <w:rFonts w:ascii="Calibri" w:eastAsia="Times New Roman" w:hAnsi="Calibri" w:cs="Calibri"/>
                <w:b/>
                <w:bCs/>
                <w:color w:val="000000"/>
                <w:sz w:val="19"/>
                <w:szCs w:val="19"/>
              </w:rPr>
              <w:t>Denominator:</w:t>
            </w:r>
            <w:r w:rsidR="000861AE" w:rsidRPr="00847853">
              <w:rPr>
                <w:rFonts w:ascii="Calibri" w:eastAsia="Times New Roman" w:hAnsi="Calibri" w:cs="Calibri"/>
                <w:color w:val="000000"/>
                <w:sz w:val="19"/>
                <w:szCs w:val="19"/>
              </w:rPr>
              <w:t xml:space="preserve">  Number of persons with a new diagnos</w:t>
            </w:r>
            <w:r w:rsidR="000861AE">
              <w:rPr>
                <w:rFonts w:ascii="Calibri" w:eastAsia="Times New Roman" w:hAnsi="Calibri" w:cs="Calibri"/>
                <w:color w:val="000000"/>
                <w:sz w:val="19"/>
                <w:szCs w:val="19"/>
              </w:rPr>
              <w:t>i</w:t>
            </w:r>
            <w:r w:rsidR="000861AE" w:rsidRPr="00847853">
              <w:rPr>
                <w:rFonts w:ascii="Calibri" w:eastAsia="Times New Roman" w:hAnsi="Calibri" w:cs="Calibri"/>
                <w:color w:val="000000"/>
                <w:sz w:val="19"/>
                <w:szCs w:val="19"/>
              </w:rPr>
              <w:t xml:space="preserve">s of HIV in </w:t>
            </w:r>
            <w:r w:rsidR="000861AE" w:rsidRPr="00847853">
              <w:rPr>
                <w:rFonts w:ascii="Calibri" w:eastAsia="Times New Roman" w:hAnsi="Calibri" w:cs="Calibri"/>
                <w:color w:val="000000"/>
                <w:sz w:val="19"/>
                <w:szCs w:val="19"/>
                <w:u w:val="single"/>
              </w:rPr>
              <w:t>non-</w:t>
            </w:r>
            <w:r w:rsidR="000861AE">
              <w:rPr>
                <w:rFonts w:ascii="Calibri" w:eastAsia="Times New Roman" w:hAnsi="Calibri" w:cs="Calibri"/>
                <w:color w:val="000000"/>
                <w:sz w:val="19"/>
                <w:szCs w:val="19"/>
                <w:u w:val="single"/>
              </w:rPr>
              <w:t>health care</w:t>
            </w:r>
            <w:r w:rsidR="000861AE" w:rsidRPr="00847853">
              <w:rPr>
                <w:rFonts w:ascii="Calibri" w:eastAsia="Times New Roman" w:hAnsi="Calibri" w:cs="Calibri"/>
                <w:color w:val="000000"/>
                <w:sz w:val="19"/>
                <w:szCs w:val="19"/>
                <w:u w:val="single"/>
              </w:rPr>
              <w:t xml:space="preserve"> settings</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67CB702" w14:textId="77777777" w:rsidR="000861AE" w:rsidRPr="00C476FA" w:rsidRDefault="000861AE" w:rsidP="007020A3">
            <w:pPr>
              <w:spacing w:line="240" w:lineRule="auto"/>
              <w:rPr>
                <w:rFonts w:ascii="Calibri" w:eastAsia="Times New Roman" w:hAnsi="Calibri" w:cs="Calibri"/>
                <w:sz w:val="19"/>
                <w:szCs w:val="19"/>
              </w:rPr>
            </w:pPr>
            <w:r w:rsidRPr="00C476FA">
              <w:rPr>
                <w:rFonts w:ascii="Calibri" w:eastAsia="Times New Roman" w:hAnsi="Calibri" w:cs="Calibri"/>
                <w:b/>
                <w:bCs/>
                <w:sz w:val="19"/>
                <w:szCs w:val="19"/>
              </w:rPr>
              <w:t>Indicator:</w:t>
            </w:r>
            <w:r w:rsidRPr="00C476FA">
              <w:rPr>
                <w:rFonts w:ascii="Calibri" w:eastAsia="Times New Roman" w:hAnsi="Calibri" w:cs="Calibri"/>
                <w:sz w:val="19"/>
                <w:szCs w:val="19"/>
              </w:rPr>
              <w:t xml:space="preserve"> Existing </w:t>
            </w:r>
            <w:r w:rsidRPr="00C476FA">
              <w:rPr>
                <w:rFonts w:ascii="Calibri" w:eastAsia="Times New Roman" w:hAnsi="Calibri" w:cs="Calibri"/>
                <w:sz w:val="19"/>
                <w:szCs w:val="19"/>
              </w:rPr>
              <w:br/>
            </w:r>
            <w:r w:rsidRPr="00C476FA">
              <w:rPr>
                <w:rFonts w:ascii="Calibri" w:eastAsia="Times New Roman" w:hAnsi="Calibri" w:cs="Calibri"/>
                <w:b/>
                <w:bCs/>
                <w:sz w:val="19"/>
                <w:szCs w:val="19"/>
              </w:rPr>
              <w:t>Data:</w:t>
            </w:r>
            <w:r w:rsidRPr="00C476FA">
              <w:rPr>
                <w:rFonts w:ascii="Calibri" w:eastAsia="Times New Roman" w:hAnsi="Calibri" w:cs="Calibri"/>
                <w:sz w:val="19"/>
                <w:szCs w:val="19"/>
              </w:rPr>
              <w:t xml:space="preserve"> Test-level</w:t>
            </w:r>
            <w:r w:rsidRPr="00C476FA">
              <w:rPr>
                <w:rFonts w:ascii="Calibri" w:eastAsia="Times New Roman" w:hAnsi="Calibri" w:cs="Calibri"/>
                <w:sz w:val="19"/>
                <w:szCs w:val="19"/>
              </w:rPr>
              <w:br/>
            </w:r>
            <w:r w:rsidRPr="00C476FA">
              <w:rPr>
                <w:rFonts w:ascii="Calibri" w:eastAsia="Times New Roman" w:hAnsi="Calibri" w:cs="Calibri"/>
                <w:b/>
                <w:bCs/>
                <w:sz w:val="19"/>
                <w:szCs w:val="19"/>
              </w:rPr>
              <w:t>Source:</w:t>
            </w:r>
            <w:r w:rsidRPr="00C476FA">
              <w:rPr>
                <w:rFonts w:ascii="Calibri" w:eastAsia="Times New Roman" w:hAnsi="Calibri" w:cs="Calibri"/>
                <w:sz w:val="19"/>
                <w:szCs w:val="19"/>
              </w:rPr>
              <w:t xml:space="preserve"> EvalWeb</w:t>
            </w:r>
          </w:p>
          <w:p w14:paraId="5985B319" w14:textId="77777777" w:rsidR="000861AE" w:rsidRPr="00C476FA" w:rsidRDefault="000861AE" w:rsidP="007020A3">
            <w:pPr>
              <w:spacing w:line="240" w:lineRule="auto"/>
              <w:rPr>
                <w:rFonts w:ascii="Calibri" w:eastAsia="Times New Roman" w:hAnsi="Calibri" w:cs="Calibri"/>
                <w:b/>
                <w:bCs/>
                <w:sz w:val="19"/>
                <w:szCs w:val="19"/>
              </w:rPr>
            </w:pPr>
            <w:r w:rsidRPr="00C476FA">
              <w:rPr>
                <w:rFonts w:ascii="Calibri" w:eastAsia="Times New Roman" w:hAnsi="Calibri" w:cs="Calibri"/>
                <w:b/>
                <w:bCs/>
                <w:sz w:val="19"/>
                <w:szCs w:val="19"/>
              </w:rPr>
              <w:t xml:space="preserve">Frequency: </w:t>
            </w:r>
          </w:p>
          <w:p w14:paraId="7934AB15" w14:textId="77777777" w:rsidR="000861AE" w:rsidRPr="00C476FA" w:rsidRDefault="000861AE" w:rsidP="007020A3">
            <w:pPr>
              <w:spacing w:line="240" w:lineRule="auto"/>
              <w:rPr>
                <w:rFonts w:ascii="Calibri" w:eastAsia="Times New Roman" w:hAnsi="Calibri" w:cs="Calibri"/>
                <w:sz w:val="19"/>
                <w:szCs w:val="19"/>
              </w:rPr>
            </w:pPr>
            <w:r>
              <w:rPr>
                <w:rFonts w:ascii="Calibri" w:eastAsia="Times New Roman" w:hAnsi="Calibri" w:cs="Calibri"/>
                <w:sz w:val="19"/>
                <w:szCs w:val="19"/>
              </w:rPr>
              <w:t>Twice a year</w:t>
            </w:r>
            <w:r w:rsidRPr="00C476FA">
              <w:rPr>
                <w:rFonts w:ascii="Calibri" w:eastAsia="Times New Roman" w:hAnsi="Calibri" w:cs="Calibri"/>
                <w:sz w:val="19"/>
                <w:szCs w:val="19"/>
              </w:rPr>
              <w:br/>
            </w:r>
            <w:r w:rsidRPr="00C476FA">
              <w:rPr>
                <w:rFonts w:ascii="Calibri" w:eastAsia="Times New Roman" w:hAnsi="Calibri" w:cs="Calibri"/>
                <w:b/>
                <w:bCs/>
                <w:sz w:val="19"/>
                <w:szCs w:val="19"/>
              </w:rPr>
              <w:t>Stratification:</w:t>
            </w:r>
            <w:r w:rsidRPr="00C476FA">
              <w:rPr>
                <w:rFonts w:ascii="Calibri" w:eastAsia="Times New Roman" w:hAnsi="Calibri" w:cs="Calibri"/>
                <w:sz w:val="19"/>
                <w:szCs w:val="19"/>
              </w:rPr>
              <w:t xml:space="preserve"> setting type </w:t>
            </w:r>
            <w:r w:rsidRPr="00C476FA">
              <w:rPr>
                <w:rFonts w:ascii="Calibri" w:eastAsia="Times New Roman" w:hAnsi="Calibri" w:cs="Calibri"/>
                <w:sz w:val="19"/>
                <w:szCs w:val="19"/>
              </w:rPr>
              <w:br/>
              <w:t xml:space="preserve"> </w:t>
            </w:r>
          </w:p>
          <w:p w14:paraId="65915C0E" w14:textId="767674DE" w:rsidR="000861AE" w:rsidRPr="00AF735B" w:rsidRDefault="000861AE" w:rsidP="007020A3">
            <w:pPr>
              <w:spacing w:line="240" w:lineRule="auto"/>
              <w:rPr>
                <w:rFonts w:ascii="Calibri" w:eastAsia="Times New Roman" w:hAnsi="Calibri" w:cs="Calibri"/>
                <w:color w:val="000000"/>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74943F22" w14:textId="77777777" w:rsidR="000861AE" w:rsidRPr="00847853" w:rsidRDefault="000861AE" w:rsidP="007020A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Calculation:</w:t>
            </w:r>
            <w:r w:rsidRPr="00847853">
              <w:rPr>
                <w:rFonts w:ascii="Calibri" w:eastAsia="Times New Roman" w:hAnsi="Calibri" w:cs="Calibri"/>
                <w:color w:val="000000"/>
                <w:sz w:val="19"/>
                <w:szCs w:val="19"/>
              </w:rPr>
              <w:t xml:space="preserve"> Rapid linkage to care should occur within 7</w:t>
            </w:r>
            <w:r>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calendar days of date of diagnos</w:t>
            </w:r>
            <w:r>
              <w:rPr>
                <w:rFonts w:ascii="Calibri" w:eastAsia="Times New Roman" w:hAnsi="Calibri" w:cs="Calibri"/>
                <w:color w:val="000000"/>
                <w:sz w:val="19"/>
                <w:szCs w:val="19"/>
              </w:rPr>
              <w:t>i</w:t>
            </w:r>
            <w:r w:rsidRPr="00847853">
              <w:rPr>
                <w:rFonts w:ascii="Calibri" w:eastAsia="Times New Roman" w:hAnsi="Calibri" w:cs="Calibri"/>
                <w:color w:val="000000"/>
                <w:sz w:val="19"/>
                <w:szCs w:val="19"/>
              </w:rPr>
              <w:t>s. Rapid linkage to HIV medical care will be calculated using date of diagnosis and date linked to HIV medical</w:t>
            </w:r>
            <w:r>
              <w:rPr>
                <w:rFonts w:ascii="Calibri" w:eastAsia="Times New Roman" w:hAnsi="Calibri" w:cs="Calibri"/>
                <w:color w:val="000000"/>
                <w:sz w:val="19"/>
                <w:szCs w:val="19"/>
              </w:rPr>
              <w:t xml:space="preserve"> care</w:t>
            </w:r>
            <w:r w:rsidRPr="00847853">
              <w:rPr>
                <w:rFonts w:ascii="Calibri" w:eastAsia="Times New Roman" w:hAnsi="Calibri" w:cs="Calibri"/>
                <w:color w:val="000000"/>
                <w:sz w:val="19"/>
                <w:szCs w:val="19"/>
              </w:rPr>
              <w:t>. Data for this indicator will be reported at the test-level and submitted via EvaluationWeb.</w:t>
            </w:r>
          </w:p>
          <w:p w14:paraId="7646FAF4" w14:textId="77777777" w:rsidR="000861AE" w:rsidRPr="00847853" w:rsidRDefault="000861AE" w:rsidP="007020A3">
            <w:pPr>
              <w:spacing w:line="240" w:lineRule="auto"/>
              <w:rPr>
                <w:rFonts w:ascii="Calibri" w:eastAsia="Times New Roman" w:hAnsi="Calibri" w:cs="Calibri"/>
                <w:color w:val="000000"/>
                <w:sz w:val="19"/>
                <w:szCs w:val="19"/>
              </w:rPr>
            </w:pPr>
          </w:p>
          <w:p w14:paraId="5B10B577" w14:textId="77777777" w:rsidR="000861AE" w:rsidRPr="00AF735B" w:rsidRDefault="000861AE" w:rsidP="007020A3">
            <w:pPr>
              <w:spacing w:line="240" w:lineRule="auto"/>
              <w:rPr>
                <w:rFonts w:ascii="Calibri" w:eastAsia="Times New Roman" w:hAnsi="Calibri" w:cs="Calibri"/>
                <w:color w:val="000000"/>
                <w:sz w:val="19"/>
                <w:szCs w:val="19"/>
              </w:rPr>
            </w:pPr>
          </w:p>
        </w:tc>
      </w:tr>
      <w:tr w:rsidR="000861AE" w14:paraId="57C6DE99" w14:textId="77777777" w:rsidTr="007020A3">
        <w:trPr>
          <w:trHeight w:val="2870"/>
        </w:trPr>
        <w:tc>
          <w:tcPr>
            <w:tcW w:w="1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1289B94" w14:textId="4F1DFCB4" w:rsidR="000861AE" w:rsidRDefault="000861AE" w:rsidP="007020A3">
            <w:pPr>
              <w:spacing w:line="240" w:lineRule="auto"/>
              <w:rPr>
                <w:rFonts w:ascii="Calibri" w:eastAsia="Times New Roman" w:hAnsi="Calibri" w:cs="Calibri"/>
                <w:b/>
                <w:bCs/>
                <w:color w:val="000000"/>
                <w:sz w:val="19"/>
                <w:szCs w:val="19"/>
              </w:rPr>
            </w:pPr>
            <w:r w:rsidRPr="00AF735B">
              <w:rPr>
                <w:rFonts w:ascii="Calibri" w:eastAsia="Times New Roman" w:hAnsi="Calibri" w:cs="Calibri"/>
                <w:b/>
                <w:bCs/>
                <w:color w:val="000000"/>
                <w:sz w:val="19"/>
                <w:szCs w:val="19"/>
              </w:rPr>
              <w:lastRenderedPageBreak/>
              <w:t>2</w:t>
            </w:r>
            <w:r w:rsidR="008B01C7">
              <w:rPr>
                <w:rFonts w:ascii="Calibri" w:eastAsia="Times New Roman" w:hAnsi="Calibri" w:cs="Calibri"/>
                <w:b/>
                <w:bCs/>
                <w:color w:val="000000"/>
                <w:sz w:val="19"/>
                <w:szCs w:val="19"/>
              </w:rPr>
              <w:t>C</w:t>
            </w:r>
            <w:r w:rsidRPr="00AF735B">
              <w:rPr>
                <w:rFonts w:ascii="Calibri" w:eastAsia="Times New Roman" w:hAnsi="Calibri" w:cs="Calibri"/>
                <w:b/>
                <w:bCs/>
                <w:color w:val="000000"/>
                <w:sz w:val="19"/>
                <w:szCs w:val="19"/>
              </w:rPr>
              <w:t>.1</w:t>
            </w:r>
            <w:r w:rsidRPr="00AF735B">
              <w:rPr>
                <w:rFonts w:ascii="Calibri" w:eastAsia="Times New Roman" w:hAnsi="Calibri" w:cs="Calibri"/>
                <w:color w:val="000000"/>
                <w:sz w:val="19"/>
                <w:szCs w:val="19"/>
              </w:rPr>
              <w:t xml:space="preserve"> Develop a robust network (supported by interagency/facility agreements) for rapid linkage to clinical care and essential support service</w:t>
            </w:r>
          </w:p>
        </w:tc>
        <w:tc>
          <w:tcPr>
            <w:tcW w:w="6120" w:type="dxa"/>
            <w:tcBorders>
              <w:top w:val="single" w:sz="4" w:space="0" w:color="auto"/>
              <w:left w:val="single" w:sz="4" w:space="0" w:color="auto"/>
              <w:bottom w:val="single" w:sz="4" w:space="0" w:color="auto"/>
              <w:right w:val="single" w:sz="4" w:space="0" w:color="auto"/>
            </w:tcBorders>
            <w:shd w:val="clear" w:color="auto" w:fill="auto"/>
          </w:tcPr>
          <w:p w14:paraId="34D0A523" w14:textId="267EF73B" w:rsidR="000861AE" w:rsidRDefault="000861AE" w:rsidP="007020A3">
            <w:pPr>
              <w:spacing w:line="240" w:lineRule="auto"/>
              <w:rPr>
                <w:rFonts w:ascii="Calibri" w:eastAsia="Times New Roman" w:hAnsi="Calibri" w:cs="Calibri"/>
                <w:b/>
                <w:bCs/>
                <w:color w:val="000000"/>
                <w:sz w:val="19"/>
                <w:szCs w:val="19"/>
              </w:rPr>
            </w:pPr>
            <w:r w:rsidRPr="00AF735B">
              <w:rPr>
                <w:rFonts w:ascii="Calibri" w:eastAsia="Times New Roman" w:hAnsi="Calibri" w:cs="Calibri"/>
                <w:b/>
                <w:bCs/>
                <w:color w:val="000000"/>
                <w:sz w:val="19"/>
                <w:szCs w:val="19"/>
              </w:rPr>
              <w:t>2</w:t>
            </w:r>
            <w:r w:rsidR="008B01C7">
              <w:rPr>
                <w:rFonts w:ascii="Calibri" w:eastAsia="Times New Roman" w:hAnsi="Calibri" w:cs="Calibri"/>
                <w:b/>
                <w:bCs/>
                <w:color w:val="000000"/>
                <w:sz w:val="19"/>
                <w:szCs w:val="19"/>
              </w:rPr>
              <w:t>C</w:t>
            </w:r>
            <w:r w:rsidRPr="00AF735B">
              <w:rPr>
                <w:rFonts w:ascii="Calibri" w:eastAsia="Times New Roman" w:hAnsi="Calibri" w:cs="Calibri"/>
                <w:b/>
                <w:bCs/>
                <w:color w:val="000000"/>
                <w:sz w:val="19"/>
                <w:szCs w:val="19"/>
              </w:rPr>
              <w:t xml:space="preserve">1.1 </w:t>
            </w:r>
            <w:r w:rsidRPr="00AF735B">
              <w:rPr>
                <w:rFonts w:ascii="Calibri" w:eastAsia="Times New Roman" w:hAnsi="Calibri" w:cs="Calibri"/>
                <w:color w:val="000000"/>
                <w:sz w:val="19"/>
                <w:szCs w:val="19"/>
              </w:rPr>
              <w:t>Linkage to HIV medical care:</w:t>
            </w:r>
            <w:r w:rsidRPr="00AF735B">
              <w:rPr>
                <w:rFonts w:ascii="Calibri" w:eastAsia="Times New Roman" w:hAnsi="Calibri" w:cs="Calibri"/>
                <w:b/>
                <w:bCs/>
                <w:color w:val="000000"/>
                <w:sz w:val="19"/>
                <w:szCs w:val="19"/>
              </w:rPr>
              <w:t xml:space="preserve"> </w:t>
            </w:r>
            <w:r w:rsidRPr="00AF735B">
              <w:rPr>
                <w:rFonts w:ascii="Calibri" w:eastAsia="Times New Roman" w:hAnsi="Calibri" w:cs="Calibri"/>
                <w:color w:val="000000"/>
                <w:sz w:val="19"/>
                <w:szCs w:val="19"/>
              </w:rPr>
              <w:t>Percentage linked to HIV medical care (i.e., received ≥1 CD4 or HIV-1 viral load test) ≤1 month of diagnosis among persons aged ≥13 years with HIV diagnosed during [insert evaluation period] (assessed twelve months after the evaluation period)</w:t>
            </w:r>
            <w:r w:rsidRPr="00AF735B">
              <w:rPr>
                <w:rFonts w:ascii="Calibri" w:eastAsia="Times New Roman" w:hAnsi="Calibri" w:cs="Calibri"/>
                <w:b/>
                <w:bCs/>
                <w:color w:val="000000"/>
                <w:sz w:val="19"/>
                <w:szCs w:val="19"/>
              </w:rPr>
              <w:t xml:space="preserve"> </w:t>
            </w:r>
          </w:p>
          <w:p w14:paraId="435C1159" w14:textId="77777777" w:rsidR="000861AE" w:rsidRDefault="000861AE" w:rsidP="007020A3">
            <w:pPr>
              <w:spacing w:line="240" w:lineRule="auto"/>
              <w:rPr>
                <w:rFonts w:ascii="Calibri" w:eastAsia="Times New Roman" w:hAnsi="Calibri" w:cs="Calibri"/>
                <w:b/>
                <w:bCs/>
                <w:color w:val="000000"/>
                <w:sz w:val="19"/>
                <w:szCs w:val="19"/>
              </w:rPr>
            </w:pPr>
          </w:p>
          <w:p w14:paraId="4DE5661D" w14:textId="3E1250CF" w:rsidR="000861AE" w:rsidRDefault="000861AE" w:rsidP="007020A3">
            <w:pPr>
              <w:spacing w:line="240" w:lineRule="auto"/>
              <w:rPr>
                <w:rFonts w:ascii="Calibri" w:eastAsia="Times New Roman" w:hAnsi="Calibri" w:cs="Calibri"/>
                <w:b/>
                <w:bCs/>
                <w:color w:val="000000"/>
                <w:sz w:val="19"/>
                <w:szCs w:val="19"/>
              </w:rPr>
            </w:pPr>
            <w:r w:rsidRPr="00AF735B">
              <w:rPr>
                <w:rFonts w:ascii="Calibri" w:eastAsia="Times New Roman" w:hAnsi="Calibri" w:cs="Calibri"/>
                <w:b/>
                <w:bCs/>
                <w:color w:val="000000"/>
                <w:sz w:val="19"/>
                <w:szCs w:val="19"/>
              </w:rPr>
              <w:t xml:space="preserve">Numerator: </w:t>
            </w:r>
            <w:r w:rsidRPr="00AF735B">
              <w:rPr>
                <w:rFonts w:ascii="Calibri" w:eastAsia="Times New Roman" w:hAnsi="Calibri" w:cs="Calibri"/>
                <w:color w:val="000000"/>
                <w:sz w:val="19"/>
                <w:szCs w:val="19"/>
              </w:rPr>
              <w:t>Number of persons aged ≥13 years with HIV diagnosed in the evaluation period who had  ≥1 CD4 or HIV-1 viral load test within one month of HIV diagnosis (assessed t</w:t>
            </w:r>
            <w:r>
              <w:rPr>
                <w:rFonts w:ascii="Calibri" w:eastAsia="Times New Roman" w:hAnsi="Calibri" w:cs="Calibri"/>
                <w:color w:val="000000"/>
                <w:sz w:val="19"/>
                <w:szCs w:val="19"/>
              </w:rPr>
              <w:t>welve</w:t>
            </w:r>
            <w:r w:rsidRPr="00AF735B">
              <w:rPr>
                <w:rFonts w:ascii="Calibri" w:eastAsia="Times New Roman" w:hAnsi="Calibri" w:cs="Calibri"/>
                <w:color w:val="000000"/>
                <w:sz w:val="19"/>
                <w:szCs w:val="19"/>
              </w:rPr>
              <w:t xml:space="preserve"> months after the evaluation period)</w:t>
            </w:r>
            <w:r w:rsidRPr="00AF735B">
              <w:rPr>
                <w:rFonts w:ascii="Calibri" w:eastAsia="Times New Roman" w:hAnsi="Calibri" w:cs="Calibri"/>
                <w:color w:val="000000"/>
                <w:sz w:val="19"/>
                <w:szCs w:val="19"/>
              </w:rPr>
              <w:br/>
            </w:r>
            <w:r w:rsidRPr="00AF735B">
              <w:rPr>
                <w:rFonts w:ascii="Calibri" w:eastAsia="Times New Roman" w:hAnsi="Calibri" w:cs="Calibri"/>
                <w:b/>
                <w:bCs/>
                <w:color w:val="000000"/>
                <w:sz w:val="19"/>
                <w:szCs w:val="19"/>
              </w:rPr>
              <w:t>Denominator:</w:t>
            </w:r>
            <w:r w:rsidRPr="00AF735B">
              <w:rPr>
                <w:rFonts w:ascii="Calibri" w:eastAsia="Times New Roman" w:hAnsi="Calibri" w:cs="Calibri"/>
                <w:color w:val="000000"/>
                <w:sz w:val="19"/>
                <w:szCs w:val="19"/>
              </w:rPr>
              <w:t xml:space="preserve"> Number of persons ≥13 years with HIV diagnosed during the </w:t>
            </w:r>
            <w:r w:rsidRPr="00AF735B" w:rsidDel="00581500">
              <w:rPr>
                <w:rFonts w:ascii="Calibri" w:eastAsia="Times New Roman" w:hAnsi="Calibri" w:cs="Calibri"/>
                <w:color w:val="000000"/>
                <w:sz w:val="19"/>
                <w:szCs w:val="19"/>
              </w:rPr>
              <w:t>evaluation period and who were living in the jurisdiction on the date of diagnosis</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212A94CA" w14:textId="77777777" w:rsidR="000861AE" w:rsidRPr="00AF735B" w:rsidRDefault="000861AE" w:rsidP="007020A3">
            <w:pPr>
              <w:spacing w:line="240" w:lineRule="auto"/>
              <w:rPr>
                <w:rFonts w:ascii="Calibri" w:eastAsia="Times New Roman" w:hAnsi="Calibri" w:cs="Calibri"/>
                <w:color w:val="000000"/>
                <w:sz w:val="19"/>
                <w:szCs w:val="19"/>
              </w:rPr>
            </w:pPr>
            <w:r w:rsidRPr="00AF735B">
              <w:rPr>
                <w:rFonts w:ascii="Calibri" w:eastAsia="Times New Roman" w:hAnsi="Calibri" w:cs="Calibri"/>
                <w:b/>
                <w:bCs/>
                <w:color w:val="000000"/>
                <w:sz w:val="19"/>
                <w:szCs w:val="19"/>
              </w:rPr>
              <w:t>Indicator:</w:t>
            </w:r>
            <w:r w:rsidRPr="00AF735B">
              <w:rPr>
                <w:rFonts w:ascii="Calibri" w:eastAsia="Times New Roman" w:hAnsi="Calibri" w:cs="Calibri"/>
                <w:color w:val="000000"/>
                <w:sz w:val="19"/>
                <w:szCs w:val="19"/>
              </w:rPr>
              <w:t xml:space="preserve"> Existing </w:t>
            </w:r>
            <w:r w:rsidRPr="00AF735B">
              <w:rPr>
                <w:rFonts w:ascii="Calibri" w:eastAsia="Times New Roman" w:hAnsi="Calibri" w:cs="Calibri"/>
                <w:color w:val="000000"/>
                <w:sz w:val="19"/>
                <w:szCs w:val="19"/>
              </w:rPr>
              <w:br/>
            </w:r>
            <w:r w:rsidRPr="00AF735B">
              <w:rPr>
                <w:rFonts w:ascii="Calibri" w:eastAsia="Times New Roman" w:hAnsi="Calibri" w:cs="Calibri"/>
                <w:b/>
                <w:bCs/>
                <w:color w:val="000000"/>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F1AD1">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reported to CDC by state and local health departments</w:t>
            </w:r>
          </w:p>
          <w:p w14:paraId="748B4F35" w14:textId="77777777" w:rsidR="000861AE" w:rsidRDefault="000861AE" w:rsidP="007020A3">
            <w:pPr>
              <w:spacing w:line="240" w:lineRule="auto"/>
              <w:rPr>
                <w:rFonts w:ascii="Calibri" w:eastAsia="Times New Roman" w:hAnsi="Calibri" w:cs="Calibri"/>
                <w:b/>
                <w:bCs/>
                <w:color w:val="000000"/>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tcPr>
          <w:p w14:paraId="0FFE3194" w14:textId="77777777" w:rsidR="000861AE" w:rsidRPr="00443539" w:rsidRDefault="000861AE" w:rsidP="007020A3">
            <w:pPr>
              <w:spacing w:line="240" w:lineRule="auto"/>
              <w:rPr>
                <w:rStyle w:val="eop"/>
                <w:rFonts w:ascii="Calibri" w:hAnsi="Calibri" w:cs="Calibri"/>
                <w:sz w:val="19"/>
                <w:szCs w:val="19"/>
              </w:rPr>
            </w:pPr>
            <w:r w:rsidRPr="00443539">
              <w:rPr>
                <w:rStyle w:val="normaltextrun"/>
                <w:rFonts w:ascii="Calibri" w:hAnsi="Calibri" w:cs="Calibri"/>
                <w:color w:val="000000"/>
                <w:sz w:val="19"/>
                <w:szCs w:val="19"/>
              </w:rPr>
              <w:t>This is one of the six core indicators for EHE.</w:t>
            </w:r>
            <w:r w:rsidRPr="00443539">
              <w:rPr>
                <w:rStyle w:val="eop"/>
                <w:rFonts w:ascii="Calibri" w:hAnsi="Calibri" w:cs="Calibri"/>
                <w:color w:val="000000"/>
                <w:sz w:val="19"/>
                <w:szCs w:val="19"/>
              </w:rPr>
              <w:t> </w:t>
            </w:r>
            <w:r w:rsidRPr="00443539">
              <w:rPr>
                <w:rStyle w:val="normaltextrun"/>
                <w:rFonts w:ascii="Calibri" w:hAnsi="Calibri" w:cs="Calibri"/>
                <w:sz w:val="19"/>
                <w:szCs w:val="19"/>
              </w:rPr>
              <w:t>This indicator will be assessed at both 1) the state level (except in the case of independently funded cities/counties), and 2) the Phase 1 county level, as applicable and feasible.</w:t>
            </w:r>
          </w:p>
          <w:p w14:paraId="25C0BC7B" w14:textId="77777777" w:rsidR="000861AE" w:rsidRPr="00B2126B" w:rsidRDefault="000861AE" w:rsidP="007020A3">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1F6A9AF1" w14:textId="7F609FE3" w:rsidR="000861AE" w:rsidRDefault="000861AE" w:rsidP="007020A3">
            <w:pPr>
              <w:spacing w:line="240" w:lineRule="auto"/>
              <w:rPr>
                <w:rStyle w:val="normaltextrun"/>
                <w:rFonts w:ascii="Calibri" w:hAnsi="Calibri" w:cs="Calibri"/>
                <w:color w:val="000000"/>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sidRPr="00B2126B">
              <w:rPr>
                <w:rStyle w:val="normaltextrun"/>
                <w:rFonts w:ascii="Calibri" w:hAnsi="Calibri" w:cs="Calibri"/>
                <w:color w:val="000000"/>
                <w:sz w:val="19"/>
                <w:szCs w:val="19"/>
              </w:rPr>
              <w:t>Monitoring Care Outcomes SAS program provided by CDC</w:t>
            </w:r>
            <w:r>
              <w:rPr>
                <w:rStyle w:val="normaltextrun"/>
                <w:rFonts w:ascii="Calibri" w:hAnsi="Calibri" w:cs="Calibri"/>
                <w:color w:val="000000"/>
                <w:sz w:val="19"/>
                <w:szCs w:val="19"/>
              </w:rPr>
              <w:t xml:space="preserve"> to monitor progress locally. The CDC calculated results are available on the AHEAD dashboard (</w:t>
            </w:r>
            <w:hyperlink r:id="rId12" w:history="1">
              <w:r w:rsidR="00396767" w:rsidRPr="00110449">
                <w:rPr>
                  <w:rStyle w:val="Hyperlink"/>
                  <w:rFonts w:ascii="Calibri" w:hAnsi="Calibri" w:cs="Calibri"/>
                  <w:sz w:val="19"/>
                  <w:szCs w:val="19"/>
                </w:rPr>
                <w:t>https://ahead.hiv.gov/data</w:t>
              </w:r>
            </w:hyperlink>
            <w:r>
              <w:rPr>
                <w:rStyle w:val="normaltextrun"/>
                <w:rFonts w:ascii="Calibri" w:hAnsi="Calibri" w:cs="Calibri"/>
                <w:color w:val="000000"/>
                <w:sz w:val="19"/>
                <w:szCs w:val="19"/>
              </w:rPr>
              <w:t xml:space="preserve">). Please note, jurisdictions will only be evaluated on results based on provisional data, not preliminary. </w:t>
            </w:r>
          </w:p>
        </w:tc>
      </w:tr>
      <w:tr w:rsidR="000861AE" w:rsidRPr="000729B2" w14:paraId="1554BE3D" w14:textId="77777777" w:rsidTr="007020A3">
        <w:trPr>
          <w:trHeight w:val="2870"/>
        </w:trPr>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449BD7" w14:textId="77777777" w:rsidR="000861AE" w:rsidRDefault="000861AE" w:rsidP="007020A3">
            <w:pPr>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5A1B6D75" w14:textId="4D126835" w:rsidR="000861AE" w:rsidRDefault="000861AE" w:rsidP="007020A3">
            <w:pPr>
              <w:spacing w:line="240" w:lineRule="auto"/>
              <w:rPr>
                <w:rFonts w:ascii="Calibri" w:eastAsia="Times New Roman" w:hAnsi="Calibri" w:cs="Calibri"/>
                <w:color w:val="000000"/>
                <w:sz w:val="19"/>
                <w:szCs w:val="19"/>
              </w:rPr>
            </w:pPr>
            <w:r w:rsidRPr="00DE56D5">
              <w:rPr>
                <w:rFonts w:ascii="Calibri" w:eastAsia="Times New Roman" w:hAnsi="Calibri" w:cs="Calibri"/>
                <w:b/>
                <w:bCs/>
                <w:color w:val="000000"/>
                <w:sz w:val="19"/>
                <w:szCs w:val="19"/>
              </w:rPr>
              <w:t>2</w:t>
            </w:r>
            <w:r w:rsidR="008B01C7">
              <w:rPr>
                <w:rFonts w:ascii="Calibri" w:eastAsia="Times New Roman" w:hAnsi="Calibri" w:cs="Calibri"/>
                <w:b/>
                <w:bCs/>
                <w:color w:val="000000"/>
                <w:sz w:val="19"/>
                <w:szCs w:val="19"/>
              </w:rPr>
              <w:t>C</w:t>
            </w:r>
            <w:r w:rsidRPr="00DE56D5">
              <w:rPr>
                <w:rFonts w:ascii="Calibri" w:eastAsia="Times New Roman" w:hAnsi="Calibri" w:cs="Calibri"/>
                <w:b/>
                <w:bCs/>
                <w:color w:val="000000"/>
                <w:sz w:val="19"/>
                <w:szCs w:val="19"/>
              </w:rPr>
              <w:t>1.2</w:t>
            </w:r>
            <w:r w:rsidRPr="00DE56D5">
              <w:rPr>
                <w:rFonts w:ascii="Calibri" w:eastAsia="Times New Roman" w:hAnsi="Calibri" w:cs="Calibri"/>
                <w:color w:val="000000"/>
                <w:sz w:val="19"/>
                <w:szCs w:val="19"/>
              </w:rPr>
              <w:t xml:space="preserve"> Percentage received HIV medical care (i.e., received ≥1 CD4 or HIV-1 viral load test) among persons aged ≥13 years with </w:t>
            </w:r>
            <w:r>
              <w:rPr>
                <w:rFonts w:ascii="Calibri" w:eastAsia="Times New Roman" w:hAnsi="Calibri" w:cs="Calibri"/>
                <w:color w:val="000000"/>
                <w:sz w:val="19"/>
                <w:szCs w:val="19"/>
              </w:rPr>
              <w:t xml:space="preserve">HIV </w:t>
            </w:r>
            <w:r w:rsidRPr="00DE56D5">
              <w:rPr>
                <w:rFonts w:ascii="Calibri" w:eastAsia="Times New Roman" w:hAnsi="Calibri" w:cs="Calibri"/>
                <w:color w:val="000000"/>
                <w:sz w:val="19"/>
                <w:szCs w:val="19"/>
              </w:rPr>
              <w:t>diagnos</w:t>
            </w:r>
            <w:r>
              <w:rPr>
                <w:rFonts w:ascii="Calibri" w:eastAsia="Times New Roman" w:hAnsi="Calibri" w:cs="Calibri"/>
                <w:color w:val="000000"/>
                <w:sz w:val="19"/>
                <w:szCs w:val="19"/>
              </w:rPr>
              <w:t>ed</w:t>
            </w:r>
            <w:r w:rsidRPr="00DE56D5">
              <w:rPr>
                <w:rFonts w:ascii="Calibri" w:eastAsia="Times New Roman" w:hAnsi="Calibri" w:cs="Calibri"/>
                <w:color w:val="000000"/>
                <w:sz w:val="19"/>
                <w:szCs w:val="19"/>
              </w:rPr>
              <w:t xml:space="preserve"> by [insert beginning date of evaluation period] and alive and residing in the </w:t>
            </w:r>
            <w:r>
              <w:rPr>
                <w:rFonts w:ascii="Calibri" w:eastAsia="Times New Roman" w:hAnsi="Calibri" w:cs="Calibri"/>
                <w:color w:val="000000"/>
                <w:sz w:val="19"/>
                <w:szCs w:val="19"/>
              </w:rPr>
              <w:t>jurisdiction</w:t>
            </w:r>
            <w:r w:rsidRPr="00DE56D5">
              <w:rPr>
                <w:rFonts w:ascii="Calibri" w:eastAsia="Times New Roman" w:hAnsi="Calibri" w:cs="Calibri"/>
                <w:color w:val="000000"/>
                <w:sz w:val="19"/>
                <w:szCs w:val="19"/>
              </w:rPr>
              <w:t xml:space="preserve"> on [insert end date of evaluation period] (assessed twelve months after the evaluation period)</w:t>
            </w:r>
          </w:p>
          <w:p w14:paraId="6942FFFC" w14:textId="77777777" w:rsidR="000861AE" w:rsidRDefault="000861AE" w:rsidP="007020A3">
            <w:pPr>
              <w:spacing w:line="240" w:lineRule="auto"/>
              <w:rPr>
                <w:rFonts w:ascii="Calibri" w:eastAsia="Times New Roman" w:hAnsi="Calibri" w:cs="Calibri"/>
                <w:color w:val="000000"/>
                <w:sz w:val="19"/>
                <w:szCs w:val="19"/>
              </w:rPr>
            </w:pPr>
          </w:p>
          <w:p w14:paraId="4A63689F" w14:textId="77777777" w:rsidR="000861AE" w:rsidRPr="000729B2" w:rsidRDefault="000861AE" w:rsidP="007020A3">
            <w:pPr>
              <w:spacing w:line="240" w:lineRule="auto"/>
              <w:rPr>
                <w:rFonts w:ascii="Calibri" w:eastAsia="Times New Roman" w:hAnsi="Calibri" w:cs="Calibri"/>
                <w:b/>
                <w:bCs/>
                <w:color w:val="000000"/>
                <w:sz w:val="19"/>
                <w:szCs w:val="19"/>
              </w:rPr>
            </w:pPr>
            <w:r w:rsidRPr="000729B2">
              <w:rPr>
                <w:rFonts w:ascii="Calibri" w:eastAsia="Times New Roman" w:hAnsi="Calibri" w:cs="Calibri"/>
                <w:b/>
                <w:bCs/>
                <w:color w:val="000000"/>
                <w:sz w:val="19"/>
                <w:szCs w:val="19"/>
              </w:rPr>
              <w:t xml:space="preserve">Numerator: </w:t>
            </w:r>
            <w:r w:rsidRPr="000729B2">
              <w:rPr>
                <w:rFonts w:ascii="Calibri" w:eastAsia="Times New Roman" w:hAnsi="Calibri" w:cs="Calibri"/>
                <w:color w:val="000000"/>
                <w:sz w:val="19"/>
                <w:szCs w:val="19"/>
              </w:rPr>
              <w:t>Number of persons aged ≥13 years who received ≥1 CD4 or HIV-1 viral test during the evaluation period (assessed twelve months after the evaluation period)</w:t>
            </w:r>
            <w:r w:rsidRPr="000729B2">
              <w:rPr>
                <w:rFonts w:ascii="Calibri" w:eastAsia="Times New Roman" w:hAnsi="Calibri" w:cs="Calibri"/>
                <w:color w:val="000000"/>
                <w:sz w:val="19"/>
                <w:szCs w:val="19"/>
              </w:rPr>
              <w:br/>
            </w:r>
            <w:r w:rsidRPr="000729B2">
              <w:rPr>
                <w:rFonts w:ascii="Calibri" w:eastAsia="Times New Roman" w:hAnsi="Calibri" w:cs="Calibri"/>
                <w:b/>
                <w:bCs/>
                <w:color w:val="000000"/>
                <w:sz w:val="19"/>
                <w:szCs w:val="19"/>
              </w:rPr>
              <w:t xml:space="preserve">Denominator: </w:t>
            </w:r>
            <w:r w:rsidRPr="000729B2">
              <w:rPr>
                <w:rFonts w:ascii="Calibri" w:eastAsia="Times New Roman" w:hAnsi="Calibri" w:cs="Calibri"/>
                <w:color w:val="000000"/>
                <w:sz w:val="19"/>
                <w:szCs w:val="19"/>
              </w:rPr>
              <w:t>Number of persons aged ≥13 years  with HIV diagnosed before the beginning of the evaluation period and who were alive and residing in the jurisdiction at the end of the evaluation period</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62B18230" w14:textId="22A9908D" w:rsidR="000861AE" w:rsidRPr="00443539" w:rsidRDefault="000861AE" w:rsidP="007020A3">
            <w:pPr>
              <w:spacing w:line="240" w:lineRule="auto"/>
              <w:rPr>
                <w:rFonts w:ascii="Calibri" w:eastAsia="Times New Roman" w:hAnsi="Calibri" w:cs="Calibri"/>
                <w:sz w:val="19"/>
                <w:szCs w:val="19"/>
              </w:rPr>
            </w:pPr>
            <w:r w:rsidRPr="00443539">
              <w:rPr>
                <w:rFonts w:ascii="Calibri" w:eastAsia="Times New Roman" w:hAnsi="Calibri" w:cs="Calibri"/>
                <w:b/>
                <w:bCs/>
                <w:sz w:val="19"/>
                <w:szCs w:val="19"/>
              </w:rPr>
              <w:t>Indicator:</w:t>
            </w:r>
            <w:r w:rsidRPr="00443539">
              <w:rPr>
                <w:rFonts w:ascii="Calibri" w:eastAsia="Times New Roman" w:hAnsi="Calibri" w:cs="Calibri"/>
                <w:sz w:val="19"/>
                <w:szCs w:val="19"/>
              </w:rPr>
              <w:t xml:space="preserve"> Existing </w:t>
            </w:r>
            <w:r w:rsidRPr="00443539">
              <w:rPr>
                <w:rFonts w:ascii="Calibri" w:eastAsia="Times New Roman" w:hAnsi="Calibri" w:cs="Calibri"/>
                <w:sz w:val="19"/>
                <w:szCs w:val="19"/>
              </w:rPr>
              <w:br/>
            </w:r>
            <w:r w:rsidRPr="00443539">
              <w:rPr>
                <w:rFonts w:ascii="Calibri" w:eastAsia="Times New Roman" w:hAnsi="Calibri" w:cs="Calibri"/>
                <w:b/>
                <w:bCs/>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F1AD1">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reported to CDC by state and local health departments</w:t>
            </w:r>
          </w:p>
          <w:p w14:paraId="7518126B" w14:textId="3ACAC814" w:rsidR="000861AE" w:rsidRPr="00443539" w:rsidRDefault="000861AE" w:rsidP="007020A3">
            <w:pPr>
              <w:spacing w:line="240" w:lineRule="auto"/>
              <w:rPr>
                <w:rFonts w:ascii="Calibri" w:eastAsia="Times New Roman" w:hAnsi="Calibri" w:cs="Calibri"/>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378779AC" w14:textId="57BA44CB" w:rsidR="000861AE" w:rsidRDefault="000861AE" w:rsidP="007020A3">
            <w:pPr>
              <w:spacing w:line="240" w:lineRule="auto"/>
              <w:rPr>
                <w:rStyle w:val="normaltextrun"/>
                <w:sz w:val="19"/>
                <w:szCs w:val="19"/>
              </w:rPr>
            </w:pPr>
            <w:r w:rsidRPr="00B2126B">
              <w:rPr>
                <w:rFonts w:ascii="Calibri" w:eastAsia="Times New Roman" w:hAnsi="Calibri" w:cs="Calibri"/>
                <w:sz w:val="19"/>
                <w:szCs w:val="19"/>
              </w:rPr>
              <w:t>This is a secondary EHE indicator</w:t>
            </w:r>
            <w:r w:rsidRPr="00B2126B">
              <w:rPr>
                <w:rFonts w:ascii="Calibri" w:eastAsia="Times New Roman" w:hAnsi="Calibri" w:cs="Calibri"/>
                <w:i/>
                <w:iCs/>
                <w:sz w:val="19"/>
                <w:szCs w:val="19"/>
              </w:rPr>
              <w:t>.</w:t>
            </w:r>
            <w:r w:rsidRPr="00B2126B">
              <w:rPr>
                <w:rStyle w:val="normaltextrun"/>
                <w:sz w:val="19"/>
                <w:szCs w:val="19"/>
              </w:rPr>
              <w:t xml:space="preserve"> This indicator will be assessed at both 1) the state level (except in the case of independently funded cities/counties), and 2) the Phase 1 county level, as applicable and feasible.</w:t>
            </w:r>
          </w:p>
          <w:p w14:paraId="1FEE0307" w14:textId="08F6F0DF" w:rsidR="000861AE" w:rsidRPr="00B2126B" w:rsidRDefault="000861AE" w:rsidP="007020A3">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63539D6A" w14:textId="332FD2FF" w:rsidR="000861AE" w:rsidRPr="00B2126B" w:rsidRDefault="000861AE" w:rsidP="007020A3">
            <w:pPr>
              <w:spacing w:line="240" w:lineRule="auto"/>
              <w:rPr>
                <w:rStyle w:val="eop"/>
                <w:rFonts w:ascii="Calibri" w:hAnsi="Calibri" w:cs="Calibri"/>
                <w:color w:val="000000"/>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sidRPr="00B2126B">
              <w:rPr>
                <w:rStyle w:val="normaltextrun"/>
                <w:rFonts w:ascii="Calibri" w:hAnsi="Calibri" w:cs="Calibri"/>
                <w:color w:val="000000"/>
                <w:sz w:val="19"/>
                <w:szCs w:val="19"/>
              </w:rPr>
              <w:t>Monitoring Care Outcomes SAS program provided by CDC</w:t>
            </w:r>
            <w:r>
              <w:rPr>
                <w:rStyle w:val="normaltextrun"/>
                <w:rFonts w:ascii="Calibri" w:hAnsi="Calibri" w:cs="Calibri"/>
                <w:color w:val="000000"/>
                <w:sz w:val="19"/>
                <w:szCs w:val="19"/>
              </w:rPr>
              <w:t xml:space="preserve"> to monitor progress locally. The CDC calculated results are available on Atlas Plus (</w:t>
            </w:r>
            <w:hyperlink r:id="rId13" w:history="1">
              <w:r w:rsidR="00396767" w:rsidRPr="00110449">
                <w:rPr>
                  <w:rStyle w:val="Hyperlink"/>
                  <w:rFonts w:ascii="Calibri" w:hAnsi="Calibri" w:cs="Calibri"/>
                  <w:sz w:val="19"/>
                  <w:szCs w:val="19"/>
                </w:rPr>
                <w:t>https://www.cdc.gov/nchhstp/atlas/index.htm</w:t>
              </w:r>
            </w:hyperlink>
            <w:r>
              <w:rPr>
                <w:rStyle w:val="normaltextrun"/>
                <w:rFonts w:ascii="Calibri" w:hAnsi="Calibri" w:cs="Calibri"/>
                <w:color w:val="000000"/>
                <w:sz w:val="19"/>
                <w:szCs w:val="19"/>
              </w:rPr>
              <w:t>).</w:t>
            </w:r>
          </w:p>
          <w:p w14:paraId="19CAD4DC" w14:textId="77777777" w:rsidR="000861AE" w:rsidRPr="00B2126B" w:rsidRDefault="000861AE" w:rsidP="007020A3">
            <w:pPr>
              <w:spacing w:line="240" w:lineRule="auto"/>
              <w:rPr>
                <w:rFonts w:ascii="Calibri" w:eastAsia="Times New Roman" w:hAnsi="Calibri" w:cs="Calibri"/>
                <w:color w:val="000000"/>
                <w:sz w:val="19"/>
                <w:szCs w:val="19"/>
              </w:rPr>
            </w:pPr>
          </w:p>
        </w:tc>
      </w:tr>
      <w:tr w:rsidR="000861AE" w14:paraId="30D4692F" w14:textId="77777777" w:rsidTr="007020A3">
        <w:trPr>
          <w:trHeight w:val="1826"/>
        </w:trPr>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2D41E" w14:textId="77777777" w:rsidR="000861AE" w:rsidRDefault="000861AE" w:rsidP="007020A3">
            <w:pPr>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40607850" w14:textId="625D69AB" w:rsidR="000861AE" w:rsidRDefault="000861AE" w:rsidP="007020A3">
            <w:pPr>
              <w:spacing w:line="240" w:lineRule="auto"/>
              <w:rPr>
                <w:rFonts w:ascii="Calibri" w:eastAsia="Times New Roman" w:hAnsi="Calibri" w:cs="Calibri"/>
                <w:color w:val="000000"/>
                <w:sz w:val="19"/>
                <w:szCs w:val="19"/>
              </w:rPr>
            </w:pPr>
            <w:r w:rsidRPr="00DE56D5">
              <w:rPr>
                <w:rFonts w:ascii="Calibri" w:eastAsia="Times New Roman" w:hAnsi="Calibri" w:cs="Calibri"/>
                <w:b/>
                <w:bCs/>
                <w:color w:val="000000"/>
                <w:sz w:val="19"/>
                <w:szCs w:val="19"/>
              </w:rPr>
              <w:t>2</w:t>
            </w:r>
            <w:r w:rsidR="008B01C7">
              <w:rPr>
                <w:rFonts w:ascii="Calibri" w:eastAsia="Times New Roman" w:hAnsi="Calibri" w:cs="Calibri"/>
                <w:b/>
                <w:bCs/>
                <w:color w:val="000000"/>
                <w:sz w:val="19"/>
                <w:szCs w:val="19"/>
              </w:rPr>
              <w:t>C</w:t>
            </w:r>
            <w:r w:rsidRPr="00DE56D5">
              <w:rPr>
                <w:rFonts w:ascii="Calibri" w:eastAsia="Times New Roman" w:hAnsi="Calibri" w:cs="Calibri"/>
                <w:b/>
                <w:bCs/>
                <w:color w:val="000000"/>
                <w:sz w:val="19"/>
                <w:szCs w:val="19"/>
              </w:rPr>
              <w:t>1.3</w:t>
            </w:r>
            <w:r w:rsidRPr="00DE56D5">
              <w:rPr>
                <w:rFonts w:ascii="Calibri" w:eastAsia="Times New Roman" w:hAnsi="Calibri" w:cs="Calibri"/>
                <w:color w:val="000000"/>
                <w:sz w:val="19"/>
                <w:szCs w:val="19"/>
              </w:rPr>
              <w:t xml:space="preserve"> Percentage of persons with HIV viral suppression (i.e., had a HIV-1 viral load result of &lt;200 copies/mL) ≤6 months of diagnosis among persons aged ≥13 years with </w:t>
            </w:r>
            <w:r>
              <w:rPr>
                <w:rFonts w:ascii="Calibri" w:eastAsia="Times New Roman" w:hAnsi="Calibri" w:cs="Calibri"/>
                <w:color w:val="000000"/>
                <w:sz w:val="19"/>
                <w:szCs w:val="19"/>
              </w:rPr>
              <w:t xml:space="preserve">HIV </w:t>
            </w:r>
            <w:r w:rsidRPr="00DE56D5">
              <w:rPr>
                <w:rFonts w:ascii="Calibri" w:eastAsia="Times New Roman" w:hAnsi="Calibri" w:cs="Calibri"/>
                <w:color w:val="000000"/>
                <w:sz w:val="19"/>
                <w:szCs w:val="19"/>
              </w:rPr>
              <w:t>diagnose</w:t>
            </w:r>
            <w:r>
              <w:rPr>
                <w:rFonts w:ascii="Calibri" w:eastAsia="Times New Roman" w:hAnsi="Calibri" w:cs="Calibri"/>
                <w:color w:val="000000"/>
                <w:sz w:val="19"/>
                <w:szCs w:val="19"/>
              </w:rPr>
              <w:t>d</w:t>
            </w:r>
            <w:r w:rsidRPr="00DE56D5">
              <w:rPr>
                <w:rFonts w:ascii="Calibri" w:eastAsia="Times New Roman" w:hAnsi="Calibri" w:cs="Calibri"/>
                <w:color w:val="000000"/>
                <w:sz w:val="19"/>
                <w:szCs w:val="19"/>
              </w:rPr>
              <w:t xml:space="preserve"> during [insert evaluation period](assessed </w:t>
            </w:r>
            <w:r>
              <w:rPr>
                <w:rFonts w:ascii="Calibri" w:eastAsia="Times New Roman" w:hAnsi="Calibri" w:cs="Calibri"/>
                <w:color w:val="000000"/>
                <w:sz w:val="19"/>
                <w:szCs w:val="19"/>
              </w:rPr>
              <w:t>twelve</w:t>
            </w:r>
            <w:r w:rsidRPr="00DE56D5">
              <w:rPr>
                <w:rFonts w:ascii="Calibri" w:eastAsia="Times New Roman" w:hAnsi="Calibri" w:cs="Calibri"/>
                <w:color w:val="000000"/>
                <w:sz w:val="19"/>
                <w:szCs w:val="19"/>
              </w:rPr>
              <w:t xml:space="preserve"> months after the evaluation period) </w:t>
            </w:r>
          </w:p>
          <w:p w14:paraId="4FF460D0" w14:textId="77777777" w:rsidR="000861AE" w:rsidRDefault="000861AE" w:rsidP="007020A3">
            <w:pPr>
              <w:spacing w:line="240" w:lineRule="auto"/>
              <w:rPr>
                <w:rFonts w:ascii="Calibri" w:eastAsia="Times New Roman" w:hAnsi="Calibri" w:cs="Calibri"/>
                <w:color w:val="000000"/>
                <w:sz w:val="19"/>
                <w:szCs w:val="19"/>
              </w:rPr>
            </w:pPr>
          </w:p>
          <w:p w14:paraId="6D32FDE7" w14:textId="77777777" w:rsidR="000861AE" w:rsidRPr="000729B2" w:rsidRDefault="000861AE" w:rsidP="007020A3">
            <w:pPr>
              <w:spacing w:line="240" w:lineRule="auto"/>
              <w:rPr>
                <w:rFonts w:ascii="Calibri" w:eastAsia="Times New Roman" w:hAnsi="Calibri" w:cs="Calibri"/>
                <w:b/>
                <w:bCs/>
                <w:color w:val="000000"/>
                <w:sz w:val="19"/>
                <w:szCs w:val="19"/>
              </w:rPr>
            </w:pPr>
            <w:r w:rsidRPr="000729B2">
              <w:rPr>
                <w:rFonts w:ascii="Calibri" w:eastAsia="Times New Roman" w:hAnsi="Calibri" w:cs="Calibri"/>
                <w:b/>
                <w:bCs/>
                <w:color w:val="000000"/>
                <w:sz w:val="19"/>
                <w:szCs w:val="19"/>
              </w:rPr>
              <w:t xml:space="preserve">Numerator: </w:t>
            </w:r>
            <w:r w:rsidRPr="000729B2">
              <w:rPr>
                <w:rFonts w:ascii="Calibri" w:eastAsia="Times New Roman" w:hAnsi="Calibri" w:cs="Calibri"/>
                <w:color w:val="000000"/>
                <w:sz w:val="19"/>
                <w:szCs w:val="19"/>
              </w:rPr>
              <w:t xml:space="preserve">Number of persons aged ≥13 years who had a HIV-1 viral load result of &lt;200 copies/mL at any time during the six months after diagnosis (assessed </w:t>
            </w:r>
            <w:r>
              <w:rPr>
                <w:rFonts w:ascii="Calibri" w:eastAsia="Times New Roman" w:hAnsi="Calibri" w:cs="Calibri"/>
                <w:color w:val="000000"/>
                <w:sz w:val="19"/>
                <w:szCs w:val="19"/>
              </w:rPr>
              <w:t>twelve</w:t>
            </w:r>
            <w:r w:rsidRPr="000729B2">
              <w:rPr>
                <w:rFonts w:ascii="Calibri" w:eastAsia="Times New Roman" w:hAnsi="Calibri" w:cs="Calibri"/>
                <w:color w:val="000000"/>
                <w:sz w:val="19"/>
                <w:szCs w:val="19"/>
              </w:rPr>
              <w:t xml:space="preserve"> months after the evaluation period)</w:t>
            </w:r>
            <w:r w:rsidRPr="000729B2">
              <w:rPr>
                <w:rFonts w:ascii="Calibri" w:eastAsia="Times New Roman" w:hAnsi="Calibri" w:cs="Calibri"/>
                <w:b/>
                <w:bCs/>
                <w:color w:val="000000"/>
                <w:sz w:val="19"/>
                <w:szCs w:val="19"/>
              </w:rPr>
              <w:br/>
              <w:t xml:space="preserve">Denominator: </w:t>
            </w:r>
            <w:r w:rsidRPr="000729B2">
              <w:rPr>
                <w:rFonts w:ascii="Calibri" w:eastAsia="Times New Roman" w:hAnsi="Calibri" w:cs="Calibri"/>
                <w:color w:val="000000"/>
                <w:sz w:val="19"/>
                <w:szCs w:val="19"/>
              </w:rPr>
              <w:t>Number of persons aged ≥13 years with HIV  diagnosed during the evaluation period and who were living in the jurisdiction on the date of diagnosis.</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84367CD" w14:textId="3720937D" w:rsidR="000861AE" w:rsidRPr="00443539" w:rsidRDefault="000861AE" w:rsidP="007020A3">
            <w:pPr>
              <w:spacing w:line="240" w:lineRule="auto"/>
              <w:rPr>
                <w:rFonts w:ascii="Calibri" w:eastAsia="Times New Roman" w:hAnsi="Calibri" w:cs="Calibri"/>
                <w:sz w:val="19"/>
                <w:szCs w:val="19"/>
              </w:rPr>
            </w:pPr>
            <w:r w:rsidRPr="00443539">
              <w:rPr>
                <w:rFonts w:ascii="Calibri" w:eastAsia="Times New Roman" w:hAnsi="Calibri" w:cs="Calibri"/>
                <w:b/>
                <w:bCs/>
                <w:sz w:val="19"/>
                <w:szCs w:val="19"/>
              </w:rPr>
              <w:t>Indicator:</w:t>
            </w:r>
            <w:r w:rsidRPr="00443539">
              <w:rPr>
                <w:rFonts w:ascii="Calibri" w:eastAsia="Times New Roman" w:hAnsi="Calibri" w:cs="Calibri"/>
                <w:sz w:val="19"/>
                <w:szCs w:val="19"/>
              </w:rPr>
              <w:t xml:space="preserve"> New</w:t>
            </w:r>
            <w:r w:rsidRPr="00443539">
              <w:rPr>
                <w:rFonts w:ascii="Calibri" w:eastAsia="Times New Roman" w:hAnsi="Calibri" w:cs="Calibri"/>
                <w:sz w:val="19"/>
                <w:szCs w:val="19"/>
              </w:rPr>
              <w:br/>
            </w:r>
            <w:r w:rsidRPr="00443539">
              <w:rPr>
                <w:rFonts w:ascii="Calibri" w:eastAsia="Times New Roman" w:hAnsi="Calibri" w:cs="Calibri"/>
                <w:b/>
                <w:bCs/>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F1AD1">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reported to CDC by state and local health departments</w:t>
            </w:r>
          </w:p>
          <w:p w14:paraId="2CF1F811" w14:textId="260D48D7" w:rsidR="000861AE" w:rsidRPr="00443539" w:rsidRDefault="000861AE" w:rsidP="007020A3">
            <w:pPr>
              <w:spacing w:line="240" w:lineRule="auto"/>
              <w:rPr>
                <w:rFonts w:ascii="Calibri" w:eastAsia="Times New Roman" w:hAnsi="Calibri" w:cs="Calibri"/>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59C680C9" w14:textId="77777777" w:rsidR="000861AE" w:rsidRPr="00B2126B" w:rsidRDefault="000861AE" w:rsidP="007020A3">
            <w:pPr>
              <w:spacing w:line="240" w:lineRule="auto"/>
              <w:rPr>
                <w:rStyle w:val="eop"/>
                <w:sz w:val="19"/>
                <w:szCs w:val="19"/>
              </w:rPr>
            </w:pPr>
            <w:r w:rsidRPr="00B2126B">
              <w:rPr>
                <w:rFonts w:ascii="Calibri" w:eastAsia="Times New Roman" w:hAnsi="Calibri" w:cs="Calibri"/>
                <w:color w:val="000000"/>
                <w:sz w:val="19"/>
                <w:szCs w:val="19"/>
              </w:rPr>
              <w:t>This is a secondary EHE indicator.</w:t>
            </w:r>
            <w:r w:rsidRPr="00B2126B">
              <w:rPr>
                <w:rStyle w:val="normaltextrun"/>
                <w:sz w:val="19"/>
                <w:szCs w:val="19"/>
              </w:rPr>
              <w:t xml:space="preserve"> This indicator will be assessed at both 1) the state level (except in the case of independently funded cities/counties), and 2) the Phase 1 county level, as applicable and feasible.</w:t>
            </w:r>
          </w:p>
          <w:p w14:paraId="5029C901" w14:textId="77777777" w:rsidR="000861AE" w:rsidRPr="00B2126B" w:rsidRDefault="000861AE" w:rsidP="007020A3">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66DFBFF8" w14:textId="06EA3C4C" w:rsidR="000861AE" w:rsidRPr="00396767" w:rsidRDefault="000861AE" w:rsidP="007020A3">
            <w:pPr>
              <w:spacing w:line="240" w:lineRule="auto"/>
              <w:rPr>
                <w:rFonts w:ascii="Calibri" w:hAnsi="Calibri" w:cs="Calibri"/>
                <w:color w:val="000000"/>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sidRPr="00B2126B">
              <w:rPr>
                <w:rStyle w:val="normaltextrun"/>
                <w:rFonts w:ascii="Calibri" w:hAnsi="Calibri" w:cs="Calibri"/>
                <w:color w:val="000000"/>
                <w:sz w:val="19"/>
                <w:szCs w:val="19"/>
              </w:rPr>
              <w:t>Monitoring Care Outcomes SAS program provided by CDC</w:t>
            </w:r>
            <w:r>
              <w:rPr>
                <w:rStyle w:val="normaltextrun"/>
                <w:rFonts w:ascii="Calibri" w:hAnsi="Calibri" w:cs="Calibri"/>
                <w:color w:val="000000"/>
                <w:sz w:val="19"/>
                <w:szCs w:val="19"/>
              </w:rPr>
              <w:t xml:space="preserve"> to monitor progress locally. The CDC calculated results are available in the Monitoring Selected Care and Prevention Objectives Using Surveillance Data reports (</w:t>
            </w:r>
            <w:hyperlink r:id="rId14" w:history="1">
              <w:r w:rsidR="004D697C" w:rsidRPr="00110449">
                <w:rPr>
                  <w:rStyle w:val="Hyperlink"/>
                  <w:rFonts w:ascii="Calibri" w:hAnsi="Calibri" w:cs="Calibri"/>
                  <w:sz w:val="19"/>
                  <w:szCs w:val="19"/>
                </w:rPr>
                <w:t>https://www.cdc.gov/hiv/library/reports/hiv-surveillance.html</w:t>
              </w:r>
            </w:hyperlink>
            <w:r>
              <w:rPr>
                <w:rStyle w:val="normaltextrun"/>
                <w:rFonts w:ascii="Calibri" w:hAnsi="Calibri" w:cs="Calibri"/>
                <w:color w:val="000000"/>
                <w:sz w:val="19"/>
                <w:szCs w:val="19"/>
              </w:rPr>
              <w:t>)</w:t>
            </w:r>
            <w:r w:rsidR="004D697C">
              <w:rPr>
                <w:rStyle w:val="normaltextrun"/>
                <w:rFonts w:ascii="Calibri" w:hAnsi="Calibri" w:cs="Calibri"/>
                <w:color w:val="000000"/>
                <w:sz w:val="19"/>
                <w:szCs w:val="19"/>
              </w:rPr>
              <w:t xml:space="preserve">. </w:t>
            </w:r>
            <w:r>
              <w:rPr>
                <w:rStyle w:val="normaltextrun"/>
                <w:rFonts w:ascii="Calibri" w:hAnsi="Calibri" w:cs="Calibri"/>
                <w:color w:val="000000"/>
                <w:sz w:val="19"/>
                <w:szCs w:val="19"/>
              </w:rPr>
              <w:t xml:space="preserve"> </w:t>
            </w:r>
          </w:p>
        </w:tc>
      </w:tr>
      <w:tr w:rsidR="000861AE" w14:paraId="111BC737" w14:textId="77777777" w:rsidTr="007020A3">
        <w:trPr>
          <w:trHeight w:val="1853"/>
        </w:trPr>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3EC9D" w14:textId="77777777" w:rsidR="000861AE" w:rsidRDefault="000861AE" w:rsidP="007020A3">
            <w:pPr>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60293A3F" w14:textId="0DFA12B6" w:rsidR="000861AE" w:rsidRDefault="000861AE" w:rsidP="007020A3">
            <w:pPr>
              <w:spacing w:line="240" w:lineRule="auto"/>
              <w:rPr>
                <w:rFonts w:ascii="Calibri" w:eastAsia="Times New Roman" w:hAnsi="Calibri" w:cs="Calibri"/>
                <w:color w:val="000000"/>
                <w:sz w:val="19"/>
                <w:szCs w:val="19"/>
              </w:rPr>
            </w:pPr>
            <w:r w:rsidRPr="00DE56D5">
              <w:rPr>
                <w:rFonts w:ascii="Calibri" w:eastAsia="Times New Roman" w:hAnsi="Calibri" w:cs="Calibri"/>
                <w:b/>
                <w:bCs/>
                <w:color w:val="000000"/>
                <w:sz w:val="19"/>
                <w:szCs w:val="19"/>
              </w:rPr>
              <w:t>2</w:t>
            </w:r>
            <w:r w:rsidR="008B01C7">
              <w:rPr>
                <w:rFonts w:ascii="Calibri" w:eastAsia="Times New Roman" w:hAnsi="Calibri" w:cs="Calibri"/>
                <w:b/>
                <w:bCs/>
                <w:color w:val="000000"/>
                <w:sz w:val="19"/>
                <w:szCs w:val="19"/>
              </w:rPr>
              <w:t>C</w:t>
            </w:r>
            <w:r w:rsidRPr="00DE56D5">
              <w:rPr>
                <w:rFonts w:ascii="Calibri" w:eastAsia="Times New Roman" w:hAnsi="Calibri" w:cs="Calibri"/>
                <w:b/>
                <w:bCs/>
                <w:color w:val="000000"/>
                <w:sz w:val="19"/>
                <w:szCs w:val="19"/>
              </w:rPr>
              <w:t>1.4</w:t>
            </w:r>
            <w:r w:rsidRPr="00DE56D5">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HIV viral suppression: </w:t>
            </w:r>
            <w:r w:rsidRPr="00DE56D5">
              <w:rPr>
                <w:rFonts w:ascii="Calibri" w:eastAsia="Times New Roman" w:hAnsi="Calibri" w:cs="Calibri"/>
                <w:color w:val="000000"/>
                <w:sz w:val="19"/>
                <w:szCs w:val="19"/>
              </w:rPr>
              <w:t xml:space="preserve">Percentage with HIV viral suppression (i.e., had a HIV-1 viral load result of &lt;200 copies/mL) at </w:t>
            </w:r>
            <w:r>
              <w:rPr>
                <w:rFonts w:ascii="Calibri" w:eastAsia="Times New Roman" w:hAnsi="Calibri" w:cs="Calibri"/>
                <w:color w:val="000000"/>
                <w:sz w:val="19"/>
                <w:szCs w:val="19"/>
              </w:rPr>
              <w:t>most recent</w:t>
            </w:r>
            <w:r w:rsidRPr="00DE56D5">
              <w:rPr>
                <w:rFonts w:ascii="Calibri" w:eastAsia="Times New Roman" w:hAnsi="Calibri" w:cs="Calibri"/>
                <w:color w:val="000000"/>
                <w:sz w:val="19"/>
                <w:szCs w:val="19"/>
              </w:rPr>
              <w:t xml:space="preserve"> test during [insert evaluation period] among persons aged ≥13 years with</w:t>
            </w:r>
            <w:r>
              <w:rPr>
                <w:rFonts w:ascii="Calibri" w:eastAsia="Times New Roman" w:hAnsi="Calibri" w:cs="Calibri"/>
                <w:color w:val="000000"/>
                <w:sz w:val="19"/>
                <w:szCs w:val="19"/>
              </w:rPr>
              <w:t xml:space="preserve"> HIV </w:t>
            </w:r>
            <w:r w:rsidRPr="00DE56D5">
              <w:rPr>
                <w:rFonts w:ascii="Calibri" w:eastAsia="Times New Roman" w:hAnsi="Calibri" w:cs="Calibri"/>
                <w:color w:val="000000"/>
                <w:sz w:val="19"/>
                <w:szCs w:val="19"/>
              </w:rPr>
              <w:t>diagnos</w:t>
            </w:r>
            <w:r>
              <w:rPr>
                <w:rFonts w:ascii="Calibri" w:eastAsia="Times New Roman" w:hAnsi="Calibri" w:cs="Calibri"/>
                <w:color w:val="000000"/>
                <w:sz w:val="19"/>
                <w:szCs w:val="19"/>
              </w:rPr>
              <w:t>ed</w:t>
            </w:r>
            <w:r w:rsidRPr="00DE56D5">
              <w:rPr>
                <w:rFonts w:ascii="Calibri" w:eastAsia="Times New Roman" w:hAnsi="Calibri" w:cs="Calibri"/>
                <w:color w:val="000000"/>
                <w:sz w:val="19"/>
                <w:szCs w:val="19"/>
              </w:rPr>
              <w:t xml:space="preserve"> by [insert beginning of evaluation period] and alive and residing in the </w:t>
            </w:r>
            <w:r>
              <w:rPr>
                <w:rFonts w:ascii="Calibri" w:eastAsia="Times New Roman" w:hAnsi="Calibri" w:cs="Calibri"/>
                <w:color w:val="000000"/>
                <w:sz w:val="19"/>
                <w:szCs w:val="19"/>
              </w:rPr>
              <w:t>jurisdiction</w:t>
            </w:r>
            <w:r w:rsidRPr="00DE56D5">
              <w:rPr>
                <w:rFonts w:ascii="Calibri" w:eastAsia="Times New Roman" w:hAnsi="Calibri" w:cs="Calibri"/>
                <w:color w:val="000000"/>
                <w:sz w:val="19"/>
                <w:szCs w:val="19"/>
              </w:rPr>
              <w:t xml:space="preserve"> on [insert end of evaluation period] (assessed twelve months after the evaluation period)</w:t>
            </w:r>
          </w:p>
          <w:p w14:paraId="28AC5C5A" w14:textId="77777777" w:rsidR="000861AE" w:rsidRPr="00DE56D5" w:rsidRDefault="000861AE" w:rsidP="007020A3">
            <w:pPr>
              <w:spacing w:line="240" w:lineRule="auto"/>
              <w:rPr>
                <w:rFonts w:ascii="Calibri" w:eastAsia="Times New Roman" w:hAnsi="Calibri" w:cs="Calibri"/>
                <w:color w:val="000000"/>
                <w:sz w:val="19"/>
                <w:szCs w:val="19"/>
              </w:rPr>
            </w:pPr>
          </w:p>
          <w:p w14:paraId="775FBDE3" w14:textId="77777777" w:rsidR="000861AE" w:rsidRPr="000729B2" w:rsidRDefault="000861AE" w:rsidP="007020A3">
            <w:pPr>
              <w:spacing w:line="240" w:lineRule="auto"/>
              <w:rPr>
                <w:rFonts w:ascii="Calibri" w:eastAsia="Times New Roman" w:hAnsi="Calibri" w:cs="Calibri"/>
                <w:b/>
                <w:bCs/>
                <w:color w:val="000000"/>
                <w:sz w:val="19"/>
                <w:szCs w:val="19"/>
              </w:rPr>
            </w:pPr>
            <w:r w:rsidRPr="000729B2">
              <w:rPr>
                <w:rFonts w:ascii="Calibri" w:eastAsia="Times New Roman" w:hAnsi="Calibri" w:cs="Calibri"/>
                <w:b/>
                <w:bCs/>
                <w:color w:val="000000"/>
                <w:sz w:val="19"/>
                <w:szCs w:val="19"/>
              </w:rPr>
              <w:t xml:space="preserve">Numerator: </w:t>
            </w:r>
            <w:r w:rsidRPr="000729B2">
              <w:rPr>
                <w:rFonts w:ascii="Calibri" w:eastAsia="Times New Roman" w:hAnsi="Calibri" w:cs="Calibri"/>
                <w:color w:val="000000"/>
                <w:sz w:val="19"/>
                <w:szCs w:val="19"/>
              </w:rPr>
              <w:t>Number of persons aged ≥13 years who had a viral load result &lt;200 copies/ml at the most recent viral load during the evaluation period (assessed twelve months after the evaluation period)</w:t>
            </w:r>
            <w:r w:rsidRPr="000729B2">
              <w:rPr>
                <w:rFonts w:ascii="Calibri" w:eastAsia="Times New Roman" w:hAnsi="Calibri" w:cs="Calibri"/>
                <w:b/>
                <w:bCs/>
                <w:color w:val="000000"/>
                <w:sz w:val="19"/>
                <w:szCs w:val="19"/>
              </w:rPr>
              <w:br w:type="page"/>
            </w:r>
            <w:r w:rsidRPr="000729B2">
              <w:rPr>
                <w:rFonts w:ascii="Calibri" w:eastAsia="Times New Roman" w:hAnsi="Calibri" w:cs="Calibri"/>
                <w:b/>
                <w:bCs/>
                <w:color w:val="000000"/>
                <w:sz w:val="19"/>
                <w:szCs w:val="19"/>
              </w:rPr>
              <w:br w:type="page"/>
            </w:r>
          </w:p>
          <w:p w14:paraId="2F049B76" w14:textId="77777777" w:rsidR="000861AE" w:rsidRPr="00DE56D5" w:rsidRDefault="000861AE" w:rsidP="007020A3">
            <w:pPr>
              <w:spacing w:line="240" w:lineRule="auto"/>
              <w:rPr>
                <w:rFonts w:ascii="Calibri" w:eastAsia="Times New Roman" w:hAnsi="Calibri" w:cs="Calibri"/>
                <w:b/>
                <w:bCs/>
                <w:color w:val="000000"/>
                <w:sz w:val="19"/>
                <w:szCs w:val="19"/>
              </w:rPr>
            </w:pPr>
            <w:r w:rsidRPr="000729B2">
              <w:rPr>
                <w:rFonts w:ascii="Calibri" w:eastAsia="Times New Roman" w:hAnsi="Calibri" w:cs="Calibri"/>
                <w:b/>
                <w:bCs/>
                <w:color w:val="000000"/>
                <w:sz w:val="19"/>
                <w:szCs w:val="19"/>
              </w:rPr>
              <w:t xml:space="preserve">Denominator: </w:t>
            </w:r>
            <w:r w:rsidRPr="000729B2">
              <w:rPr>
                <w:rFonts w:ascii="Calibri" w:eastAsia="Times New Roman" w:hAnsi="Calibri" w:cs="Calibri"/>
                <w:color w:val="000000"/>
                <w:sz w:val="19"/>
                <w:szCs w:val="19"/>
              </w:rPr>
              <w:t xml:space="preserve">Number of persons aged ≥13 years with HIV diagnosed before the beginning of the evaluation period and who were alive and residing in the jurisdiction at the end of the evaluation period. </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5ECCCA38" w14:textId="4DAC987F" w:rsidR="000861AE" w:rsidRPr="00443539" w:rsidRDefault="000861AE" w:rsidP="007020A3">
            <w:pPr>
              <w:spacing w:line="240" w:lineRule="auto"/>
              <w:rPr>
                <w:rFonts w:ascii="Calibri" w:eastAsia="Times New Roman" w:hAnsi="Calibri" w:cs="Calibri"/>
                <w:sz w:val="19"/>
                <w:szCs w:val="19"/>
              </w:rPr>
            </w:pPr>
            <w:r w:rsidRPr="00443539">
              <w:rPr>
                <w:rFonts w:ascii="Calibri" w:eastAsia="Times New Roman" w:hAnsi="Calibri" w:cs="Calibri"/>
                <w:b/>
                <w:bCs/>
                <w:sz w:val="19"/>
                <w:szCs w:val="19"/>
              </w:rPr>
              <w:t>Indicator:</w:t>
            </w:r>
            <w:r w:rsidRPr="00443539">
              <w:rPr>
                <w:rFonts w:ascii="Calibri" w:eastAsia="Times New Roman" w:hAnsi="Calibri" w:cs="Calibri"/>
                <w:sz w:val="19"/>
                <w:szCs w:val="19"/>
              </w:rPr>
              <w:t xml:space="preserve"> Existing </w:t>
            </w:r>
            <w:r w:rsidRPr="00443539">
              <w:rPr>
                <w:rFonts w:ascii="Calibri" w:eastAsia="Times New Roman" w:hAnsi="Calibri" w:cs="Calibri"/>
                <w:sz w:val="19"/>
                <w:szCs w:val="19"/>
              </w:rPr>
              <w:br/>
            </w:r>
            <w:r w:rsidRPr="00443539">
              <w:rPr>
                <w:rFonts w:ascii="Calibri" w:eastAsia="Times New Roman" w:hAnsi="Calibri" w:cs="Calibri"/>
                <w:b/>
                <w:bCs/>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846A0">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reported to CDC by state and local health departments</w:t>
            </w:r>
          </w:p>
          <w:p w14:paraId="6F7316AA" w14:textId="04947EB7" w:rsidR="000861AE" w:rsidRPr="00443539" w:rsidRDefault="000861AE" w:rsidP="007020A3">
            <w:pPr>
              <w:spacing w:line="240" w:lineRule="auto"/>
              <w:rPr>
                <w:rFonts w:ascii="Calibri" w:eastAsia="Times New Roman" w:hAnsi="Calibri" w:cs="Calibri"/>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2D3975B7" w14:textId="77777777" w:rsidR="000861AE" w:rsidRPr="00B2126B" w:rsidRDefault="000861AE" w:rsidP="007020A3">
            <w:pPr>
              <w:spacing w:line="240" w:lineRule="auto"/>
              <w:rPr>
                <w:rStyle w:val="eop"/>
                <w:sz w:val="19"/>
                <w:szCs w:val="19"/>
              </w:rPr>
            </w:pPr>
            <w:r w:rsidRPr="00B2126B">
              <w:rPr>
                <w:rStyle w:val="normaltextrun"/>
                <w:rFonts w:ascii="Calibri" w:hAnsi="Calibri" w:cs="Calibri"/>
                <w:color w:val="000000"/>
                <w:sz w:val="19"/>
                <w:szCs w:val="19"/>
              </w:rPr>
              <w:t>This is one of the six core indicators for EHE.</w:t>
            </w:r>
            <w:r w:rsidRPr="00B2126B">
              <w:rPr>
                <w:rStyle w:val="eop"/>
                <w:rFonts w:ascii="Calibri" w:hAnsi="Calibri" w:cs="Calibri"/>
                <w:color w:val="000000"/>
                <w:sz w:val="19"/>
                <w:szCs w:val="19"/>
              </w:rPr>
              <w:t> </w:t>
            </w:r>
            <w:r w:rsidRPr="00B2126B">
              <w:rPr>
                <w:rStyle w:val="normaltextrun"/>
                <w:sz w:val="19"/>
                <w:szCs w:val="19"/>
              </w:rPr>
              <w:t>This indicator will be assessed at both 1) the state level (except in the case of independently funded cities/counties), and 2) the Phase 1 county level, as applicable and feasible.</w:t>
            </w:r>
          </w:p>
          <w:p w14:paraId="39C587D5" w14:textId="77777777" w:rsidR="00396767" w:rsidRDefault="00396767" w:rsidP="007020A3">
            <w:pPr>
              <w:spacing w:line="240" w:lineRule="auto"/>
              <w:rPr>
                <w:rFonts w:ascii="Calibri" w:eastAsia="Times New Roman" w:hAnsi="Calibri" w:cs="Calibri"/>
                <w:color w:val="000000"/>
                <w:sz w:val="19"/>
                <w:szCs w:val="19"/>
              </w:rPr>
            </w:pPr>
          </w:p>
          <w:p w14:paraId="4309F71E" w14:textId="0A31F660" w:rsidR="000861AE" w:rsidRPr="00B2126B" w:rsidRDefault="000861AE" w:rsidP="007020A3">
            <w:pPr>
              <w:spacing w:line="240" w:lineRule="auto"/>
              <w:rPr>
                <w:rStyle w:val="eop"/>
                <w:sz w:val="19"/>
                <w:szCs w:val="19"/>
              </w:rPr>
            </w:pPr>
            <w:r w:rsidRPr="00847853">
              <w:rPr>
                <w:rFonts w:ascii="Calibri" w:eastAsia="Times New Roman" w:hAnsi="Calibri" w:cs="Calibri"/>
                <w:color w:val="000000"/>
                <w:sz w:val="19"/>
                <w:szCs w:val="19"/>
              </w:rPr>
              <w:t>This indicator is calculated for each jurisdiction by CDC and does not require any additional data from recipients.</w:t>
            </w:r>
          </w:p>
          <w:p w14:paraId="705A09B2" w14:textId="7CCE1CC0" w:rsidR="000861AE" w:rsidRPr="00B2126B" w:rsidRDefault="000861AE" w:rsidP="007020A3">
            <w:pPr>
              <w:spacing w:line="240" w:lineRule="auto"/>
              <w:rPr>
                <w:rStyle w:val="eop"/>
                <w:rFonts w:ascii="Calibri" w:hAnsi="Calibri" w:cs="Calibri"/>
                <w:color w:val="000000"/>
                <w:sz w:val="19"/>
                <w:szCs w:val="19"/>
              </w:rPr>
            </w:pPr>
            <w:r>
              <w:rPr>
                <w:rStyle w:val="eop"/>
                <w:rFonts w:ascii="Calibri" w:hAnsi="Calibri" w:cs="Calibri"/>
                <w:color w:val="000000"/>
                <w:sz w:val="19"/>
                <w:szCs w:val="19"/>
              </w:rPr>
              <w:t>Jurisdictions can u</w:t>
            </w:r>
            <w:r w:rsidRPr="00B2126B">
              <w:rPr>
                <w:rStyle w:val="eop"/>
                <w:sz w:val="19"/>
                <w:szCs w:val="19"/>
              </w:rPr>
              <w:t xml:space="preserve">se </w:t>
            </w:r>
            <w:r w:rsidRPr="00B2126B">
              <w:rPr>
                <w:rStyle w:val="normaltextrun"/>
                <w:rFonts w:ascii="Calibri" w:hAnsi="Calibri" w:cs="Calibri"/>
                <w:color w:val="000000"/>
                <w:sz w:val="19"/>
                <w:szCs w:val="19"/>
              </w:rPr>
              <w:t>Monitoring Care Outcomes SAS program provided by CDC</w:t>
            </w:r>
            <w:r>
              <w:rPr>
                <w:rStyle w:val="normaltextrun"/>
                <w:rFonts w:ascii="Calibri" w:hAnsi="Calibri" w:cs="Calibri"/>
                <w:color w:val="000000"/>
                <w:sz w:val="19"/>
                <w:szCs w:val="19"/>
              </w:rPr>
              <w:t xml:space="preserve"> to monitor progress locally. The CDC calculated results are available on the AHEAD dashboard (</w:t>
            </w:r>
            <w:hyperlink r:id="rId15" w:history="1">
              <w:r w:rsidR="00396767" w:rsidRPr="00110449">
                <w:rPr>
                  <w:rStyle w:val="Hyperlink"/>
                  <w:rFonts w:ascii="Calibri" w:hAnsi="Calibri" w:cs="Calibri"/>
                  <w:sz w:val="19"/>
                  <w:szCs w:val="19"/>
                </w:rPr>
                <w:t>https://ahead.hiv.gov/data</w:t>
              </w:r>
            </w:hyperlink>
            <w:r>
              <w:rPr>
                <w:rStyle w:val="normaltextrun"/>
                <w:rFonts w:ascii="Calibri" w:hAnsi="Calibri" w:cs="Calibri"/>
                <w:color w:val="000000"/>
                <w:sz w:val="19"/>
                <w:szCs w:val="19"/>
              </w:rPr>
              <w:t xml:space="preserve">). </w:t>
            </w:r>
          </w:p>
          <w:p w14:paraId="27D0D22D" w14:textId="77777777" w:rsidR="000861AE" w:rsidRPr="00B2126B" w:rsidRDefault="000861AE" w:rsidP="007020A3">
            <w:pPr>
              <w:spacing w:line="240" w:lineRule="auto"/>
              <w:rPr>
                <w:rFonts w:ascii="Calibri" w:eastAsia="Times New Roman" w:hAnsi="Calibri" w:cs="Calibri"/>
                <w:color w:val="000000"/>
                <w:sz w:val="19"/>
                <w:szCs w:val="19"/>
              </w:rPr>
            </w:pPr>
          </w:p>
        </w:tc>
      </w:tr>
      <w:tr w:rsidR="000861AE" w14:paraId="001C9566" w14:textId="77777777" w:rsidTr="007020A3">
        <w:trPr>
          <w:trHeight w:val="2573"/>
        </w:trPr>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B64BAA" w14:textId="77777777" w:rsidR="000861AE" w:rsidRDefault="000861AE" w:rsidP="007020A3">
            <w:pPr>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7981ABEB" w14:textId="0E2CCD30" w:rsidR="000861AE" w:rsidRPr="00FF4AB1" w:rsidRDefault="000861AE" w:rsidP="007020A3">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2</w:t>
            </w:r>
            <w:r w:rsidR="008B01C7">
              <w:rPr>
                <w:rFonts w:ascii="Calibri" w:eastAsia="Times New Roman" w:hAnsi="Calibri" w:cs="Calibri"/>
                <w:b/>
                <w:bCs/>
                <w:sz w:val="19"/>
                <w:szCs w:val="19"/>
              </w:rPr>
              <w:t>C</w:t>
            </w:r>
            <w:r w:rsidRPr="00FF4AB1">
              <w:rPr>
                <w:rFonts w:ascii="Calibri" w:eastAsia="Times New Roman" w:hAnsi="Calibri" w:cs="Calibri"/>
                <w:b/>
                <w:bCs/>
                <w:sz w:val="19"/>
                <w:szCs w:val="19"/>
              </w:rPr>
              <w:t>1.5</w:t>
            </w:r>
            <w:r w:rsidRPr="00FF4AB1">
              <w:rPr>
                <w:rFonts w:ascii="Calibri" w:eastAsia="Times New Roman" w:hAnsi="Calibri" w:cs="Calibri"/>
                <w:sz w:val="19"/>
                <w:szCs w:val="19"/>
              </w:rPr>
              <w:t xml:space="preserve"> Percentage of presumptively not-in-care persons with HIV (PWH) with an investigation opened (initiated) during a specified 6-month evaluation time period, who were confirmed within 90 days after the investigation was opened not to be in care</w:t>
            </w:r>
            <w:r w:rsidRPr="00FF4AB1">
              <w:rPr>
                <w:rFonts w:ascii="Calibri" w:eastAsia="Times New Roman" w:hAnsi="Calibri" w:cs="Calibri"/>
                <w:sz w:val="19"/>
                <w:szCs w:val="19"/>
                <w:u w:val="single"/>
              </w:rPr>
              <w:t xml:space="preserve"> </w:t>
            </w:r>
          </w:p>
          <w:p w14:paraId="7EAD5D9D" w14:textId="77777777" w:rsidR="000861AE" w:rsidRPr="00FF4AB1" w:rsidRDefault="000861AE" w:rsidP="007020A3">
            <w:pPr>
              <w:spacing w:line="240" w:lineRule="auto"/>
              <w:rPr>
                <w:rFonts w:ascii="Calibri" w:eastAsia="Times New Roman" w:hAnsi="Calibri" w:cs="Calibri"/>
                <w:b/>
                <w:bCs/>
                <w:sz w:val="19"/>
                <w:szCs w:val="19"/>
              </w:rPr>
            </w:pPr>
          </w:p>
          <w:p w14:paraId="5BED4AFE" w14:textId="77777777" w:rsidR="000861AE" w:rsidRPr="00FF4AB1" w:rsidRDefault="000861AE" w:rsidP="007020A3">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 xml:space="preserve">Numerator: </w:t>
            </w:r>
            <w:r w:rsidRPr="00FF4AB1">
              <w:rPr>
                <w:rFonts w:ascii="Calibri" w:eastAsia="Times New Roman" w:hAnsi="Calibri" w:cs="Calibri"/>
                <w:sz w:val="19"/>
                <w:szCs w:val="19"/>
              </w:rPr>
              <w:t>Of those in the denominator, the number confirmed within 90 days after the investigation was opened not to be in care (assessed  five months after the evaluation period)</w:t>
            </w:r>
            <w:r w:rsidRPr="00FF4AB1">
              <w:rPr>
                <w:rFonts w:ascii="Calibri" w:eastAsia="Times New Roman" w:hAnsi="Calibri" w:cs="Calibri"/>
                <w:b/>
                <w:bCs/>
                <w:sz w:val="19"/>
                <w:szCs w:val="19"/>
              </w:rPr>
              <w:br/>
              <w:t>Denominator:</w:t>
            </w:r>
            <w:r w:rsidRPr="00FF4AB1">
              <w:rPr>
                <w:rFonts w:ascii="Calibri" w:eastAsia="Times New Roman" w:hAnsi="Calibri" w:cs="Calibri"/>
                <w:sz w:val="19"/>
                <w:szCs w:val="19"/>
              </w:rPr>
              <w:t xml:space="preserve"> Number of presumptively not-in-care PWH with an investigation opened (initiated) during a specified 6-month evaluation time period who were alive and residing in the EHE jurisdiction at the end of the evaluation period.</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962CEF6" w14:textId="0DEC9C12" w:rsidR="000861AE" w:rsidRPr="00FF4AB1" w:rsidRDefault="000861AE" w:rsidP="007020A3">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Indicator:</w:t>
            </w:r>
            <w:r w:rsidRPr="00FF4AB1">
              <w:rPr>
                <w:rFonts w:ascii="Calibri" w:eastAsia="Times New Roman" w:hAnsi="Calibri" w:cs="Calibri"/>
                <w:sz w:val="19"/>
                <w:szCs w:val="19"/>
              </w:rPr>
              <w:t xml:space="preserve"> New </w:t>
            </w:r>
            <w:r w:rsidRPr="00FF4AB1">
              <w:rPr>
                <w:rFonts w:ascii="Calibri" w:eastAsia="Times New Roman" w:hAnsi="Calibri" w:cs="Calibri"/>
                <w:sz w:val="19"/>
                <w:szCs w:val="19"/>
              </w:rPr>
              <w:br/>
            </w:r>
            <w:r w:rsidRPr="00FF4AB1">
              <w:rPr>
                <w:rFonts w:ascii="Calibri" w:eastAsia="Times New Roman" w:hAnsi="Calibri" w:cs="Calibri"/>
                <w:b/>
                <w:bCs/>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F1AD1">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reported to CDC by state and local health departments</w:t>
            </w: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136B5464" w14:textId="42C70739" w:rsidR="000861AE" w:rsidRPr="007020A3" w:rsidRDefault="000861AE" w:rsidP="007020A3">
            <w:pPr>
              <w:autoSpaceDE w:val="0"/>
              <w:autoSpaceDN w:val="0"/>
              <w:spacing w:line="240" w:lineRule="auto"/>
              <w:rPr>
                <w:rFonts w:cstheme="minorHAnsi"/>
                <w:sz w:val="19"/>
                <w:szCs w:val="19"/>
              </w:rPr>
            </w:pPr>
            <w:r w:rsidRPr="007020A3">
              <w:rPr>
                <w:rFonts w:cstheme="minorHAnsi"/>
                <w:sz w:val="19"/>
                <w:szCs w:val="19"/>
              </w:rPr>
              <w:t>The data to calculate this indicator must be entered by jurisdictions into eHARS on the Follow-up Investigation tab. At a minimum, this must be done by the June and December data transfers. Based on the transmitted data, CDC will calculate this indicator. CDC will provide a SAS program to allow jurisdictions to also monitor progress at the local level. More information on D2C evaluation can be found in “</w:t>
            </w:r>
            <w:r w:rsidRPr="007020A3">
              <w:rPr>
                <w:rFonts w:cstheme="minorHAnsi"/>
                <w:color w:val="000000"/>
                <w:sz w:val="19"/>
                <w:szCs w:val="19"/>
              </w:rPr>
              <w:t>Data-to-Care Reporting Guidance” available on PS20-2010 website (</w:t>
            </w:r>
            <w:hyperlink r:id="rId16" w:history="1">
              <w:r w:rsidR="00396767" w:rsidRPr="00110449">
                <w:rPr>
                  <w:rStyle w:val="Hyperlink"/>
                  <w:rFonts w:cstheme="minorHAnsi"/>
                  <w:sz w:val="19"/>
                  <w:szCs w:val="19"/>
                </w:rPr>
                <w:t>https://www.cdc.gov/hiv/funding/announcements/ps20-2010/attachments.html</w:t>
              </w:r>
            </w:hyperlink>
            <w:r w:rsidRPr="007020A3">
              <w:rPr>
                <w:rFonts w:cstheme="minorHAnsi"/>
                <w:sz w:val="19"/>
                <w:szCs w:val="19"/>
              </w:rPr>
              <w:t>)</w:t>
            </w:r>
            <w:r w:rsidR="00396767">
              <w:rPr>
                <w:rFonts w:cstheme="minorHAnsi"/>
                <w:sz w:val="19"/>
                <w:szCs w:val="19"/>
              </w:rPr>
              <w:t>.</w:t>
            </w:r>
          </w:p>
          <w:p w14:paraId="0E2EF07E" w14:textId="17914E68" w:rsidR="000861AE" w:rsidRPr="007020A3" w:rsidRDefault="000861AE" w:rsidP="007020A3">
            <w:pPr>
              <w:rPr>
                <w:rFonts w:cstheme="minorHAnsi"/>
                <w:sz w:val="19"/>
                <w:szCs w:val="19"/>
              </w:rPr>
            </w:pPr>
            <w:r w:rsidRPr="007020A3">
              <w:rPr>
                <w:rFonts w:cstheme="minorHAnsi"/>
                <w:sz w:val="19"/>
                <w:szCs w:val="19"/>
              </w:rPr>
              <w:t xml:space="preserve">  </w:t>
            </w:r>
          </w:p>
          <w:p w14:paraId="39CCC7DF" w14:textId="77777777" w:rsidR="000861AE" w:rsidRPr="007020A3" w:rsidRDefault="000861AE" w:rsidP="007020A3">
            <w:pPr>
              <w:rPr>
                <w:rFonts w:cstheme="minorHAnsi"/>
                <w:sz w:val="19"/>
                <w:szCs w:val="19"/>
              </w:rPr>
            </w:pPr>
          </w:p>
        </w:tc>
      </w:tr>
      <w:tr w:rsidR="000861AE" w:rsidRPr="00DF6083" w14:paraId="7F83662D" w14:textId="77777777" w:rsidTr="007020A3">
        <w:trPr>
          <w:trHeight w:val="382"/>
        </w:trPr>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C264C" w14:textId="77777777" w:rsidR="000861AE" w:rsidRDefault="000861AE" w:rsidP="007020A3">
            <w:pPr>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78760CF2" w14:textId="3D81F52F" w:rsidR="000861AE" w:rsidRPr="00FF4AB1" w:rsidRDefault="000861AE" w:rsidP="007020A3">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2</w:t>
            </w:r>
            <w:r w:rsidR="008B01C7">
              <w:rPr>
                <w:rFonts w:ascii="Calibri" w:eastAsia="Times New Roman" w:hAnsi="Calibri" w:cs="Calibri"/>
                <w:b/>
                <w:bCs/>
                <w:sz w:val="19"/>
                <w:szCs w:val="19"/>
              </w:rPr>
              <w:t>C</w:t>
            </w:r>
            <w:r w:rsidRPr="00FF4AB1">
              <w:rPr>
                <w:rFonts w:ascii="Calibri" w:eastAsia="Times New Roman" w:hAnsi="Calibri" w:cs="Calibri"/>
                <w:b/>
                <w:bCs/>
                <w:sz w:val="19"/>
                <w:szCs w:val="19"/>
              </w:rPr>
              <w:t>1.6</w:t>
            </w:r>
            <w:r w:rsidRPr="00FF4AB1">
              <w:rPr>
                <w:rFonts w:ascii="Calibri" w:eastAsia="Times New Roman" w:hAnsi="Calibri" w:cs="Calibri"/>
                <w:sz w:val="19"/>
                <w:szCs w:val="19"/>
              </w:rPr>
              <w:t xml:space="preserve"> Percentage of persons with HIV who were confirmed to not be in HIV medical care during a specified 6-month evaluation period, who were then linked to HIV medical care within 30 days</w:t>
            </w:r>
            <w:r w:rsidRPr="00FF4AB1">
              <w:rPr>
                <w:rFonts w:ascii="Calibri" w:eastAsia="Times New Roman" w:hAnsi="Calibri" w:cs="Calibri"/>
                <w:sz w:val="19"/>
                <w:szCs w:val="19"/>
                <w:u w:val="single"/>
              </w:rPr>
              <w:t xml:space="preserve"> </w:t>
            </w:r>
          </w:p>
          <w:p w14:paraId="63DB983F" w14:textId="77777777" w:rsidR="000861AE" w:rsidRPr="00FF4AB1" w:rsidRDefault="000861AE" w:rsidP="007020A3">
            <w:pPr>
              <w:spacing w:line="240" w:lineRule="auto"/>
              <w:rPr>
                <w:rFonts w:ascii="Calibri" w:eastAsia="Times New Roman" w:hAnsi="Calibri" w:cs="Calibri"/>
                <w:b/>
                <w:bCs/>
                <w:sz w:val="19"/>
                <w:szCs w:val="19"/>
              </w:rPr>
            </w:pPr>
          </w:p>
          <w:p w14:paraId="7A6C9E4C" w14:textId="77777777" w:rsidR="000861AE" w:rsidRPr="00FF4AB1" w:rsidRDefault="000861AE" w:rsidP="007020A3">
            <w:pPr>
              <w:spacing w:line="240" w:lineRule="auto"/>
              <w:rPr>
                <w:rFonts w:ascii="Calibri" w:eastAsia="Times New Roman" w:hAnsi="Calibri" w:cs="Calibri"/>
                <w:b/>
                <w:bCs/>
                <w:sz w:val="19"/>
                <w:szCs w:val="19"/>
              </w:rPr>
            </w:pPr>
            <w:r w:rsidRPr="00FF4AB1">
              <w:rPr>
                <w:rFonts w:ascii="Calibri" w:eastAsia="Times New Roman" w:hAnsi="Calibri" w:cs="Calibri"/>
                <w:b/>
                <w:bCs/>
                <w:sz w:val="19"/>
                <w:szCs w:val="19"/>
              </w:rPr>
              <w:t xml:space="preserve">Numerator: </w:t>
            </w:r>
            <w:r w:rsidRPr="00FF4AB1">
              <w:rPr>
                <w:rFonts w:ascii="Calibri" w:eastAsia="Times New Roman" w:hAnsi="Calibri" w:cs="Calibri"/>
                <w:sz w:val="19"/>
                <w:szCs w:val="19"/>
              </w:rPr>
              <w:t>Of those in the denominator, the number linked to HIV medical care within 30 days after being confirmed not to be in care (assessed three months after the evaluation period)</w:t>
            </w:r>
            <w:r w:rsidRPr="00FF4AB1">
              <w:rPr>
                <w:rFonts w:ascii="Calibri" w:eastAsia="Times New Roman" w:hAnsi="Calibri" w:cs="Calibri"/>
                <w:b/>
                <w:bCs/>
                <w:sz w:val="19"/>
                <w:szCs w:val="19"/>
              </w:rPr>
              <w:br/>
              <w:t xml:space="preserve">Denominator: </w:t>
            </w:r>
            <w:r w:rsidRPr="00FF4AB1">
              <w:rPr>
                <w:rFonts w:ascii="Calibri" w:eastAsia="Times New Roman" w:hAnsi="Calibri" w:cs="Calibri"/>
                <w:sz w:val="19"/>
                <w:szCs w:val="19"/>
              </w:rPr>
              <w:t>Number of PWH confirmed during a specified 6-month evaluation time period not to be in care who were alive and residing in the EHE jurisdiction at the end of the evaluation period</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401BBA7" w14:textId="6A0A17C2" w:rsidR="000861AE" w:rsidRPr="00FF4AB1" w:rsidRDefault="000861AE" w:rsidP="007020A3">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Indicator:</w:t>
            </w:r>
            <w:r w:rsidRPr="00FF4AB1">
              <w:rPr>
                <w:rFonts w:ascii="Calibri" w:eastAsia="Times New Roman" w:hAnsi="Calibri" w:cs="Calibri"/>
                <w:sz w:val="19"/>
                <w:szCs w:val="19"/>
              </w:rPr>
              <w:t xml:space="preserve"> New </w:t>
            </w:r>
            <w:r w:rsidRPr="00FF4AB1">
              <w:rPr>
                <w:rFonts w:ascii="Calibri" w:eastAsia="Times New Roman" w:hAnsi="Calibri" w:cs="Calibri"/>
                <w:sz w:val="19"/>
                <w:szCs w:val="19"/>
              </w:rPr>
              <w:br/>
            </w:r>
            <w:r w:rsidRPr="00FF4AB1">
              <w:rPr>
                <w:rFonts w:ascii="Calibri" w:eastAsia="Times New Roman" w:hAnsi="Calibri" w:cs="Calibri"/>
                <w:b/>
                <w:bCs/>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F1AD1">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reported to CDC by state and local health departments</w:t>
            </w: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685AD3FC" w14:textId="29A613E1" w:rsidR="000861AE" w:rsidRPr="007020A3" w:rsidRDefault="000861AE" w:rsidP="007020A3">
            <w:pPr>
              <w:rPr>
                <w:rFonts w:cstheme="minorHAnsi"/>
                <w:sz w:val="19"/>
                <w:szCs w:val="19"/>
              </w:rPr>
            </w:pPr>
            <w:r w:rsidRPr="007020A3">
              <w:rPr>
                <w:rFonts w:cstheme="minorHAnsi"/>
                <w:sz w:val="19"/>
                <w:szCs w:val="19"/>
              </w:rPr>
              <w:t>The data to calculate this indicator must be entered by jurisdictions into eHARS on the Follow-up Investigation tab. At a minimum, this must be done by the June and December data transfers. Based on the transmitted data, CDC will calculate this indicator. CDC will provide a SAS program to allow jurisdictions to also monitor progress at the local level. More information on D2C evaluation can be found in “</w:t>
            </w:r>
            <w:r w:rsidRPr="007020A3">
              <w:rPr>
                <w:rFonts w:cstheme="minorHAnsi"/>
                <w:color w:val="000000"/>
                <w:sz w:val="19"/>
                <w:szCs w:val="19"/>
              </w:rPr>
              <w:t>Data-to-Care Reporting Guidance” available on PS20-2010 website (</w:t>
            </w:r>
            <w:hyperlink r:id="rId17" w:history="1">
              <w:r w:rsidR="004D697C" w:rsidRPr="007020A3">
                <w:rPr>
                  <w:rStyle w:val="Hyperlink"/>
                  <w:rFonts w:cstheme="minorHAnsi"/>
                  <w:sz w:val="19"/>
                  <w:szCs w:val="19"/>
                </w:rPr>
                <w:t>https://www.cdc.gov/hiv/funding/announcements/ps20-2010/attachments.html</w:t>
              </w:r>
            </w:hyperlink>
            <w:r w:rsidR="004D697C" w:rsidRPr="007020A3">
              <w:rPr>
                <w:rFonts w:cstheme="minorHAnsi"/>
                <w:sz w:val="19"/>
                <w:szCs w:val="19"/>
              </w:rPr>
              <w:t>)</w:t>
            </w:r>
            <w:r w:rsidR="00396767">
              <w:rPr>
                <w:rFonts w:cstheme="minorHAnsi"/>
                <w:sz w:val="19"/>
                <w:szCs w:val="19"/>
              </w:rPr>
              <w:t>.</w:t>
            </w:r>
            <w:r w:rsidR="004D697C" w:rsidRPr="007020A3">
              <w:rPr>
                <w:rFonts w:cstheme="minorHAnsi"/>
                <w:sz w:val="19"/>
                <w:szCs w:val="19"/>
              </w:rPr>
              <w:t xml:space="preserve"> </w:t>
            </w:r>
          </w:p>
        </w:tc>
      </w:tr>
      <w:tr w:rsidR="000861AE" w:rsidRPr="00DF6083" w14:paraId="41C4CDD0" w14:textId="77777777" w:rsidTr="007020A3">
        <w:trPr>
          <w:trHeight w:val="1160"/>
        </w:trPr>
        <w:tc>
          <w:tcPr>
            <w:tcW w:w="1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C14F" w14:textId="77777777" w:rsidR="000861AE" w:rsidRDefault="000861AE" w:rsidP="00396767">
            <w:pPr>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184BE25F" w14:textId="63556F6F" w:rsidR="000861AE" w:rsidRPr="00FF4AB1" w:rsidRDefault="000861AE" w:rsidP="00396767">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2</w:t>
            </w:r>
            <w:r w:rsidR="008B01C7">
              <w:rPr>
                <w:rFonts w:ascii="Calibri" w:eastAsia="Times New Roman" w:hAnsi="Calibri" w:cs="Calibri"/>
                <w:b/>
                <w:bCs/>
                <w:sz w:val="19"/>
                <w:szCs w:val="19"/>
              </w:rPr>
              <w:t>C</w:t>
            </w:r>
            <w:r w:rsidRPr="00FF4AB1">
              <w:rPr>
                <w:rFonts w:ascii="Calibri" w:eastAsia="Times New Roman" w:hAnsi="Calibri" w:cs="Calibri"/>
                <w:b/>
                <w:bCs/>
                <w:sz w:val="19"/>
                <w:szCs w:val="19"/>
              </w:rPr>
              <w:t>1.7</w:t>
            </w:r>
            <w:r w:rsidRPr="00FF4AB1">
              <w:rPr>
                <w:rFonts w:ascii="Calibri" w:eastAsia="Times New Roman" w:hAnsi="Calibri" w:cs="Calibri"/>
                <w:sz w:val="19"/>
                <w:szCs w:val="19"/>
              </w:rPr>
              <w:t xml:space="preserve"> Percentage of persons with HIV linked to HIV medical care during a specified 6- month evaluation period, who achieved HIV viral suppression within six months (180 days) after being linked to care</w:t>
            </w:r>
            <w:r w:rsidRPr="00FF4AB1">
              <w:rPr>
                <w:rFonts w:ascii="Calibri" w:eastAsia="Times New Roman" w:hAnsi="Calibri" w:cs="Calibri"/>
                <w:sz w:val="19"/>
                <w:szCs w:val="19"/>
                <w:u w:val="single"/>
              </w:rPr>
              <w:t xml:space="preserve"> </w:t>
            </w:r>
          </w:p>
          <w:p w14:paraId="323814EE" w14:textId="77777777" w:rsidR="000861AE" w:rsidRPr="00FF4AB1" w:rsidRDefault="000861AE" w:rsidP="00396767">
            <w:pPr>
              <w:spacing w:line="240" w:lineRule="auto"/>
              <w:rPr>
                <w:rFonts w:ascii="Calibri" w:eastAsia="Times New Roman" w:hAnsi="Calibri" w:cs="Calibri"/>
                <w:b/>
                <w:bCs/>
                <w:sz w:val="19"/>
                <w:szCs w:val="19"/>
              </w:rPr>
            </w:pPr>
          </w:p>
          <w:p w14:paraId="2C87ADB4" w14:textId="77777777" w:rsidR="000861AE" w:rsidRPr="00FF4AB1" w:rsidRDefault="000861AE" w:rsidP="00396767">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t xml:space="preserve">Numerator: </w:t>
            </w:r>
            <w:r w:rsidRPr="00FF4AB1">
              <w:rPr>
                <w:rFonts w:ascii="Calibri" w:eastAsia="Times New Roman" w:hAnsi="Calibri" w:cs="Calibri"/>
                <w:sz w:val="19"/>
                <w:szCs w:val="19"/>
              </w:rPr>
              <w:t>Of those in the denominator, the number who achieved HIV viral suppression within six months (180 days) after being linked to HIV medical</w:t>
            </w:r>
            <w:r w:rsidRPr="00FF4AB1">
              <w:rPr>
                <w:rFonts w:ascii="Calibri" w:eastAsia="Times New Roman" w:hAnsi="Calibri" w:cs="Calibri"/>
                <w:sz w:val="19"/>
                <w:szCs w:val="19"/>
                <w:u w:val="single"/>
              </w:rPr>
              <w:t xml:space="preserve"> </w:t>
            </w:r>
            <w:r w:rsidRPr="00FF4AB1">
              <w:rPr>
                <w:rFonts w:ascii="Calibri" w:eastAsia="Times New Roman" w:hAnsi="Calibri" w:cs="Calibri"/>
                <w:sz w:val="19"/>
                <w:szCs w:val="19"/>
              </w:rPr>
              <w:t>care (assessed eight months after evaluation period)</w:t>
            </w:r>
            <w:r w:rsidRPr="00FF4AB1">
              <w:rPr>
                <w:rFonts w:ascii="Calibri" w:eastAsia="Times New Roman" w:hAnsi="Calibri" w:cs="Calibri"/>
                <w:sz w:val="19"/>
                <w:szCs w:val="19"/>
              </w:rPr>
              <w:br w:type="page"/>
            </w:r>
            <w:r w:rsidRPr="00FF4AB1">
              <w:rPr>
                <w:rFonts w:ascii="Calibri" w:eastAsia="Times New Roman" w:hAnsi="Calibri" w:cs="Calibri"/>
                <w:sz w:val="19"/>
                <w:szCs w:val="19"/>
              </w:rPr>
              <w:br w:type="page"/>
            </w:r>
          </w:p>
          <w:p w14:paraId="6C1F918E" w14:textId="77777777" w:rsidR="000861AE" w:rsidRPr="00FF4AB1" w:rsidRDefault="000861AE" w:rsidP="00396767">
            <w:pPr>
              <w:spacing w:line="240" w:lineRule="auto"/>
              <w:rPr>
                <w:rFonts w:ascii="Calibri" w:eastAsia="Times New Roman" w:hAnsi="Calibri" w:cs="Calibri"/>
                <w:b/>
                <w:bCs/>
                <w:sz w:val="19"/>
                <w:szCs w:val="19"/>
              </w:rPr>
            </w:pPr>
            <w:r w:rsidRPr="00FF4AB1">
              <w:rPr>
                <w:rFonts w:ascii="Calibri" w:eastAsia="Times New Roman" w:hAnsi="Calibri" w:cs="Calibri"/>
                <w:b/>
                <w:bCs/>
                <w:sz w:val="19"/>
                <w:szCs w:val="19"/>
              </w:rPr>
              <w:lastRenderedPageBreak/>
              <w:t xml:space="preserve">Denominator: </w:t>
            </w:r>
            <w:r w:rsidRPr="00FF4AB1">
              <w:rPr>
                <w:rFonts w:ascii="Calibri" w:eastAsia="Times New Roman" w:hAnsi="Calibri" w:cs="Calibri"/>
                <w:sz w:val="19"/>
                <w:szCs w:val="19"/>
              </w:rPr>
              <w:t>Number of PWH linked to HIV medical care during a specified 6- month evaluation time period who were alive and residing in the EHE jurisdiction at the end of the evaluation period</w:t>
            </w:r>
          </w:p>
        </w:tc>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121FD326" w14:textId="3AD3066B" w:rsidR="000861AE" w:rsidRPr="00FF4AB1" w:rsidRDefault="000861AE" w:rsidP="00396767">
            <w:pPr>
              <w:spacing w:line="240" w:lineRule="auto"/>
              <w:rPr>
                <w:rFonts w:ascii="Calibri" w:eastAsia="Times New Roman" w:hAnsi="Calibri" w:cs="Calibri"/>
                <w:sz w:val="19"/>
                <w:szCs w:val="19"/>
              </w:rPr>
            </w:pPr>
            <w:r w:rsidRPr="00FF4AB1">
              <w:rPr>
                <w:rFonts w:ascii="Calibri" w:eastAsia="Times New Roman" w:hAnsi="Calibri" w:cs="Calibri"/>
                <w:b/>
                <w:bCs/>
                <w:sz w:val="19"/>
                <w:szCs w:val="19"/>
              </w:rPr>
              <w:lastRenderedPageBreak/>
              <w:t>Indicator:</w:t>
            </w:r>
            <w:r w:rsidRPr="00FF4AB1">
              <w:rPr>
                <w:rFonts w:ascii="Calibri" w:eastAsia="Times New Roman" w:hAnsi="Calibri" w:cs="Calibri"/>
                <w:sz w:val="19"/>
                <w:szCs w:val="19"/>
              </w:rPr>
              <w:t xml:space="preserve"> New </w:t>
            </w:r>
            <w:r w:rsidRPr="00FF4AB1">
              <w:rPr>
                <w:rFonts w:ascii="Calibri" w:eastAsia="Times New Roman" w:hAnsi="Calibri" w:cs="Calibri"/>
                <w:sz w:val="19"/>
                <w:szCs w:val="19"/>
              </w:rPr>
              <w:br/>
            </w:r>
            <w:r w:rsidRPr="00FF4AB1">
              <w:rPr>
                <w:rFonts w:ascii="Calibri" w:eastAsia="Times New Roman" w:hAnsi="Calibri" w:cs="Calibri"/>
                <w:b/>
                <w:bCs/>
                <w:sz w:val="19"/>
                <w:szCs w:val="19"/>
              </w:rPr>
              <w:t xml:space="preserve">Data Source: </w:t>
            </w:r>
            <w:r w:rsidRPr="00E436A3">
              <w:rPr>
                <w:rFonts w:ascii="Calibri" w:eastAsia="Times New Roman" w:hAnsi="Calibri" w:cs="Calibri"/>
                <w:color w:val="000000"/>
                <w:sz w:val="19"/>
                <w:szCs w:val="19"/>
              </w:rPr>
              <w:t>Calculated by CDC using</w:t>
            </w:r>
            <w:r>
              <w:rPr>
                <w:rFonts w:ascii="Calibri" w:eastAsia="Times New Roman" w:hAnsi="Calibri" w:cs="Calibri"/>
                <w:b/>
                <w:bCs/>
                <w:color w:val="000000"/>
                <w:sz w:val="19"/>
                <w:szCs w:val="19"/>
              </w:rPr>
              <w:t xml:space="preserve"> </w:t>
            </w:r>
            <w:r w:rsidRPr="004F1AD1">
              <w:rPr>
                <w:rFonts w:ascii="Calibri" w:eastAsia="Times New Roman" w:hAnsi="Calibri" w:cs="Calibri"/>
                <w:color w:val="000000"/>
                <w:sz w:val="19"/>
                <w:szCs w:val="19"/>
              </w:rPr>
              <w:t>surveillance data</w:t>
            </w:r>
            <w:r>
              <w:rPr>
                <w:rFonts w:ascii="Calibri" w:eastAsia="Times New Roman" w:hAnsi="Calibri" w:cs="Calibri"/>
                <w:b/>
                <w:bCs/>
                <w:color w:val="000000"/>
                <w:sz w:val="19"/>
                <w:szCs w:val="19"/>
              </w:rPr>
              <w:t xml:space="preserve"> </w:t>
            </w:r>
            <w:r>
              <w:rPr>
                <w:rFonts w:ascii="Calibri" w:eastAsia="Times New Roman" w:hAnsi="Calibri" w:cs="Calibri"/>
                <w:color w:val="000000"/>
                <w:sz w:val="19"/>
                <w:szCs w:val="19"/>
              </w:rPr>
              <w:t xml:space="preserve">reported to CDC by state and </w:t>
            </w:r>
            <w:r>
              <w:rPr>
                <w:rFonts w:ascii="Calibri" w:eastAsia="Times New Roman" w:hAnsi="Calibri" w:cs="Calibri"/>
                <w:color w:val="000000"/>
                <w:sz w:val="19"/>
                <w:szCs w:val="19"/>
              </w:rPr>
              <w:lastRenderedPageBreak/>
              <w:t>local health departments</w:t>
            </w:r>
          </w:p>
          <w:p w14:paraId="69F41545" w14:textId="4CA9FDC1" w:rsidR="000861AE" w:rsidRPr="00FF4AB1" w:rsidRDefault="000861AE" w:rsidP="00396767">
            <w:pPr>
              <w:spacing w:line="240" w:lineRule="auto"/>
              <w:rPr>
                <w:rFonts w:ascii="Calibri" w:eastAsia="Times New Roman" w:hAnsi="Calibri" w:cs="Calibri"/>
                <w:sz w:val="19"/>
                <w:szCs w:val="19"/>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hideMark/>
          </w:tcPr>
          <w:p w14:paraId="3E2F906F" w14:textId="7F32BF62" w:rsidR="000861AE" w:rsidRPr="00396767" w:rsidRDefault="000861AE" w:rsidP="00396767">
            <w:pPr>
              <w:rPr>
                <w:rFonts w:cstheme="minorHAnsi"/>
                <w:sz w:val="19"/>
                <w:szCs w:val="19"/>
              </w:rPr>
            </w:pPr>
            <w:r w:rsidRPr="00396767">
              <w:rPr>
                <w:rFonts w:cstheme="minorHAnsi"/>
                <w:sz w:val="19"/>
                <w:szCs w:val="19"/>
              </w:rPr>
              <w:lastRenderedPageBreak/>
              <w:t xml:space="preserve">The data to calculate this indicator must be entered by jurisdictions into eHARS on the Follow-up Investigation tab. At a minimum, this must be done by the June and December data transfers. Based on the transmitted data, CDC will calculate this indicator. CDC will provide a SAS program to allow jurisdictions to also monitor progress at the local level. More information </w:t>
            </w:r>
            <w:r w:rsidRPr="00396767">
              <w:rPr>
                <w:rFonts w:cstheme="minorHAnsi"/>
                <w:sz w:val="19"/>
                <w:szCs w:val="19"/>
              </w:rPr>
              <w:lastRenderedPageBreak/>
              <w:t>on D2C evaluation can be found in “</w:t>
            </w:r>
            <w:r w:rsidRPr="00396767">
              <w:rPr>
                <w:rFonts w:cstheme="minorHAnsi"/>
                <w:color w:val="000000"/>
                <w:sz w:val="19"/>
                <w:szCs w:val="19"/>
              </w:rPr>
              <w:t>Data-to-Care Reporting Guidance” available on PS20-2010 website (</w:t>
            </w:r>
            <w:hyperlink r:id="rId18" w:history="1">
              <w:r w:rsidR="00396767" w:rsidRPr="00110449">
                <w:rPr>
                  <w:rStyle w:val="Hyperlink"/>
                  <w:rFonts w:cstheme="minorHAnsi"/>
                  <w:sz w:val="19"/>
                  <w:szCs w:val="19"/>
                </w:rPr>
                <w:t>https://www.cdc.gov/hiv/funding/announcements/ps20-2010/attachments.html</w:t>
              </w:r>
            </w:hyperlink>
            <w:r w:rsidRPr="00396767">
              <w:rPr>
                <w:rFonts w:cstheme="minorHAnsi"/>
                <w:sz w:val="19"/>
                <w:szCs w:val="19"/>
              </w:rPr>
              <w:t>)</w:t>
            </w:r>
            <w:r w:rsidR="00396767">
              <w:rPr>
                <w:rFonts w:cstheme="minorHAnsi"/>
                <w:sz w:val="19"/>
                <w:szCs w:val="19"/>
              </w:rPr>
              <w:t>.</w:t>
            </w:r>
          </w:p>
        </w:tc>
      </w:tr>
      <w:tr w:rsidR="000861AE" w:rsidRPr="00847853" w14:paraId="7AB8F7D1" w14:textId="77777777" w:rsidTr="007020A3">
        <w:trPr>
          <w:trHeight w:val="404"/>
        </w:trPr>
        <w:tc>
          <w:tcPr>
            <w:tcW w:w="1710" w:type="dxa"/>
            <w:vMerge w:val="restart"/>
            <w:tcBorders>
              <w:top w:val="single" w:sz="4" w:space="0" w:color="auto"/>
              <w:left w:val="single" w:sz="4" w:space="0" w:color="auto"/>
              <w:bottom w:val="single" w:sz="4" w:space="0" w:color="auto"/>
              <w:right w:val="single" w:sz="4" w:space="0" w:color="auto"/>
            </w:tcBorders>
            <w:hideMark/>
          </w:tcPr>
          <w:p w14:paraId="36187616" w14:textId="688FBC08" w:rsidR="000861AE" w:rsidRPr="00847853" w:rsidRDefault="000861AE" w:rsidP="00396767">
            <w:pPr>
              <w:spacing w:line="240" w:lineRule="auto"/>
              <w:rPr>
                <w:rFonts w:ascii="Calibri" w:eastAsia="Times New Roman" w:hAnsi="Calibri" w:cs="Calibri"/>
                <w:color w:val="000000"/>
                <w:sz w:val="19"/>
                <w:szCs w:val="19"/>
              </w:rPr>
            </w:pPr>
            <w:r w:rsidRPr="00847853">
              <w:rPr>
                <w:rFonts w:ascii="Calibri" w:eastAsia="Calibri" w:hAnsi="Calibri" w:cs="Times New Roman"/>
                <w:b/>
                <w:bCs/>
                <w:color w:val="000000"/>
                <w:sz w:val="19"/>
                <w:szCs w:val="19"/>
              </w:rPr>
              <w:lastRenderedPageBreak/>
              <w:t>2</w:t>
            </w:r>
            <w:r w:rsidR="008B01C7">
              <w:rPr>
                <w:rFonts w:ascii="Calibri" w:eastAsia="Calibri" w:hAnsi="Calibri" w:cs="Times New Roman"/>
                <w:b/>
                <w:bCs/>
                <w:color w:val="000000"/>
                <w:sz w:val="19"/>
                <w:szCs w:val="19"/>
              </w:rPr>
              <w:t>D</w:t>
            </w:r>
            <w:r w:rsidRPr="00847853">
              <w:rPr>
                <w:rFonts w:ascii="Calibri" w:eastAsia="Calibri" w:hAnsi="Calibri" w:cs="Times New Roman"/>
                <w:b/>
                <w:bCs/>
                <w:color w:val="000000"/>
                <w:sz w:val="19"/>
                <w:szCs w:val="19"/>
              </w:rPr>
              <w:t>.</w:t>
            </w:r>
            <w:r w:rsidR="003B575A">
              <w:rPr>
                <w:rFonts w:ascii="Calibri" w:eastAsia="Calibri" w:hAnsi="Calibri" w:cs="Times New Roman"/>
                <w:b/>
                <w:bCs/>
                <w:color w:val="000000"/>
                <w:sz w:val="19"/>
                <w:szCs w:val="19"/>
              </w:rPr>
              <w:t>1</w:t>
            </w:r>
            <w:r w:rsidRPr="00847853">
              <w:rPr>
                <w:rFonts w:ascii="Calibri" w:eastAsia="Calibri" w:hAnsi="Calibri" w:cs="Times New Roman"/>
                <w:color w:val="000000"/>
                <w:sz w:val="19"/>
                <w:szCs w:val="19"/>
              </w:rPr>
              <w:t xml:space="preserve"> Conduct rapid needs assessment for all persons newly diagnosed with HIV and link to a disease intervention specialist and/or case manager as needed</w:t>
            </w:r>
          </w:p>
        </w:tc>
        <w:tc>
          <w:tcPr>
            <w:tcW w:w="6120" w:type="dxa"/>
            <w:tcBorders>
              <w:top w:val="single" w:sz="4" w:space="0" w:color="auto"/>
              <w:left w:val="single" w:sz="4" w:space="0" w:color="auto"/>
              <w:bottom w:val="single" w:sz="4" w:space="0" w:color="auto"/>
              <w:right w:val="single" w:sz="4" w:space="0" w:color="auto"/>
            </w:tcBorders>
            <w:hideMark/>
          </w:tcPr>
          <w:p w14:paraId="6376F571" w14:textId="0497B0AD" w:rsidR="000861AE" w:rsidRPr="00847853" w:rsidRDefault="000861AE" w:rsidP="00396767">
            <w:pPr>
              <w:spacing w:line="259" w:lineRule="auto"/>
              <w:rPr>
                <w:rFonts w:ascii="Calibri" w:eastAsia="Calibri" w:hAnsi="Calibri" w:cs="Calibri"/>
                <w:b/>
                <w:sz w:val="19"/>
                <w:szCs w:val="19"/>
              </w:rPr>
            </w:pPr>
            <w:r w:rsidRPr="00847853">
              <w:rPr>
                <w:rFonts w:ascii="Calibri" w:eastAsia="Calibri" w:hAnsi="Calibri" w:cs="Calibri"/>
                <w:b/>
                <w:bCs/>
                <w:color w:val="000000"/>
                <w:sz w:val="19"/>
                <w:szCs w:val="19"/>
              </w:rPr>
              <w:t>2</w:t>
            </w:r>
            <w:r w:rsidR="008B01C7">
              <w:rPr>
                <w:rFonts w:ascii="Calibri" w:eastAsia="Calibri" w:hAnsi="Calibri" w:cs="Calibri"/>
                <w:b/>
                <w:bCs/>
                <w:color w:val="000000"/>
                <w:sz w:val="19"/>
                <w:szCs w:val="19"/>
              </w:rPr>
              <w:t>D</w:t>
            </w:r>
            <w:r w:rsidR="003B575A">
              <w:rPr>
                <w:rFonts w:ascii="Calibri" w:eastAsia="Calibri" w:hAnsi="Calibri" w:cs="Calibri"/>
                <w:b/>
                <w:bCs/>
                <w:color w:val="000000"/>
                <w:sz w:val="19"/>
                <w:szCs w:val="19"/>
              </w:rPr>
              <w:t>1</w:t>
            </w:r>
            <w:r w:rsidRPr="00847853">
              <w:rPr>
                <w:rFonts w:ascii="Calibri" w:eastAsia="Calibri" w:hAnsi="Calibri" w:cs="Calibri"/>
                <w:b/>
                <w:bCs/>
                <w:color w:val="000000"/>
                <w:sz w:val="19"/>
                <w:szCs w:val="19"/>
              </w:rPr>
              <w:t>.1</w:t>
            </w:r>
            <w:r w:rsidRPr="00847853">
              <w:rPr>
                <w:rFonts w:ascii="Calibri" w:eastAsia="Calibri" w:hAnsi="Calibri" w:cs="Calibri"/>
                <w:color w:val="000000"/>
                <w:sz w:val="19"/>
                <w:szCs w:val="19"/>
              </w:rPr>
              <w:t xml:space="preserve"> Percentage of all persons with a new HIV diagnosis who were screened for social services needs.</w:t>
            </w:r>
            <w:r w:rsidRPr="00847853">
              <w:rPr>
                <w:rFonts w:ascii="Calibri" w:eastAsia="Calibri" w:hAnsi="Calibri" w:cs="Calibri"/>
                <w:b/>
                <w:sz w:val="19"/>
                <w:szCs w:val="19"/>
              </w:rPr>
              <w:t xml:space="preserve"> </w:t>
            </w:r>
          </w:p>
          <w:p w14:paraId="65B2ECE1" w14:textId="77777777" w:rsidR="000861AE" w:rsidRPr="00847853" w:rsidRDefault="000861AE" w:rsidP="00396767">
            <w:pPr>
              <w:spacing w:line="259" w:lineRule="auto"/>
              <w:rPr>
                <w:rFonts w:ascii="Calibri" w:eastAsia="Calibri" w:hAnsi="Calibri" w:cs="Calibri"/>
                <w:b/>
                <w:sz w:val="19"/>
                <w:szCs w:val="19"/>
              </w:rPr>
            </w:pPr>
          </w:p>
          <w:p w14:paraId="1C36651B" w14:textId="77777777" w:rsidR="000861AE" w:rsidRPr="00847853" w:rsidRDefault="000861AE" w:rsidP="00396767">
            <w:pPr>
              <w:spacing w:line="259" w:lineRule="auto"/>
              <w:rPr>
                <w:rFonts w:ascii="Calibri" w:eastAsia="Calibri" w:hAnsi="Calibri" w:cs="Calibri"/>
                <w:b/>
                <w:sz w:val="19"/>
                <w:szCs w:val="19"/>
              </w:rPr>
            </w:pPr>
            <w:r w:rsidRPr="00847853">
              <w:rPr>
                <w:rFonts w:ascii="Calibri" w:eastAsia="Calibri" w:hAnsi="Calibri" w:cs="Calibri"/>
                <w:b/>
                <w:sz w:val="19"/>
                <w:szCs w:val="19"/>
              </w:rPr>
              <w:t>Numerator:</w:t>
            </w:r>
            <w:r w:rsidRPr="00847853">
              <w:rPr>
                <w:rFonts w:ascii="Calibri" w:eastAsia="Calibri" w:hAnsi="Calibri" w:cs="Calibri"/>
                <w:sz w:val="19"/>
                <w:szCs w:val="19"/>
              </w:rPr>
              <w:t xml:space="preserve"> Of those in the denominator, the number of persons who were screened for social services needs</w:t>
            </w:r>
            <w:r w:rsidRPr="00847853">
              <w:rPr>
                <w:rFonts w:ascii="Calibri" w:eastAsia="Calibri" w:hAnsi="Calibri" w:cs="Calibri"/>
                <w:b/>
                <w:sz w:val="19"/>
                <w:szCs w:val="19"/>
              </w:rPr>
              <w:t xml:space="preserve"> </w:t>
            </w:r>
          </w:p>
          <w:p w14:paraId="6DD18FD4" w14:textId="77777777" w:rsidR="000861AE" w:rsidRPr="00847853" w:rsidRDefault="000861AE" w:rsidP="00396767">
            <w:pPr>
              <w:spacing w:line="240" w:lineRule="auto"/>
              <w:rPr>
                <w:rFonts w:ascii="Calibri" w:eastAsia="Times New Roman" w:hAnsi="Calibri" w:cs="Calibri"/>
                <w:color w:val="000000"/>
                <w:sz w:val="19"/>
                <w:szCs w:val="19"/>
              </w:rPr>
            </w:pPr>
            <w:r w:rsidRPr="00847853">
              <w:rPr>
                <w:rFonts w:ascii="Calibri" w:eastAsia="Calibri" w:hAnsi="Calibri" w:cs="Calibri"/>
                <w:b/>
                <w:sz w:val="19"/>
                <w:szCs w:val="19"/>
              </w:rPr>
              <w:t xml:space="preserve">Denominator: </w:t>
            </w:r>
            <w:r w:rsidRPr="00847853">
              <w:rPr>
                <w:rFonts w:ascii="Calibri" w:eastAsia="Calibri" w:hAnsi="Calibri" w:cs="Calibri"/>
                <w:sz w:val="19"/>
                <w:szCs w:val="19"/>
              </w:rPr>
              <w:t>Number of persons with a new diagnosis of HIV</w:t>
            </w:r>
          </w:p>
          <w:p w14:paraId="1B879BBF" w14:textId="77777777" w:rsidR="000861AE" w:rsidRPr="00847853" w:rsidRDefault="000861AE" w:rsidP="00396767">
            <w:pPr>
              <w:spacing w:line="240" w:lineRule="auto"/>
              <w:rPr>
                <w:rFonts w:ascii="Calibri" w:eastAsia="Times New Roman" w:hAnsi="Calibri" w:cs="Calibri"/>
                <w:b/>
                <w:bCs/>
                <w:color w:val="000000"/>
                <w:sz w:val="19"/>
                <w:szCs w:val="19"/>
              </w:rPr>
            </w:pPr>
            <w:r w:rsidRPr="00847853">
              <w:rPr>
                <w:rFonts w:ascii="Calibri" w:eastAsia="Calibri" w:hAnsi="Calibri" w:cs="Calibri"/>
                <w:sz w:val="19"/>
                <w:szCs w:val="19"/>
              </w:rPr>
              <w:t xml:space="preserve"> </w:t>
            </w:r>
          </w:p>
        </w:tc>
        <w:tc>
          <w:tcPr>
            <w:tcW w:w="1710" w:type="dxa"/>
            <w:tcBorders>
              <w:top w:val="single" w:sz="4" w:space="0" w:color="auto"/>
              <w:left w:val="single" w:sz="4" w:space="0" w:color="auto"/>
              <w:bottom w:val="single" w:sz="4" w:space="0" w:color="auto"/>
              <w:right w:val="single" w:sz="4" w:space="0" w:color="auto"/>
            </w:tcBorders>
            <w:noWrap/>
            <w:hideMark/>
          </w:tcPr>
          <w:p w14:paraId="3C6EBF3C" w14:textId="77777777" w:rsidR="000861AE" w:rsidRPr="00B42979" w:rsidRDefault="000861AE" w:rsidP="00396767">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Test-level</w:t>
            </w:r>
          </w:p>
          <w:p w14:paraId="7FAB3A42" w14:textId="77777777" w:rsidR="000861AE" w:rsidRPr="00B42979" w:rsidRDefault="000861AE" w:rsidP="00396767">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EvalWeb</w:t>
            </w:r>
          </w:p>
          <w:p w14:paraId="66E6F188" w14:textId="77777777" w:rsidR="000861AE" w:rsidRPr="00B42979" w:rsidRDefault="000861AE" w:rsidP="00396767">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 xml:space="preserve">Frequency: </w:t>
            </w:r>
          </w:p>
          <w:p w14:paraId="44CCDC7A" w14:textId="7B2C78CE" w:rsidR="000861AE" w:rsidRPr="00B42979" w:rsidRDefault="000861AE" w:rsidP="00396767">
            <w:pPr>
              <w:spacing w:line="240" w:lineRule="auto"/>
              <w:rPr>
                <w:rFonts w:ascii="Calibri" w:eastAsia="Times New Roman" w:hAnsi="Calibri" w:cs="Calibri"/>
                <w:b/>
                <w:bCs/>
                <w:sz w:val="19"/>
                <w:szCs w:val="19"/>
              </w:rPr>
            </w:pPr>
            <w:r>
              <w:rPr>
                <w:rFonts w:ascii="Calibri" w:eastAsia="Times New Roman" w:hAnsi="Calibri" w:cs="Calibri"/>
                <w:sz w:val="19"/>
                <w:szCs w:val="19"/>
              </w:rPr>
              <w:t>Twice a year</w:t>
            </w:r>
          </w:p>
        </w:tc>
        <w:tc>
          <w:tcPr>
            <w:tcW w:w="5130" w:type="dxa"/>
            <w:tcBorders>
              <w:top w:val="single" w:sz="4" w:space="0" w:color="auto"/>
              <w:left w:val="single" w:sz="4" w:space="0" w:color="auto"/>
              <w:bottom w:val="single" w:sz="4" w:space="0" w:color="auto"/>
              <w:right w:val="single" w:sz="4" w:space="0" w:color="auto"/>
            </w:tcBorders>
            <w:noWrap/>
            <w:hideMark/>
          </w:tcPr>
          <w:p w14:paraId="023307A5" w14:textId="77777777" w:rsidR="000861AE" w:rsidRPr="00396767" w:rsidRDefault="000861AE" w:rsidP="00396767">
            <w:pPr>
              <w:spacing w:after="160" w:line="259" w:lineRule="auto"/>
              <w:rPr>
                <w:rFonts w:eastAsia="Times New Roman" w:cstheme="minorHAnsi"/>
                <w:color w:val="000000"/>
                <w:sz w:val="19"/>
                <w:szCs w:val="19"/>
              </w:rPr>
            </w:pPr>
            <w:r w:rsidRPr="00396767">
              <w:rPr>
                <w:rFonts w:eastAsia="Times New Roman" w:cstheme="minorHAnsi"/>
                <w:b/>
                <w:bCs/>
                <w:color w:val="000000"/>
                <w:sz w:val="19"/>
                <w:szCs w:val="19"/>
              </w:rPr>
              <w:t>Reporting:</w:t>
            </w:r>
            <w:r w:rsidRPr="00396767">
              <w:rPr>
                <w:rFonts w:eastAsia="Times New Roman" w:cstheme="minorHAnsi"/>
                <w:color w:val="000000"/>
                <w:sz w:val="19"/>
                <w:szCs w:val="19"/>
              </w:rPr>
              <w:t xml:space="preserve"> Persons included in the numerator should be screened for social services include housing, transportation, domestic violence intervention, and employment. Data for this indicator will be reported at the test-level and submitted via EvaluationWeb.</w:t>
            </w:r>
          </w:p>
        </w:tc>
      </w:tr>
      <w:tr w:rsidR="000861AE" w:rsidRPr="00847853" w14:paraId="77B2F901" w14:textId="77777777" w:rsidTr="007020A3">
        <w:trPr>
          <w:trHeight w:val="2051"/>
        </w:trPr>
        <w:tc>
          <w:tcPr>
            <w:tcW w:w="1710" w:type="dxa"/>
            <w:vMerge/>
            <w:tcBorders>
              <w:top w:val="single" w:sz="4" w:space="0" w:color="auto"/>
              <w:left w:val="single" w:sz="4" w:space="0" w:color="auto"/>
              <w:bottom w:val="single" w:sz="4" w:space="0" w:color="auto"/>
              <w:right w:val="single" w:sz="4" w:space="0" w:color="auto"/>
            </w:tcBorders>
            <w:vAlign w:val="center"/>
            <w:hideMark/>
          </w:tcPr>
          <w:p w14:paraId="2507F395" w14:textId="77777777" w:rsidR="000861AE" w:rsidRPr="00847853" w:rsidRDefault="000861AE" w:rsidP="00396767">
            <w:pPr>
              <w:spacing w:line="259" w:lineRule="auto"/>
              <w:rPr>
                <w:rFonts w:ascii="Calibri" w:eastAsia="Times New Roman" w:hAnsi="Calibri" w:cs="Calibri"/>
                <w:color w:val="000000"/>
                <w:sz w:val="19"/>
                <w:szCs w:val="19"/>
              </w:rPr>
            </w:pPr>
          </w:p>
        </w:tc>
        <w:tc>
          <w:tcPr>
            <w:tcW w:w="6120" w:type="dxa"/>
            <w:tcBorders>
              <w:top w:val="single" w:sz="4" w:space="0" w:color="auto"/>
              <w:left w:val="single" w:sz="4" w:space="0" w:color="auto"/>
              <w:bottom w:val="single" w:sz="4" w:space="0" w:color="auto"/>
              <w:right w:val="single" w:sz="4" w:space="0" w:color="auto"/>
            </w:tcBorders>
            <w:hideMark/>
          </w:tcPr>
          <w:p w14:paraId="79A2069D" w14:textId="1CD0877B" w:rsidR="000861AE" w:rsidRDefault="000861AE" w:rsidP="00396767">
            <w:pPr>
              <w:spacing w:after="160" w:line="259" w:lineRule="auto"/>
              <w:rPr>
                <w:rFonts w:ascii="Calibri" w:eastAsia="Calibri" w:hAnsi="Calibri" w:cs="Calibri"/>
                <w:color w:val="000000"/>
                <w:sz w:val="19"/>
                <w:szCs w:val="19"/>
              </w:rPr>
            </w:pPr>
            <w:r w:rsidRPr="00847853">
              <w:rPr>
                <w:rFonts w:ascii="Calibri" w:eastAsia="Calibri" w:hAnsi="Calibri" w:cs="Calibri"/>
                <w:b/>
                <w:bCs/>
                <w:color w:val="000000"/>
                <w:sz w:val="19"/>
                <w:szCs w:val="19"/>
              </w:rPr>
              <w:t>2</w:t>
            </w:r>
            <w:r w:rsidR="008B01C7">
              <w:rPr>
                <w:rFonts w:ascii="Calibri" w:eastAsia="Calibri" w:hAnsi="Calibri" w:cs="Calibri"/>
                <w:b/>
                <w:bCs/>
                <w:color w:val="000000"/>
                <w:sz w:val="19"/>
                <w:szCs w:val="19"/>
              </w:rPr>
              <w:t>D</w:t>
            </w:r>
            <w:r w:rsidR="003B575A">
              <w:rPr>
                <w:rFonts w:ascii="Calibri" w:eastAsia="Calibri" w:hAnsi="Calibri" w:cs="Calibri"/>
                <w:b/>
                <w:bCs/>
                <w:color w:val="000000"/>
                <w:sz w:val="19"/>
                <w:szCs w:val="19"/>
              </w:rPr>
              <w:t>1</w:t>
            </w:r>
            <w:r w:rsidRPr="00847853">
              <w:rPr>
                <w:rFonts w:ascii="Calibri" w:eastAsia="Calibri" w:hAnsi="Calibri" w:cs="Calibri"/>
                <w:b/>
                <w:bCs/>
                <w:color w:val="000000"/>
                <w:sz w:val="19"/>
                <w:szCs w:val="19"/>
              </w:rPr>
              <w:t>.2</w:t>
            </w:r>
            <w:r w:rsidRPr="00847853">
              <w:rPr>
                <w:rFonts w:ascii="Calibri" w:eastAsia="Calibri" w:hAnsi="Calibri" w:cs="Calibri"/>
                <w:color w:val="000000"/>
                <w:sz w:val="19"/>
                <w:szCs w:val="19"/>
              </w:rPr>
              <w:t xml:space="preserve"> Percentage of persons with a new HIV diagnosis, </w:t>
            </w:r>
            <w:r>
              <w:rPr>
                <w:rFonts w:ascii="Calibri" w:eastAsia="Calibri" w:hAnsi="Calibri" w:cs="Calibri"/>
                <w:color w:val="000000"/>
                <w:sz w:val="19"/>
                <w:szCs w:val="19"/>
              </w:rPr>
              <w:t xml:space="preserve">in need of </w:t>
            </w:r>
            <w:r w:rsidRPr="00847853">
              <w:rPr>
                <w:rFonts w:ascii="Calibri" w:eastAsia="Calibri" w:hAnsi="Calibri" w:cs="Calibri"/>
                <w:color w:val="000000"/>
                <w:sz w:val="19"/>
                <w:szCs w:val="19"/>
              </w:rPr>
              <w:t xml:space="preserve">social services, who were </w:t>
            </w:r>
            <w:r>
              <w:rPr>
                <w:rFonts w:ascii="Calibri" w:eastAsia="Calibri" w:hAnsi="Calibri" w:cs="Calibri"/>
                <w:color w:val="000000"/>
                <w:sz w:val="19"/>
                <w:szCs w:val="19"/>
              </w:rPr>
              <w:t>provided or referred to one or more social services.</w:t>
            </w:r>
          </w:p>
          <w:p w14:paraId="32F3F24D" w14:textId="77777777" w:rsidR="000861AE" w:rsidRDefault="000861AE" w:rsidP="00396767">
            <w:pPr>
              <w:spacing w:after="160" w:line="259" w:lineRule="auto"/>
              <w:rPr>
                <w:rFonts w:ascii="Calibri" w:eastAsia="Calibri" w:hAnsi="Calibri" w:cs="Calibri"/>
                <w:color w:val="000000"/>
                <w:sz w:val="19"/>
                <w:szCs w:val="19"/>
              </w:rPr>
            </w:pPr>
            <w:r w:rsidRPr="00847853">
              <w:rPr>
                <w:rFonts w:ascii="Calibri" w:eastAsia="Calibri" w:hAnsi="Calibri" w:cs="Calibri"/>
                <w:b/>
                <w:sz w:val="19"/>
                <w:szCs w:val="19"/>
              </w:rPr>
              <w:t>Numerator:</w:t>
            </w:r>
            <w:r w:rsidRPr="00847853">
              <w:rPr>
                <w:rFonts w:ascii="Calibri" w:eastAsia="Calibri" w:hAnsi="Calibri" w:cs="Calibri"/>
                <w:sz w:val="19"/>
                <w:szCs w:val="19"/>
              </w:rPr>
              <w:t xml:space="preserve"> Of those in the denominator, the number of persons who </w:t>
            </w:r>
            <w:r>
              <w:rPr>
                <w:rFonts w:ascii="Calibri" w:eastAsia="Calibri" w:hAnsi="Calibri" w:cs="Calibri"/>
                <w:sz w:val="19"/>
                <w:szCs w:val="19"/>
              </w:rPr>
              <w:t>were</w:t>
            </w:r>
            <w:r w:rsidRPr="00847853">
              <w:rPr>
                <w:rFonts w:ascii="Calibri" w:eastAsia="Calibri" w:hAnsi="Calibri" w:cs="Calibri"/>
                <w:sz w:val="19"/>
                <w:szCs w:val="19"/>
              </w:rPr>
              <w:t xml:space="preserve"> </w:t>
            </w:r>
            <w:r>
              <w:rPr>
                <w:rFonts w:ascii="Calibri" w:eastAsia="Calibri" w:hAnsi="Calibri" w:cs="Calibri"/>
                <w:color w:val="000000"/>
                <w:sz w:val="19"/>
                <w:szCs w:val="19"/>
              </w:rPr>
              <w:t>provided or referred to one or more social services</w:t>
            </w:r>
          </w:p>
          <w:p w14:paraId="6B21843C" w14:textId="532AFB35" w:rsidR="000861AE" w:rsidRPr="00443539" w:rsidRDefault="000861AE" w:rsidP="00396767">
            <w:pPr>
              <w:spacing w:after="160" w:line="259" w:lineRule="auto"/>
              <w:rPr>
                <w:rFonts w:ascii="Calibri" w:eastAsia="Calibri" w:hAnsi="Calibri" w:cs="Times New Roman"/>
                <w:color w:val="000000"/>
                <w:sz w:val="19"/>
                <w:szCs w:val="19"/>
              </w:rPr>
            </w:pPr>
            <w:r w:rsidRPr="00847853">
              <w:rPr>
                <w:rFonts w:ascii="Calibri" w:eastAsia="Calibri" w:hAnsi="Calibri" w:cs="Times New Roman"/>
                <w:color w:val="000000"/>
                <w:sz w:val="19"/>
                <w:szCs w:val="19"/>
              </w:rPr>
              <w:t xml:space="preserve"> </w:t>
            </w:r>
            <w:r w:rsidRPr="00847853">
              <w:rPr>
                <w:rFonts w:ascii="Calibri" w:eastAsia="Calibri" w:hAnsi="Calibri" w:cs="Calibri"/>
                <w:b/>
                <w:sz w:val="19"/>
                <w:szCs w:val="19"/>
              </w:rPr>
              <w:t>Denominator:</w:t>
            </w:r>
            <w:r w:rsidRPr="00847853">
              <w:rPr>
                <w:rFonts w:ascii="Calibri" w:eastAsia="Calibri" w:hAnsi="Calibri" w:cs="Calibri"/>
                <w:sz w:val="19"/>
                <w:szCs w:val="19"/>
              </w:rPr>
              <w:t xml:space="preserve"> Number of persons with a new diagnosis of HIV who </w:t>
            </w:r>
            <w:proofErr w:type="gramStart"/>
            <w:r w:rsidRPr="00847853">
              <w:rPr>
                <w:rFonts w:ascii="Calibri" w:eastAsia="Calibri" w:hAnsi="Calibri" w:cs="Calibri"/>
                <w:sz w:val="19"/>
                <w:szCs w:val="19"/>
              </w:rPr>
              <w:t xml:space="preserve">were </w:t>
            </w:r>
            <w:r>
              <w:rPr>
                <w:rFonts w:ascii="Calibri" w:eastAsia="Calibri" w:hAnsi="Calibri" w:cs="Calibri"/>
                <w:sz w:val="19"/>
                <w:szCs w:val="19"/>
              </w:rPr>
              <w:t>in need of</w:t>
            </w:r>
            <w:proofErr w:type="gramEnd"/>
            <w:r>
              <w:rPr>
                <w:rFonts w:ascii="Calibri" w:eastAsia="Calibri" w:hAnsi="Calibri" w:cs="Calibri"/>
                <w:sz w:val="19"/>
                <w:szCs w:val="19"/>
              </w:rPr>
              <w:t xml:space="preserve"> one or more</w:t>
            </w:r>
            <w:r w:rsidRPr="00847853">
              <w:rPr>
                <w:rFonts w:ascii="Calibri" w:eastAsia="Calibri" w:hAnsi="Calibri" w:cs="Calibri"/>
                <w:sz w:val="19"/>
                <w:szCs w:val="19"/>
              </w:rPr>
              <w:t xml:space="preserve"> social services </w:t>
            </w:r>
          </w:p>
        </w:tc>
        <w:tc>
          <w:tcPr>
            <w:tcW w:w="1710" w:type="dxa"/>
            <w:tcBorders>
              <w:top w:val="single" w:sz="4" w:space="0" w:color="auto"/>
              <w:left w:val="single" w:sz="4" w:space="0" w:color="auto"/>
              <w:bottom w:val="single" w:sz="4" w:space="0" w:color="auto"/>
              <w:right w:val="single" w:sz="4" w:space="0" w:color="auto"/>
            </w:tcBorders>
            <w:noWrap/>
            <w:hideMark/>
          </w:tcPr>
          <w:p w14:paraId="7FDAD66C" w14:textId="77777777" w:rsidR="000861AE" w:rsidRPr="00B42979" w:rsidRDefault="000861AE" w:rsidP="00396767">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Test-level</w:t>
            </w:r>
          </w:p>
          <w:p w14:paraId="0960EB58" w14:textId="77777777" w:rsidR="000861AE" w:rsidRPr="00B42979" w:rsidRDefault="000861AE" w:rsidP="00396767">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 xml:space="preserve">Source: </w:t>
            </w:r>
            <w:r w:rsidRPr="00B42979">
              <w:rPr>
                <w:rFonts w:ascii="Calibri" w:eastAsia="Times New Roman" w:hAnsi="Calibri" w:cs="Calibri"/>
                <w:sz w:val="19"/>
                <w:szCs w:val="19"/>
              </w:rPr>
              <w:t>EvalWeb</w:t>
            </w:r>
          </w:p>
          <w:p w14:paraId="6631370E" w14:textId="77777777" w:rsidR="000861AE" w:rsidRPr="00B42979" w:rsidRDefault="000861AE" w:rsidP="00396767">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 xml:space="preserve">Frequency: </w:t>
            </w:r>
          </w:p>
          <w:p w14:paraId="0919F4BF" w14:textId="77777777" w:rsidR="000861AE" w:rsidRPr="00B42979" w:rsidRDefault="000861AE" w:rsidP="00396767">
            <w:pPr>
              <w:spacing w:line="240" w:lineRule="auto"/>
              <w:rPr>
                <w:rFonts w:ascii="Calibri" w:eastAsia="Times New Roman" w:hAnsi="Calibri" w:cs="Calibri"/>
                <w:sz w:val="19"/>
                <w:szCs w:val="19"/>
              </w:rPr>
            </w:pPr>
            <w:r>
              <w:rPr>
                <w:rFonts w:ascii="Calibri" w:eastAsia="Times New Roman" w:hAnsi="Calibri" w:cs="Calibri"/>
                <w:sz w:val="19"/>
                <w:szCs w:val="19"/>
              </w:rPr>
              <w:t xml:space="preserve">Twice a year </w:t>
            </w:r>
          </w:p>
        </w:tc>
        <w:tc>
          <w:tcPr>
            <w:tcW w:w="5130" w:type="dxa"/>
            <w:tcBorders>
              <w:top w:val="single" w:sz="4" w:space="0" w:color="auto"/>
              <w:left w:val="single" w:sz="4" w:space="0" w:color="auto"/>
              <w:bottom w:val="single" w:sz="4" w:space="0" w:color="auto"/>
              <w:right w:val="single" w:sz="4" w:space="0" w:color="auto"/>
            </w:tcBorders>
            <w:noWrap/>
            <w:hideMark/>
          </w:tcPr>
          <w:p w14:paraId="43CF0300" w14:textId="77777777" w:rsidR="000861AE" w:rsidRPr="00396767" w:rsidRDefault="000861AE" w:rsidP="00396767">
            <w:pPr>
              <w:spacing w:after="160" w:line="259" w:lineRule="auto"/>
              <w:rPr>
                <w:rFonts w:eastAsia="Times New Roman" w:cstheme="minorHAnsi"/>
                <w:color w:val="000000"/>
                <w:sz w:val="19"/>
                <w:szCs w:val="19"/>
              </w:rPr>
            </w:pPr>
            <w:r w:rsidRPr="00396767">
              <w:rPr>
                <w:rFonts w:eastAsia="Times New Roman" w:cstheme="minorHAnsi"/>
                <w:b/>
                <w:bCs/>
                <w:color w:val="000000"/>
                <w:sz w:val="19"/>
                <w:szCs w:val="19"/>
              </w:rPr>
              <w:t>Reporting:</w:t>
            </w:r>
            <w:r w:rsidRPr="00396767">
              <w:rPr>
                <w:rFonts w:eastAsia="Times New Roman" w:cstheme="minorHAnsi"/>
                <w:color w:val="000000"/>
                <w:sz w:val="19"/>
                <w:szCs w:val="19"/>
              </w:rPr>
              <w:t xml:space="preserve"> Data for this indicator will be reported at the test-level and submitted via EvaluationWeb.</w:t>
            </w:r>
          </w:p>
        </w:tc>
      </w:tr>
    </w:tbl>
    <w:p w14:paraId="1959FE14" w14:textId="7D269AD2" w:rsidR="00337181" w:rsidRPr="00443539" w:rsidRDefault="00B52C34" w:rsidP="00337181">
      <w:pPr>
        <w:rPr>
          <w:sz w:val="17"/>
          <w:szCs w:val="17"/>
        </w:rPr>
      </w:pPr>
      <w:r>
        <w:rPr>
          <w:sz w:val="17"/>
          <w:szCs w:val="17"/>
        </w:rPr>
        <w:br w:type="textWrapping" w:clear="all"/>
      </w:r>
      <w:r w:rsidR="00337181" w:rsidRPr="00443539">
        <w:rPr>
          <w:sz w:val="17"/>
          <w:szCs w:val="17"/>
        </w:rPr>
        <w:t>*Use state or local HIV surveillance data in eHARS</w:t>
      </w:r>
      <w:bookmarkEnd w:id="22"/>
    </w:p>
    <w:p w14:paraId="4E216D9E" w14:textId="77777777" w:rsidR="00847853" w:rsidRPr="00847853" w:rsidRDefault="00847853" w:rsidP="00847853">
      <w:pPr>
        <w:tabs>
          <w:tab w:val="left" w:pos="8945"/>
        </w:tabs>
        <w:spacing w:after="160" w:line="259" w:lineRule="auto"/>
        <w:rPr>
          <w:rFonts w:ascii="Calibri" w:eastAsia="Calibri" w:hAnsi="Calibri" w:cs="Times New Roman"/>
          <w:sz w:val="22"/>
        </w:rPr>
      </w:pPr>
    </w:p>
    <w:p w14:paraId="737730CB" w14:textId="72A408E5" w:rsidR="00847853" w:rsidRPr="00775FDA" w:rsidRDefault="00847853" w:rsidP="00775FDA">
      <w:pPr>
        <w:rPr>
          <w:b/>
          <w:bCs/>
          <w:sz w:val="20"/>
          <w:szCs w:val="20"/>
        </w:rPr>
      </w:pPr>
    </w:p>
    <w:tbl>
      <w:tblPr>
        <w:tblW w:w="14670" w:type="dxa"/>
        <w:tblInd w:w="-275" w:type="dxa"/>
        <w:tblLook w:val="04A0" w:firstRow="1" w:lastRow="0" w:firstColumn="1" w:lastColumn="0" w:noHBand="0" w:noVBand="1"/>
      </w:tblPr>
      <w:tblGrid>
        <w:gridCol w:w="1640"/>
        <w:gridCol w:w="6190"/>
        <w:gridCol w:w="1710"/>
        <w:gridCol w:w="5130"/>
      </w:tblGrid>
      <w:tr w:rsidR="00847853" w:rsidRPr="00847853" w14:paraId="62764FAE" w14:textId="77777777" w:rsidTr="003F3344">
        <w:trPr>
          <w:trHeight w:val="276"/>
          <w:tblHeader/>
        </w:trPr>
        <w:tc>
          <w:tcPr>
            <w:tcW w:w="14670" w:type="dxa"/>
            <w:gridSpan w:val="4"/>
            <w:tcBorders>
              <w:top w:val="single" w:sz="4" w:space="0" w:color="auto"/>
              <w:left w:val="single" w:sz="4" w:space="0" w:color="auto"/>
              <w:bottom w:val="single" w:sz="4" w:space="0" w:color="auto"/>
              <w:right w:val="single" w:sz="4" w:space="0" w:color="auto"/>
            </w:tcBorders>
            <w:shd w:val="clear" w:color="auto" w:fill="984806" w:themeFill="accent6" w:themeFillShade="80"/>
            <w:noWrap/>
            <w:vAlign w:val="bottom"/>
            <w:hideMark/>
          </w:tcPr>
          <w:p w14:paraId="3E97D940" w14:textId="761939DD" w:rsidR="00847853" w:rsidRPr="00DD77A6" w:rsidRDefault="00847853" w:rsidP="00847853">
            <w:pPr>
              <w:spacing w:line="240" w:lineRule="auto"/>
              <w:jc w:val="center"/>
              <w:rPr>
                <w:rFonts w:ascii="Segoe UI" w:eastAsia="Times New Roman" w:hAnsi="Segoe UI" w:cs="Segoe UI"/>
                <w:b/>
                <w:bCs/>
                <w:color w:val="F2F2F2"/>
                <w:szCs w:val="24"/>
              </w:rPr>
            </w:pPr>
            <w:r w:rsidRPr="00DD77A6">
              <w:rPr>
                <w:rFonts w:ascii="Segoe UI" w:eastAsia="Times New Roman" w:hAnsi="Segoe UI" w:cs="Segoe UI"/>
                <w:b/>
                <w:bCs/>
                <w:color w:val="FFFFFF" w:themeColor="background1"/>
                <w:szCs w:val="24"/>
              </w:rPr>
              <w:t>Preven</w:t>
            </w:r>
            <w:r w:rsidR="00277B41" w:rsidRPr="00DD77A6">
              <w:rPr>
                <w:rFonts w:ascii="Segoe UI" w:eastAsia="Times New Roman" w:hAnsi="Segoe UI" w:cs="Segoe UI"/>
                <w:b/>
                <w:bCs/>
                <w:color w:val="FFFFFF" w:themeColor="background1"/>
                <w:szCs w:val="24"/>
              </w:rPr>
              <w:t>t</w:t>
            </w:r>
          </w:p>
        </w:tc>
      </w:tr>
      <w:tr w:rsidR="00847853" w:rsidRPr="00847853" w14:paraId="7C5D9A36" w14:textId="77777777" w:rsidTr="00750B27">
        <w:trPr>
          <w:trHeight w:val="63"/>
          <w:tblHeader/>
        </w:trPr>
        <w:tc>
          <w:tcPr>
            <w:tcW w:w="1640"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14:paraId="6FDBA179" w14:textId="77777777"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 xml:space="preserve">Activity </w:t>
            </w:r>
          </w:p>
        </w:tc>
        <w:tc>
          <w:tcPr>
            <w:tcW w:w="6190" w:type="dxa"/>
            <w:tcBorders>
              <w:top w:val="nil"/>
              <w:left w:val="nil"/>
              <w:bottom w:val="single" w:sz="4" w:space="0" w:color="auto"/>
              <w:right w:val="single" w:sz="4" w:space="0" w:color="auto"/>
            </w:tcBorders>
            <w:shd w:val="clear" w:color="auto" w:fill="FBD4B4" w:themeFill="accent6" w:themeFillTint="66"/>
            <w:noWrap/>
            <w:vAlign w:val="bottom"/>
            <w:hideMark/>
          </w:tcPr>
          <w:p w14:paraId="57CE81F0" w14:textId="77777777"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 xml:space="preserve">Indicator </w:t>
            </w:r>
          </w:p>
        </w:tc>
        <w:tc>
          <w:tcPr>
            <w:tcW w:w="1710" w:type="dxa"/>
            <w:tcBorders>
              <w:top w:val="nil"/>
              <w:left w:val="nil"/>
              <w:bottom w:val="single" w:sz="4" w:space="0" w:color="auto"/>
              <w:right w:val="single" w:sz="4" w:space="0" w:color="auto"/>
            </w:tcBorders>
            <w:shd w:val="clear" w:color="auto" w:fill="FBD4B4" w:themeFill="accent6" w:themeFillTint="66"/>
            <w:noWrap/>
            <w:vAlign w:val="bottom"/>
            <w:hideMark/>
          </w:tcPr>
          <w:p w14:paraId="285BAC15" w14:textId="77777777"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 xml:space="preserve">Reporting </w:t>
            </w:r>
          </w:p>
        </w:tc>
        <w:tc>
          <w:tcPr>
            <w:tcW w:w="5130" w:type="dxa"/>
            <w:tcBorders>
              <w:top w:val="nil"/>
              <w:left w:val="nil"/>
              <w:bottom w:val="single" w:sz="4" w:space="0" w:color="auto"/>
              <w:right w:val="single" w:sz="4" w:space="0" w:color="auto"/>
            </w:tcBorders>
            <w:shd w:val="clear" w:color="auto" w:fill="FBD4B4" w:themeFill="accent6" w:themeFillTint="66"/>
            <w:noWrap/>
            <w:vAlign w:val="bottom"/>
            <w:hideMark/>
          </w:tcPr>
          <w:p w14:paraId="5FE55793" w14:textId="77777777" w:rsidR="00847853" w:rsidRPr="00847853" w:rsidRDefault="00847853" w:rsidP="00847853">
            <w:pPr>
              <w:spacing w:line="240" w:lineRule="auto"/>
              <w:rPr>
                <w:rFonts w:ascii="Calibri" w:eastAsia="Times New Roman" w:hAnsi="Calibri" w:cs="Calibri"/>
                <w:b/>
                <w:bCs/>
                <w:color w:val="000000"/>
                <w:sz w:val="19"/>
                <w:szCs w:val="19"/>
              </w:rPr>
            </w:pPr>
            <w:r w:rsidRPr="00847853">
              <w:rPr>
                <w:rFonts w:ascii="Calibri" w:eastAsia="Times New Roman" w:hAnsi="Calibri" w:cs="Calibri"/>
                <w:b/>
                <w:bCs/>
                <w:color w:val="000000"/>
                <w:sz w:val="19"/>
                <w:szCs w:val="19"/>
              </w:rPr>
              <w:t xml:space="preserve">Guidance </w:t>
            </w:r>
          </w:p>
        </w:tc>
      </w:tr>
      <w:tr w:rsidR="00847853" w:rsidRPr="00847853" w14:paraId="408BA6BA" w14:textId="77777777" w:rsidTr="00337181">
        <w:trPr>
          <w:trHeight w:val="1106"/>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C644" w14:textId="7B6B4076" w:rsid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3A.1</w:t>
            </w:r>
            <w:r w:rsidRPr="00847853">
              <w:rPr>
                <w:rFonts w:ascii="Calibri" w:eastAsia="Times New Roman" w:hAnsi="Calibri" w:cs="Calibri"/>
                <w:color w:val="000000"/>
                <w:sz w:val="19"/>
                <w:szCs w:val="19"/>
              </w:rPr>
              <w:t xml:space="preserve"> Deliver PrEP services in </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and non-</w:t>
            </w:r>
            <w:r w:rsidR="00B65FD0">
              <w:rPr>
                <w:rFonts w:ascii="Calibri" w:eastAsia="Times New Roman" w:hAnsi="Calibri" w:cs="Calibri"/>
                <w:color w:val="000000"/>
                <w:sz w:val="19"/>
                <w:szCs w:val="19"/>
              </w:rPr>
              <w:t>health care</w:t>
            </w:r>
            <w:r w:rsidRPr="00847853">
              <w:rPr>
                <w:rFonts w:ascii="Calibri" w:eastAsia="Times New Roman" w:hAnsi="Calibri" w:cs="Calibri"/>
                <w:color w:val="000000"/>
                <w:sz w:val="19"/>
                <w:szCs w:val="19"/>
              </w:rPr>
              <w:t xml:space="preserve"> settings in communities </w:t>
            </w:r>
            <w:r w:rsidR="00D95A99" w:rsidRPr="00847853">
              <w:rPr>
                <w:rFonts w:ascii="Calibri" w:eastAsia="Times New Roman" w:hAnsi="Calibri" w:cs="Calibri"/>
                <w:color w:val="000000"/>
                <w:sz w:val="19"/>
                <w:szCs w:val="19"/>
              </w:rPr>
              <w:t xml:space="preserve">with </w:t>
            </w:r>
            <w:r w:rsidR="00104FD0">
              <w:rPr>
                <w:rFonts w:ascii="Calibri" w:eastAsia="Times New Roman" w:hAnsi="Calibri" w:cs="Calibri"/>
                <w:color w:val="000000"/>
                <w:sz w:val="19"/>
                <w:szCs w:val="19"/>
              </w:rPr>
              <w:t xml:space="preserve">the </w:t>
            </w:r>
            <w:r w:rsidR="00D95A99" w:rsidRPr="00847853">
              <w:rPr>
                <w:rFonts w:ascii="Calibri" w:eastAsia="Times New Roman" w:hAnsi="Calibri" w:cs="Calibri"/>
                <w:color w:val="000000"/>
                <w:sz w:val="19"/>
                <w:szCs w:val="19"/>
              </w:rPr>
              <w:t>highest</w:t>
            </w:r>
            <w:r w:rsidRPr="00847853">
              <w:rPr>
                <w:rFonts w:ascii="Calibri" w:eastAsia="Times New Roman" w:hAnsi="Calibri" w:cs="Calibri"/>
                <w:color w:val="000000"/>
                <w:sz w:val="19"/>
                <w:szCs w:val="19"/>
              </w:rPr>
              <w:t xml:space="preserve"> HIV prevalence   </w:t>
            </w:r>
          </w:p>
          <w:p w14:paraId="2DF1F477" w14:textId="7ACAA5A6" w:rsidR="007E583C" w:rsidRPr="00847853" w:rsidRDefault="007E583C" w:rsidP="00847853">
            <w:pPr>
              <w:spacing w:line="240" w:lineRule="auto"/>
              <w:rPr>
                <w:rFonts w:ascii="Calibri" w:eastAsia="Times New Roman" w:hAnsi="Calibri" w:cs="Calibri"/>
                <w:color w:val="000000"/>
                <w:sz w:val="19"/>
                <w:szCs w:val="19"/>
              </w:rPr>
            </w:pPr>
          </w:p>
        </w:tc>
        <w:tc>
          <w:tcPr>
            <w:tcW w:w="6190" w:type="dxa"/>
            <w:tcBorders>
              <w:top w:val="nil"/>
              <w:left w:val="nil"/>
              <w:bottom w:val="single" w:sz="4" w:space="0" w:color="auto"/>
              <w:right w:val="single" w:sz="4" w:space="0" w:color="auto"/>
            </w:tcBorders>
            <w:shd w:val="clear" w:color="auto" w:fill="auto"/>
            <w:hideMark/>
          </w:tcPr>
          <w:p w14:paraId="363C53F8" w14:textId="1C1A320E" w:rsidR="00847853" w:rsidRPr="00847853"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3A1.1</w:t>
            </w:r>
            <w:r w:rsidRPr="00847853">
              <w:rPr>
                <w:rFonts w:ascii="Calibri" w:eastAsia="Times New Roman" w:hAnsi="Calibri" w:cs="Calibri"/>
                <w:color w:val="000000"/>
                <w:sz w:val="19"/>
                <w:szCs w:val="19"/>
              </w:rPr>
              <w:t xml:space="preserve"> Percentage of persons testing negative for HIV who are screened for PrEP</w:t>
            </w:r>
            <w:r w:rsidR="00C24919">
              <w:rPr>
                <w:rFonts w:ascii="Calibri" w:eastAsia="Times New Roman" w:hAnsi="Calibri" w:cs="Calibri"/>
                <w:color w:val="000000"/>
                <w:sz w:val="19"/>
                <w:szCs w:val="19"/>
              </w:rPr>
              <w:t xml:space="preserve"> eligibility</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persons in the denominator who are screened for PrEP</w:t>
            </w:r>
            <w:r w:rsidR="00C24919">
              <w:rPr>
                <w:rFonts w:ascii="Calibri" w:eastAsia="Times New Roman" w:hAnsi="Calibri" w:cs="Calibri"/>
                <w:color w:val="000000"/>
                <w:sz w:val="19"/>
                <w:szCs w:val="19"/>
              </w:rPr>
              <w:t xml:space="preserve"> elgibility</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Total number of persons who tested negative for HIV </w:t>
            </w:r>
          </w:p>
        </w:tc>
        <w:tc>
          <w:tcPr>
            <w:tcW w:w="1710" w:type="dxa"/>
            <w:tcBorders>
              <w:top w:val="nil"/>
              <w:left w:val="nil"/>
              <w:bottom w:val="single" w:sz="4" w:space="0" w:color="auto"/>
              <w:right w:val="single" w:sz="4" w:space="0" w:color="auto"/>
            </w:tcBorders>
            <w:shd w:val="clear" w:color="auto" w:fill="auto"/>
            <w:hideMark/>
          </w:tcPr>
          <w:p w14:paraId="436E29A9" w14:textId="23E218A3" w:rsidR="00847853" w:rsidRPr="00B42979" w:rsidRDefault="00847853" w:rsidP="00847853">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Test-level</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EvalWeb</w:t>
            </w:r>
            <w:r w:rsidR="00031273">
              <w:rPr>
                <w:rFonts w:ascii="Calibri" w:eastAsia="Times New Roman" w:hAnsi="Calibri" w:cs="Calibri"/>
                <w:sz w:val="19"/>
                <w:szCs w:val="19"/>
              </w:rPr>
              <w:t xml:space="preserve"> and Excel spreadsheet</w:t>
            </w:r>
          </w:p>
          <w:p w14:paraId="744106B1" w14:textId="400DD619" w:rsidR="00847853" w:rsidRPr="00B42979" w:rsidRDefault="00847853" w:rsidP="00847853">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Frequency</w:t>
            </w:r>
            <w:r w:rsidR="001E697D">
              <w:rPr>
                <w:rFonts w:ascii="Calibri" w:eastAsia="Times New Roman" w:hAnsi="Calibri" w:cs="Calibri"/>
                <w:b/>
                <w:bCs/>
                <w:sz w:val="19"/>
                <w:szCs w:val="19"/>
              </w:rPr>
              <w:t xml:space="preserve"> (Eval Web)</w:t>
            </w:r>
            <w:r w:rsidRPr="00B42979">
              <w:rPr>
                <w:rFonts w:ascii="Calibri" w:eastAsia="Times New Roman" w:hAnsi="Calibri" w:cs="Calibri"/>
                <w:b/>
                <w:bCs/>
                <w:sz w:val="19"/>
                <w:szCs w:val="19"/>
              </w:rPr>
              <w:t xml:space="preserve">: </w:t>
            </w:r>
          </w:p>
          <w:p w14:paraId="7E00477F" w14:textId="43BA61BA" w:rsidR="00847853" w:rsidRDefault="004952F6" w:rsidP="00847853">
            <w:pPr>
              <w:spacing w:line="240" w:lineRule="auto"/>
              <w:rPr>
                <w:rFonts w:ascii="Calibri" w:eastAsia="Times New Roman" w:hAnsi="Calibri" w:cs="Calibri"/>
                <w:sz w:val="19"/>
                <w:szCs w:val="19"/>
              </w:rPr>
            </w:pPr>
            <w:r>
              <w:rPr>
                <w:rFonts w:ascii="Calibri" w:eastAsia="Times New Roman" w:hAnsi="Calibri" w:cs="Calibri"/>
                <w:sz w:val="19"/>
                <w:szCs w:val="19"/>
              </w:rPr>
              <w:t>Twice a year</w:t>
            </w:r>
          </w:p>
          <w:p w14:paraId="49DA995C" w14:textId="4C932315" w:rsidR="001E697D" w:rsidRPr="00B42979" w:rsidRDefault="001E697D" w:rsidP="001E697D">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Frequency</w:t>
            </w:r>
            <w:r>
              <w:rPr>
                <w:rFonts w:ascii="Calibri" w:eastAsia="Times New Roman" w:hAnsi="Calibri" w:cs="Calibri"/>
                <w:b/>
                <w:bCs/>
                <w:sz w:val="19"/>
                <w:szCs w:val="19"/>
              </w:rPr>
              <w:t xml:space="preserve"> (Excel spread sheet)</w:t>
            </w:r>
            <w:r w:rsidRPr="00B42979">
              <w:rPr>
                <w:rFonts w:ascii="Calibri" w:eastAsia="Times New Roman" w:hAnsi="Calibri" w:cs="Calibri"/>
                <w:b/>
                <w:bCs/>
                <w:sz w:val="19"/>
                <w:szCs w:val="19"/>
              </w:rPr>
              <w:t xml:space="preserve">: </w:t>
            </w:r>
          </w:p>
          <w:p w14:paraId="17CA76D3" w14:textId="69DE7C4B" w:rsidR="001E697D" w:rsidRPr="00B42979" w:rsidRDefault="001E697D" w:rsidP="001E697D">
            <w:pPr>
              <w:spacing w:line="240" w:lineRule="auto"/>
              <w:rPr>
                <w:rFonts w:ascii="Calibri" w:eastAsia="Times New Roman" w:hAnsi="Calibri" w:cs="Calibri"/>
                <w:sz w:val="19"/>
                <w:szCs w:val="19"/>
              </w:rPr>
            </w:pPr>
            <w:r>
              <w:rPr>
                <w:rFonts w:ascii="Calibri" w:eastAsia="Times New Roman" w:hAnsi="Calibri" w:cs="Calibri"/>
                <w:sz w:val="19"/>
                <w:szCs w:val="19"/>
              </w:rPr>
              <w:t>Twice a year</w:t>
            </w:r>
          </w:p>
        </w:tc>
        <w:tc>
          <w:tcPr>
            <w:tcW w:w="5130" w:type="dxa"/>
            <w:tcBorders>
              <w:top w:val="nil"/>
              <w:left w:val="nil"/>
              <w:bottom w:val="single" w:sz="4" w:space="0" w:color="auto"/>
              <w:right w:val="single" w:sz="4" w:space="0" w:color="auto"/>
            </w:tcBorders>
            <w:shd w:val="clear" w:color="auto" w:fill="auto"/>
            <w:noWrap/>
            <w:hideMark/>
          </w:tcPr>
          <w:p w14:paraId="3C0612F2" w14:textId="2E2FD0D5" w:rsidR="00914442" w:rsidRDefault="00847853" w:rsidP="00847853">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w:t>
            </w:r>
            <w:r w:rsidRPr="00847853">
              <w:rPr>
                <w:rFonts w:ascii="Calibri" w:eastAsia="Times New Roman" w:hAnsi="Calibri" w:cs="Calibri"/>
                <w:b/>
                <w:bCs/>
                <w:color w:val="000000"/>
                <w:sz w:val="19"/>
                <w:szCs w:val="19"/>
              </w:rPr>
              <w:t>Reporting</w:t>
            </w:r>
            <w:r w:rsidR="00031273">
              <w:rPr>
                <w:rFonts w:ascii="Calibri" w:eastAsia="Times New Roman" w:hAnsi="Calibri" w:cs="Calibri"/>
                <w:b/>
                <w:bCs/>
                <w:color w:val="000000"/>
                <w:sz w:val="19"/>
                <w:szCs w:val="19"/>
              </w:rPr>
              <w:t xml:space="preserve"> in EvalWeb</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sidR="001E697D">
              <w:rPr>
                <w:rFonts w:ascii="Calibri" w:eastAsia="Times New Roman" w:hAnsi="Calibri" w:cs="Calibri"/>
                <w:color w:val="000000"/>
                <w:sz w:val="19"/>
                <w:szCs w:val="19"/>
              </w:rPr>
              <w:t>PrEP d</w:t>
            </w:r>
            <w:r w:rsidR="00914442">
              <w:rPr>
                <w:rFonts w:ascii="Calibri" w:eastAsia="Times New Roman" w:hAnsi="Calibri" w:cs="Calibri"/>
                <w:color w:val="000000"/>
                <w:sz w:val="19"/>
                <w:szCs w:val="19"/>
              </w:rPr>
              <w:t xml:space="preserve">ata </w:t>
            </w:r>
            <w:r w:rsidR="001E697D">
              <w:rPr>
                <w:rFonts w:ascii="Calibri" w:eastAsia="Times New Roman" w:hAnsi="Calibri" w:cs="Calibri"/>
                <w:color w:val="000000"/>
                <w:sz w:val="19"/>
                <w:szCs w:val="19"/>
              </w:rPr>
              <w:t xml:space="preserve">submitted via EvaluationWeb </w:t>
            </w:r>
            <w:r w:rsidR="00914442">
              <w:rPr>
                <w:rFonts w:ascii="Calibri" w:eastAsia="Times New Roman" w:hAnsi="Calibri" w:cs="Calibri"/>
                <w:color w:val="000000"/>
                <w:sz w:val="19"/>
                <w:szCs w:val="19"/>
              </w:rPr>
              <w:t xml:space="preserve">should </w:t>
            </w:r>
            <w:r w:rsidR="00031273">
              <w:rPr>
                <w:rFonts w:ascii="Calibri" w:eastAsia="Times New Roman" w:hAnsi="Calibri" w:cs="Calibri"/>
                <w:color w:val="000000"/>
                <w:sz w:val="19"/>
                <w:szCs w:val="19"/>
              </w:rPr>
              <w:t xml:space="preserve">only </w:t>
            </w:r>
            <w:r w:rsidR="00914442">
              <w:rPr>
                <w:rFonts w:ascii="Calibri" w:eastAsia="Times New Roman" w:hAnsi="Calibri" w:cs="Calibri"/>
                <w:color w:val="000000"/>
                <w:sz w:val="19"/>
                <w:szCs w:val="19"/>
              </w:rPr>
              <w:t xml:space="preserve">include PrEP services </w:t>
            </w:r>
            <w:r w:rsidR="00031273">
              <w:rPr>
                <w:rFonts w:ascii="Calibri" w:eastAsia="Times New Roman" w:hAnsi="Calibri" w:cs="Calibri"/>
                <w:color w:val="000000"/>
                <w:sz w:val="19"/>
                <w:szCs w:val="19"/>
              </w:rPr>
              <w:t xml:space="preserve">associated with </w:t>
            </w:r>
            <w:r w:rsidR="00914442">
              <w:rPr>
                <w:rFonts w:ascii="Calibri" w:eastAsia="Times New Roman" w:hAnsi="Calibri" w:cs="Calibri"/>
                <w:color w:val="000000"/>
                <w:sz w:val="19"/>
                <w:szCs w:val="19"/>
              </w:rPr>
              <w:t>PS20-201</w:t>
            </w:r>
            <w:r w:rsidR="00E020A2">
              <w:rPr>
                <w:rFonts w:ascii="Calibri" w:eastAsia="Times New Roman" w:hAnsi="Calibri" w:cs="Calibri"/>
                <w:color w:val="000000"/>
                <w:sz w:val="19"/>
                <w:szCs w:val="19"/>
              </w:rPr>
              <w:t>0</w:t>
            </w:r>
            <w:r w:rsidR="001E697D">
              <w:rPr>
                <w:rFonts w:ascii="Calibri" w:eastAsia="Times New Roman" w:hAnsi="Calibri" w:cs="Calibri"/>
                <w:color w:val="000000"/>
                <w:sz w:val="19"/>
                <w:szCs w:val="19"/>
              </w:rPr>
              <w:t>-</w:t>
            </w:r>
            <w:r w:rsidR="00031273">
              <w:rPr>
                <w:rFonts w:ascii="Calibri" w:eastAsia="Times New Roman" w:hAnsi="Calibri" w:cs="Calibri"/>
                <w:color w:val="000000"/>
                <w:sz w:val="19"/>
                <w:szCs w:val="19"/>
              </w:rPr>
              <w:t xml:space="preserve">funded HIV tests. </w:t>
            </w:r>
            <w:r w:rsidR="004952F6" w:rsidRPr="004952F6">
              <w:rPr>
                <w:rFonts w:ascii="Calibri" w:eastAsia="Times New Roman" w:hAnsi="Calibri" w:cs="Calibri"/>
                <w:color w:val="000000"/>
                <w:sz w:val="19"/>
                <w:szCs w:val="19"/>
              </w:rPr>
              <w:t xml:space="preserve">Variables should not be interpreted as a cascade (e.g., a person </w:t>
            </w:r>
            <w:r w:rsidR="003957C1" w:rsidRPr="004952F6">
              <w:rPr>
                <w:rFonts w:ascii="Calibri" w:eastAsia="Times New Roman" w:hAnsi="Calibri" w:cs="Calibri"/>
                <w:color w:val="000000"/>
                <w:sz w:val="19"/>
                <w:szCs w:val="19"/>
              </w:rPr>
              <w:t>may be</w:t>
            </w:r>
            <w:r w:rsidR="004952F6" w:rsidRPr="004952F6">
              <w:rPr>
                <w:rFonts w:ascii="Calibri" w:eastAsia="Times New Roman" w:hAnsi="Calibri" w:cs="Calibri"/>
                <w:color w:val="000000"/>
                <w:sz w:val="19"/>
                <w:szCs w:val="19"/>
              </w:rPr>
              <w:t xml:space="preserve"> given a referral without being screened or a person may be screened and then visit their primary care provider) and should be considered as independent variables.</w:t>
            </w:r>
          </w:p>
          <w:p w14:paraId="63364B75" w14:textId="77777777" w:rsidR="00031273" w:rsidRDefault="00031273" w:rsidP="00847853">
            <w:pPr>
              <w:spacing w:line="240" w:lineRule="auto"/>
              <w:rPr>
                <w:rFonts w:ascii="Calibri" w:eastAsia="Times New Roman" w:hAnsi="Calibri" w:cs="Calibri"/>
                <w:color w:val="000000"/>
                <w:sz w:val="19"/>
                <w:szCs w:val="19"/>
              </w:rPr>
            </w:pPr>
          </w:p>
          <w:p w14:paraId="4D3D379F" w14:textId="2646D282" w:rsidR="003D10CE" w:rsidRPr="00847853" w:rsidRDefault="00031273" w:rsidP="00E020A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Excel spreadsheet</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sidR="001E697D">
              <w:rPr>
                <w:rFonts w:ascii="Calibri" w:eastAsia="Times New Roman" w:hAnsi="Calibri" w:cs="Calibri"/>
                <w:color w:val="000000"/>
                <w:sz w:val="19"/>
                <w:szCs w:val="19"/>
              </w:rPr>
              <w:t>PrEP d</w:t>
            </w:r>
            <w:r>
              <w:rPr>
                <w:rFonts w:ascii="Calibri" w:eastAsia="Times New Roman" w:hAnsi="Calibri" w:cs="Calibri"/>
                <w:color w:val="000000"/>
                <w:sz w:val="19"/>
                <w:szCs w:val="19"/>
              </w:rPr>
              <w:t xml:space="preserve">ata </w:t>
            </w:r>
            <w:r w:rsidR="001E697D">
              <w:rPr>
                <w:rFonts w:ascii="Calibri" w:eastAsia="Times New Roman" w:hAnsi="Calibri" w:cs="Calibri"/>
                <w:color w:val="000000"/>
                <w:sz w:val="19"/>
                <w:szCs w:val="19"/>
              </w:rPr>
              <w:t xml:space="preserve">submitted via Excel spread sheet </w:t>
            </w:r>
            <w:r>
              <w:rPr>
                <w:rFonts w:ascii="Calibri" w:eastAsia="Times New Roman" w:hAnsi="Calibri" w:cs="Calibri"/>
                <w:color w:val="000000"/>
                <w:sz w:val="19"/>
                <w:szCs w:val="19"/>
              </w:rPr>
              <w:t xml:space="preserve">should include all PrEP services funded by PS20-2010 </w:t>
            </w:r>
            <w:r w:rsidR="006A7E22">
              <w:rPr>
                <w:rFonts w:ascii="Calibri" w:eastAsia="Times New Roman" w:hAnsi="Calibri" w:cs="Calibri"/>
                <w:color w:val="000000"/>
                <w:sz w:val="19"/>
                <w:szCs w:val="19"/>
              </w:rPr>
              <w:t xml:space="preserve">regardless </w:t>
            </w:r>
            <w:r>
              <w:rPr>
                <w:rFonts w:ascii="Calibri" w:eastAsia="Times New Roman" w:hAnsi="Calibri" w:cs="Calibri"/>
                <w:color w:val="000000"/>
                <w:sz w:val="19"/>
                <w:szCs w:val="19"/>
              </w:rPr>
              <w:t xml:space="preserve">of the funding source for the HIV test. </w:t>
            </w:r>
            <w:r w:rsidRPr="0030108C">
              <w:rPr>
                <w:rFonts w:ascii="Calibri" w:eastAsia="Times New Roman" w:hAnsi="Calibri" w:cs="Calibri"/>
                <w:color w:val="000000"/>
                <w:sz w:val="19"/>
                <w:szCs w:val="19"/>
              </w:rPr>
              <w:t xml:space="preserve">PrEP data will be reported as a cascade and will be calculated as </w:t>
            </w:r>
            <w:r>
              <w:rPr>
                <w:rFonts w:ascii="Calibri" w:eastAsia="Times New Roman" w:hAnsi="Calibri" w:cs="Calibri"/>
                <w:color w:val="000000"/>
                <w:sz w:val="19"/>
                <w:szCs w:val="19"/>
              </w:rPr>
              <w:t>specified in the numerator and denominator for each indicator.</w:t>
            </w:r>
          </w:p>
        </w:tc>
      </w:tr>
      <w:tr w:rsidR="001E697D" w:rsidRPr="00847853" w14:paraId="69AF07C9" w14:textId="77777777" w:rsidTr="00D24FDA">
        <w:trPr>
          <w:trHeight w:val="305"/>
        </w:trPr>
        <w:tc>
          <w:tcPr>
            <w:tcW w:w="1640" w:type="dxa"/>
            <w:vMerge/>
            <w:tcBorders>
              <w:top w:val="single" w:sz="4" w:space="0" w:color="auto"/>
              <w:left w:val="single" w:sz="4" w:space="0" w:color="auto"/>
              <w:bottom w:val="single" w:sz="4" w:space="0" w:color="auto"/>
              <w:right w:val="single" w:sz="4" w:space="0" w:color="auto"/>
            </w:tcBorders>
            <w:shd w:val="clear" w:color="auto" w:fill="auto"/>
          </w:tcPr>
          <w:p w14:paraId="1183612F" w14:textId="77777777" w:rsidR="001E697D" w:rsidRPr="00847853" w:rsidRDefault="001E697D" w:rsidP="001E697D">
            <w:pPr>
              <w:spacing w:line="240" w:lineRule="auto"/>
              <w:rPr>
                <w:rFonts w:ascii="Calibri" w:eastAsia="Times New Roman" w:hAnsi="Calibri" w:cs="Calibri"/>
                <w:b/>
                <w:bCs/>
                <w:color w:val="000000"/>
                <w:sz w:val="19"/>
                <w:szCs w:val="19"/>
              </w:rPr>
            </w:pPr>
          </w:p>
        </w:tc>
        <w:tc>
          <w:tcPr>
            <w:tcW w:w="6190" w:type="dxa"/>
            <w:tcBorders>
              <w:top w:val="nil"/>
              <w:left w:val="nil"/>
              <w:bottom w:val="single" w:sz="4" w:space="0" w:color="auto"/>
              <w:right w:val="single" w:sz="4" w:space="0" w:color="auto"/>
            </w:tcBorders>
            <w:shd w:val="clear" w:color="auto" w:fill="auto"/>
          </w:tcPr>
          <w:p w14:paraId="680DF29C" w14:textId="664A83A1" w:rsidR="001E697D" w:rsidRPr="00847853" w:rsidRDefault="008603FC" w:rsidP="001E697D">
            <w:pPr>
              <w:spacing w:line="240" w:lineRule="auto"/>
              <w:rPr>
                <w:rFonts w:ascii="Calibri" w:eastAsia="Times New Roman" w:hAnsi="Calibri" w:cs="Calibri"/>
                <w:sz w:val="19"/>
                <w:szCs w:val="19"/>
                <w:u w:val="single"/>
              </w:rPr>
            </w:pPr>
            <w:r>
              <w:rPr>
                <w:rFonts w:ascii="Calibri" w:eastAsia="Times New Roman" w:hAnsi="Calibri" w:cs="Calibri"/>
                <w:b/>
                <w:bCs/>
                <w:sz w:val="19"/>
                <w:szCs w:val="19"/>
              </w:rPr>
              <w:t>3</w:t>
            </w:r>
            <w:r w:rsidR="001E697D" w:rsidRPr="00847853">
              <w:rPr>
                <w:rFonts w:ascii="Calibri" w:eastAsia="Times New Roman" w:hAnsi="Calibri" w:cs="Calibri"/>
                <w:b/>
                <w:bCs/>
                <w:sz w:val="19"/>
                <w:szCs w:val="19"/>
              </w:rPr>
              <w:t>A</w:t>
            </w:r>
            <w:r>
              <w:rPr>
                <w:rFonts w:ascii="Calibri" w:eastAsia="Times New Roman" w:hAnsi="Calibri" w:cs="Calibri"/>
                <w:b/>
                <w:bCs/>
                <w:sz w:val="19"/>
                <w:szCs w:val="19"/>
              </w:rPr>
              <w:t>1</w:t>
            </w:r>
            <w:r w:rsidR="001E697D" w:rsidRPr="00847853">
              <w:rPr>
                <w:rFonts w:ascii="Calibri" w:eastAsia="Times New Roman" w:hAnsi="Calibri" w:cs="Calibri"/>
                <w:b/>
                <w:bCs/>
                <w:sz w:val="19"/>
                <w:szCs w:val="19"/>
              </w:rPr>
              <w:t>.</w:t>
            </w:r>
            <w:r>
              <w:rPr>
                <w:rFonts w:ascii="Calibri" w:eastAsia="Times New Roman" w:hAnsi="Calibri" w:cs="Calibri"/>
                <w:b/>
                <w:bCs/>
                <w:sz w:val="19"/>
                <w:szCs w:val="19"/>
              </w:rPr>
              <w:t>2</w:t>
            </w:r>
            <w:r w:rsidR="001E697D" w:rsidRPr="00847853">
              <w:rPr>
                <w:rFonts w:ascii="Calibri" w:eastAsia="Times New Roman" w:hAnsi="Calibri" w:cs="Calibri"/>
                <w:sz w:val="19"/>
                <w:szCs w:val="19"/>
              </w:rPr>
              <w:t xml:space="preserve"> Percentage of persons</w:t>
            </w:r>
            <w:r w:rsidR="001E697D">
              <w:rPr>
                <w:rFonts w:ascii="Calibri" w:eastAsia="Times New Roman" w:hAnsi="Calibri" w:cs="Calibri"/>
                <w:sz w:val="19"/>
                <w:szCs w:val="19"/>
              </w:rPr>
              <w:t xml:space="preserve"> who are screened and</w:t>
            </w:r>
            <w:r w:rsidR="001E697D" w:rsidRPr="00847853">
              <w:rPr>
                <w:rFonts w:ascii="Calibri" w:eastAsia="Times New Roman" w:hAnsi="Calibri" w:cs="Calibri"/>
                <w:sz w:val="19"/>
                <w:szCs w:val="19"/>
              </w:rPr>
              <w:t xml:space="preserve"> eligible for PrEP </w:t>
            </w:r>
            <w:r w:rsidR="001E697D">
              <w:rPr>
                <w:rFonts w:ascii="Calibri" w:eastAsia="Times New Roman" w:hAnsi="Calibri" w:cs="Calibri"/>
                <w:sz w:val="19"/>
                <w:szCs w:val="19"/>
              </w:rPr>
              <w:t xml:space="preserve">referral </w:t>
            </w:r>
            <w:r w:rsidR="001E697D" w:rsidRPr="00847853">
              <w:rPr>
                <w:rFonts w:ascii="Calibri" w:eastAsia="Times New Roman" w:hAnsi="Calibri" w:cs="Calibri"/>
                <w:sz w:val="19"/>
                <w:szCs w:val="19"/>
              </w:rPr>
              <w:t xml:space="preserve">identified in </w:t>
            </w:r>
            <w:r w:rsidR="001E697D" w:rsidRPr="00847853">
              <w:rPr>
                <w:rFonts w:ascii="Calibri" w:eastAsia="Times New Roman" w:hAnsi="Calibri" w:cs="Calibri"/>
                <w:sz w:val="19"/>
                <w:szCs w:val="19"/>
                <w:u w:val="single"/>
              </w:rPr>
              <w:t>STD clinics</w:t>
            </w:r>
            <w:r w:rsidR="001E697D" w:rsidRPr="00847853">
              <w:rPr>
                <w:rFonts w:ascii="Calibri" w:eastAsia="Times New Roman" w:hAnsi="Calibri" w:cs="Calibri"/>
                <w:sz w:val="19"/>
                <w:szCs w:val="19"/>
              </w:rPr>
              <w:br/>
            </w:r>
            <w:r w:rsidR="001E697D" w:rsidRPr="00847853">
              <w:rPr>
                <w:rFonts w:ascii="Calibri" w:eastAsia="Times New Roman" w:hAnsi="Calibri" w:cs="Calibri"/>
                <w:sz w:val="19"/>
                <w:szCs w:val="19"/>
              </w:rPr>
              <w:br/>
            </w:r>
            <w:r w:rsidR="001E697D" w:rsidRPr="00847853">
              <w:rPr>
                <w:rFonts w:ascii="Calibri" w:eastAsia="Times New Roman" w:hAnsi="Calibri" w:cs="Calibri"/>
                <w:b/>
                <w:bCs/>
                <w:sz w:val="19"/>
                <w:szCs w:val="19"/>
              </w:rPr>
              <w:t>Numerator:</w:t>
            </w:r>
            <w:r w:rsidR="001E697D" w:rsidRPr="00847853">
              <w:rPr>
                <w:rFonts w:ascii="Calibri" w:eastAsia="Times New Roman" w:hAnsi="Calibri" w:cs="Calibri"/>
                <w:sz w:val="19"/>
                <w:szCs w:val="19"/>
              </w:rPr>
              <w:t xml:space="preserve"> Number of persons in the denominator who are </w:t>
            </w:r>
            <w:r w:rsidR="001E697D">
              <w:rPr>
                <w:rFonts w:ascii="Calibri" w:eastAsia="Times New Roman" w:hAnsi="Calibri" w:cs="Calibri"/>
                <w:sz w:val="19"/>
                <w:szCs w:val="19"/>
              </w:rPr>
              <w:t xml:space="preserve">eligible for </w:t>
            </w:r>
            <w:r w:rsidR="001E697D" w:rsidRPr="00847853">
              <w:rPr>
                <w:rFonts w:ascii="Calibri" w:eastAsia="Times New Roman" w:hAnsi="Calibri" w:cs="Calibri"/>
                <w:sz w:val="19"/>
                <w:szCs w:val="19"/>
              </w:rPr>
              <w:t xml:space="preserve"> PrEP </w:t>
            </w:r>
            <w:r w:rsidR="001E697D">
              <w:rPr>
                <w:rFonts w:ascii="Calibri" w:eastAsia="Times New Roman" w:hAnsi="Calibri" w:cs="Calibri"/>
                <w:sz w:val="19"/>
                <w:szCs w:val="19"/>
              </w:rPr>
              <w:t>referral</w:t>
            </w:r>
            <w:r w:rsidR="001E697D" w:rsidRPr="00847853">
              <w:rPr>
                <w:rFonts w:ascii="Calibri" w:eastAsia="Times New Roman" w:hAnsi="Calibri" w:cs="Calibri"/>
                <w:sz w:val="19"/>
                <w:szCs w:val="19"/>
              </w:rPr>
              <w:br/>
            </w:r>
            <w:r w:rsidR="001E697D" w:rsidRPr="00847853">
              <w:rPr>
                <w:rFonts w:ascii="Calibri" w:eastAsia="Times New Roman" w:hAnsi="Calibri" w:cs="Calibri"/>
                <w:b/>
                <w:bCs/>
                <w:sz w:val="19"/>
                <w:szCs w:val="19"/>
              </w:rPr>
              <w:t>Denominator:</w:t>
            </w:r>
            <w:r w:rsidR="001E697D" w:rsidRPr="00847853">
              <w:rPr>
                <w:rFonts w:ascii="Calibri" w:eastAsia="Times New Roman" w:hAnsi="Calibri" w:cs="Calibri"/>
                <w:sz w:val="19"/>
                <w:szCs w:val="19"/>
              </w:rPr>
              <w:t xml:space="preserve"> Number of persons </w:t>
            </w:r>
            <w:r w:rsidR="001E697D">
              <w:rPr>
                <w:rFonts w:ascii="Calibri" w:eastAsia="Times New Roman" w:hAnsi="Calibri" w:cs="Calibri"/>
                <w:sz w:val="19"/>
                <w:szCs w:val="19"/>
              </w:rPr>
              <w:t xml:space="preserve">screened for </w:t>
            </w:r>
            <w:r w:rsidR="001E697D" w:rsidRPr="00847853">
              <w:rPr>
                <w:rFonts w:ascii="Calibri" w:eastAsia="Times New Roman" w:hAnsi="Calibri" w:cs="Calibri"/>
                <w:sz w:val="19"/>
                <w:szCs w:val="19"/>
              </w:rPr>
              <w:t xml:space="preserve">PrEP </w:t>
            </w:r>
            <w:r w:rsidR="001E697D">
              <w:rPr>
                <w:rFonts w:ascii="Calibri" w:eastAsia="Times New Roman" w:hAnsi="Calibri" w:cs="Calibri"/>
                <w:sz w:val="19"/>
                <w:szCs w:val="19"/>
              </w:rPr>
              <w:t>who were identified in</w:t>
            </w:r>
            <w:r w:rsidR="001E697D" w:rsidRPr="00847853">
              <w:rPr>
                <w:rFonts w:ascii="Calibri" w:eastAsia="Times New Roman" w:hAnsi="Calibri" w:cs="Calibri"/>
                <w:sz w:val="19"/>
                <w:szCs w:val="19"/>
              </w:rPr>
              <w:t xml:space="preserve"> </w:t>
            </w:r>
            <w:r w:rsidR="001E697D">
              <w:rPr>
                <w:rFonts w:ascii="Calibri" w:eastAsia="Times New Roman" w:hAnsi="Calibri" w:cs="Calibri"/>
                <w:sz w:val="19"/>
                <w:szCs w:val="19"/>
              </w:rPr>
              <w:t xml:space="preserve">a </w:t>
            </w:r>
            <w:r w:rsidR="001E697D" w:rsidRPr="00847853">
              <w:rPr>
                <w:rFonts w:ascii="Calibri" w:eastAsia="Times New Roman" w:hAnsi="Calibri" w:cs="Calibri"/>
                <w:sz w:val="19"/>
                <w:szCs w:val="19"/>
                <w:u w:val="single"/>
              </w:rPr>
              <w:t>STD clinic</w:t>
            </w:r>
          </w:p>
          <w:p w14:paraId="7A213631" w14:textId="77777777" w:rsidR="001E697D" w:rsidRPr="00847853" w:rsidRDefault="001E697D" w:rsidP="001E697D">
            <w:pPr>
              <w:spacing w:line="240" w:lineRule="auto"/>
              <w:rPr>
                <w:rFonts w:ascii="Calibri" w:eastAsia="Times New Roman" w:hAnsi="Calibri" w:cs="Calibri"/>
                <w:sz w:val="19"/>
                <w:szCs w:val="19"/>
                <w:u w:val="single"/>
              </w:rPr>
            </w:pPr>
          </w:p>
          <w:p w14:paraId="52CFE433" w14:textId="4117578D" w:rsidR="001E697D" w:rsidRDefault="008603FC" w:rsidP="001E697D">
            <w:pPr>
              <w:spacing w:line="240" w:lineRule="auto"/>
              <w:rPr>
                <w:rFonts w:ascii="Calibri" w:eastAsia="Times New Roman" w:hAnsi="Calibri" w:cs="Calibri"/>
                <w:sz w:val="19"/>
                <w:szCs w:val="19"/>
              </w:rPr>
            </w:pPr>
            <w:r>
              <w:rPr>
                <w:rFonts w:ascii="Calibri" w:eastAsia="Times New Roman" w:hAnsi="Calibri" w:cs="Calibri"/>
                <w:b/>
                <w:bCs/>
                <w:sz w:val="19"/>
                <w:szCs w:val="19"/>
              </w:rPr>
              <w:t>3A1</w:t>
            </w:r>
            <w:r w:rsidR="001E697D" w:rsidRPr="00847853">
              <w:rPr>
                <w:rFonts w:ascii="Calibri" w:eastAsia="Times New Roman" w:hAnsi="Calibri" w:cs="Calibri"/>
                <w:b/>
                <w:bCs/>
                <w:sz w:val="19"/>
                <w:szCs w:val="19"/>
              </w:rPr>
              <w:t>.</w:t>
            </w:r>
            <w:r>
              <w:rPr>
                <w:rFonts w:ascii="Calibri" w:eastAsia="Times New Roman" w:hAnsi="Calibri" w:cs="Calibri"/>
                <w:b/>
                <w:bCs/>
                <w:sz w:val="19"/>
                <w:szCs w:val="19"/>
              </w:rPr>
              <w:t>3</w:t>
            </w:r>
            <w:r w:rsidR="001E697D" w:rsidRPr="00847853">
              <w:rPr>
                <w:rFonts w:ascii="Calibri" w:eastAsia="Times New Roman" w:hAnsi="Calibri" w:cs="Calibri"/>
                <w:sz w:val="19"/>
                <w:szCs w:val="19"/>
              </w:rPr>
              <w:t xml:space="preserve"> Percentage of persons </w:t>
            </w:r>
            <w:r w:rsidR="001E697D">
              <w:rPr>
                <w:rFonts w:ascii="Calibri" w:eastAsia="Times New Roman" w:hAnsi="Calibri" w:cs="Calibri"/>
                <w:sz w:val="19"/>
                <w:szCs w:val="19"/>
              </w:rPr>
              <w:t xml:space="preserve">who are screened and </w:t>
            </w:r>
            <w:r w:rsidR="001E697D" w:rsidRPr="00847853">
              <w:rPr>
                <w:rFonts w:ascii="Calibri" w:eastAsia="Times New Roman" w:hAnsi="Calibri" w:cs="Calibri"/>
                <w:sz w:val="19"/>
                <w:szCs w:val="19"/>
              </w:rPr>
              <w:t xml:space="preserve">eligible for PrEP </w:t>
            </w:r>
            <w:r w:rsidR="001E697D">
              <w:rPr>
                <w:rFonts w:ascii="Calibri" w:eastAsia="Times New Roman" w:hAnsi="Calibri" w:cs="Calibri"/>
                <w:sz w:val="19"/>
                <w:szCs w:val="19"/>
              </w:rPr>
              <w:t xml:space="preserve">referral </w:t>
            </w:r>
            <w:r w:rsidR="001E697D" w:rsidRPr="00847853">
              <w:rPr>
                <w:rFonts w:ascii="Calibri" w:eastAsia="Times New Roman" w:hAnsi="Calibri" w:cs="Calibri"/>
                <w:sz w:val="19"/>
                <w:szCs w:val="19"/>
              </w:rPr>
              <w:t xml:space="preserve">identified in </w:t>
            </w:r>
            <w:r w:rsidR="001E697D" w:rsidRPr="00847853">
              <w:rPr>
                <w:rFonts w:ascii="Calibri" w:eastAsia="Times New Roman" w:hAnsi="Calibri" w:cs="Calibri"/>
                <w:sz w:val="19"/>
                <w:szCs w:val="19"/>
                <w:u w:val="single"/>
              </w:rPr>
              <w:t>non-</w:t>
            </w:r>
            <w:r w:rsidR="001E697D">
              <w:rPr>
                <w:rFonts w:ascii="Calibri" w:eastAsia="Times New Roman" w:hAnsi="Calibri" w:cs="Calibri"/>
                <w:sz w:val="19"/>
                <w:szCs w:val="19"/>
                <w:u w:val="single"/>
              </w:rPr>
              <w:t>health care</w:t>
            </w:r>
            <w:r w:rsidR="001E697D" w:rsidRPr="00847853">
              <w:rPr>
                <w:rFonts w:ascii="Calibri" w:eastAsia="Times New Roman" w:hAnsi="Calibri" w:cs="Calibri"/>
                <w:sz w:val="19"/>
                <w:szCs w:val="19"/>
              </w:rPr>
              <w:t xml:space="preserve"> settings</w:t>
            </w:r>
          </w:p>
          <w:p w14:paraId="7834054A" w14:textId="0A7C676C" w:rsidR="001E697D" w:rsidRPr="00847853" w:rsidRDefault="001E697D" w:rsidP="001E697D">
            <w:pPr>
              <w:spacing w:line="240" w:lineRule="auto"/>
              <w:rPr>
                <w:rFonts w:ascii="Calibri" w:eastAsia="Times New Roman" w:hAnsi="Calibri" w:cs="Calibri"/>
                <w:b/>
                <w:bCs/>
                <w:color w:val="000000"/>
                <w:sz w:val="19"/>
                <w:szCs w:val="19"/>
              </w:rPr>
            </w:pPr>
            <w:r w:rsidRPr="00847853">
              <w:rPr>
                <w:rFonts w:ascii="Calibri" w:eastAsia="Times New Roman" w:hAnsi="Calibri" w:cs="Calibri"/>
                <w:sz w:val="19"/>
                <w:szCs w:val="19"/>
              </w:rPr>
              <w:br/>
            </w:r>
            <w:r w:rsidRPr="00847853">
              <w:rPr>
                <w:rFonts w:ascii="Calibri" w:eastAsia="Times New Roman" w:hAnsi="Calibri" w:cs="Calibri"/>
                <w:b/>
                <w:bCs/>
                <w:sz w:val="19"/>
                <w:szCs w:val="19"/>
              </w:rPr>
              <w:t>Numerator:</w:t>
            </w:r>
            <w:r w:rsidRPr="00847853">
              <w:rPr>
                <w:rFonts w:ascii="Calibri" w:eastAsia="Times New Roman" w:hAnsi="Calibri" w:cs="Calibri"/>
                <w:sz w:val="19"/>
                <w:szCs w:val="19"/>
              </w:rPr>
              <w:t xml:space="preserve"> Number of persons in the denominator who are </w:t>
            </w:r>
            <w:r>
              <w:rPr>
                <w:rFonts w:ascii="Calibri" w:eastAsia="Times New Roman" w:hAnsi="Calibri" w:cs="Calibri"/>
                <w:sz w:val="19"/>
                <w:szCs w:val="19"/>
              </w:rPr>
              <w:t xml:space="preserve">eligible for </w:t>
            </w:r>
            <w:r w:rsidRPr="00847853">
              <w:rPr>
                <w:rFonts w:ascii="Calibri" w:eastAsia="Times New Roman" w:hAnsi="Calibri" w:cs="Calibri"/>
                <w:sz w:val="19"/>
                <w:szCs w:val="19"/>
              </w:rPr>
              <w:t xml:space="preserve"> PrEP </w:t>
            </w:r>
            <w:r>
              <w:rPr>
                <w:rFonts w:ascii="Calibri" w:eastAsia="Times New Roman" w:hAnsi="Calibri" w:cs="Calibri"/>
                <w:sz w:val="19"/>
                <w:szCs w:val="19"/>
              </w:rPr>
              <w:t>referral</w:t>
            </w:r>
            <w:r w:rsidRPr="00847853">
              <w:rPr>
                <w:rFonts w:ascii="Calibri" w:eastAsia="Times New Roman" w:hAnsi="Calibri" w:cs="Calibri"/>
                <w:sz w:val="19"/>
                <w:szCs w:val="19"/>
              </w:rPr>
              <w:br/>
            </w:r>
            <w:r w:rsidRPr="00847853">
              <w:rPr>
                <w:rFonts w:ascii="Calibri" w:eastAsia="Times New Roman" w:hAnsi="Calibri" w:cs="Calibri"/>
                <w:b/>
                <w:bCs/>
                <w:sz w:val="19"/>
                <w:szCs w:val="19"/>
              </w:rPr>
              <w:t>Denominator:</w:t>
            </w:r>
            <w:r w:rsidRPr="00847853">
              <w:rPr>
                <w:rFonts w:ascii="Calibri" w:eastAsia="Times New Roman" w:hAnsi="Calibri" w:cs="Calibri"/>
                <w:sz w:val="19"/>
                <w:szCs w:val="19"/>
              </w:rPr>
              <w:t xml:space="preserve"> Number of persons </w:t>
            </w:r>
            <w:r>
              <w:rPr>
                <w:rFonts w:ascii="Calibri" w:eastAsia="Times New Roman" w:hAnsi="Calibri" w:cs="Calibri"/>
                <w:sz w:val="19"/>
                <w:szCs w:val="19"/>
              </w:rPr>
              <w:t xml:space="preserve">screened for </w:t>
            </w:r>
            <w:r w:rsidRPr="00847853">
              <w:rPr>
                <w:rFonts w:ascii="Calibri" w:eastAsia="Times New Roman" w:hAnsi="Calibri" w:cs="Calibri"/>
                <w:sz w:val="19"/>
                <w:szCs w:val="19"/>
              </w:rPr>
              <w:t xml:space="preserve">PrEP </w:t>
            </w:r>
            <w:r>
              <w:rPr>
                <w:rFonts w:ascii="Calibri" w:eastAsia="Times New Roman" w:hAnsi="Calibri" w:cs="Calibri"/>
                <w:sz w:val="19"/>
                <w:szCs w:val="19"/>
              </w:rPr>
              <w:t>who were identified</w:t>
            </w:r>
            <w:r w:rsidRPr="00847853">
              <w:rPr>
                <w:rFonts w:ascii="Calibri" w:eastAsia="Times New Roman" w:hAnsi="Calibri" w:cs="Calibri"/>
                <w:sz w:val="19"/>
                <w:szCs w:val="19"/>
              </w:rPr>
              <w:t xml:space="preserve"> in a </w:t>
            </w:r>
            <w:r w:rsidRPr="00847853">
              <w:rPr>
                <w:rFonts w:ascii="Calibri" w:eastAsia="Times New Roman" w:hAnsi="Calibri" w:cs="Calibri"/>
                <w:sz w:val="19"/>
                <w:szCs w:val="19"/>
                <w:u w:val="single"/>
              </w:rPr>
              <w:t>non-</w:t>
            </w:r>
            <w:r>
              <w:rPr>
                <w:rFonts w:ascii="Calibri" w:eastAsia="Times New Roman" w:hAnsi="Calibri" w:cs="Calibri"/>
                <w:sz w:val="19"/>
                <w:szCs w:val="19"/>
                <w:u w:val="single"/>
              </w:rPr>
              <w:t>health care</w:t>
            </w:r>
            <w:r w:rsidRPr="00847853">
              <w:rPr>
                <w:rFonts w:ascii="Calibri" w:eastAsia="Times New Roman" w:hAnsi="Calibri" w:cs="Calibri"/>
                <w:sz w:val="19"/>
                <w:szCs w:val="19"/>
                <w:u w:val="single"/>
              </w:rPr>
              <w:t xml:space="preserve"> setting</w:t>
            </w:r>
          </w:p>
        </w:tc>
        <w:tc>
          <w:tcPr>
            <w:tcW w:w="1710" w:type="dxa"/>
            <w:tcBorders>
              <w:top w:val="nil"/>
              <w:left w:val="nil"/>
              <w:bottom w:val="single" w:sz="4" w:space="0" w:color="auto"/>
              <w:right w:val="single" w:sz="4" w:space="0" w:color="auto"/>
            </w:tcBorders>
            <w:shd w:val="clear" w:color="auto" w:fill="auto"/>
          </w:tcPr>
          <w:p w14:paraId="5E4F4116" w14:textId="77777777" w:rsidR="001E697D" w:rsidRPr="00B42979" w:rsidRDefault="001E697D" w:rsidP="001E697D">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Test-level</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EvalWeb</w:t>
            </w:r>
            <w:r>
              <w:rPr>
                <w:rFonts w:ascii="Calibri" w:eastAsia="Times New Roman" w:hAnsi="Calibri" w:cs="Calibri"/>
                <w:sz w:val="19"/>
                <w:szCs w:val="19"/>
              </w:rPr>
              <w:t xml:space="preserve"> and Excel spreadsheet</w:t>
            </w:r>
          </w:p>
          <w:p w14:paraId="642C7222" w14:textId="22EF6957" w:rsidR="001E697D" w:rsidRDefault="001E697D" w:rsidP="001E697D">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Frequency</w:t>
            </w:r>
            <w:r>
              <w:rPr>
                <w:rFonts w:ascii="Calibri" w:eastAsia="Times New Roman" w:hAnsi="Calibri" w:cs="Calibri"/>
                <w:b/>
                <w:bCs/>
                <w:sz w:val="19"/>
                <w:szCs w:val="19"/>
              </w:rPr>
              <w:t xml:space="preserve"> (Eval Web)</w:t>
            </w:r>
            <w:r w:rsidRPr="00B42979">
              <w:rPr>
                <w:rFonts w:ascii="Calibri" w:eastAsia="Times New Roman" w:hAnsi="Calibri" w:cs="Calibri"/>
                <w:b/>
                <w:bCs/>
                <w:sz w:val="19"/>
                <w:szCs w:val="19"/>
              </w:rPr>
              <w:t xml:space="preserve">: </w:t>
            </w:r>
            <w:r w:rsidR="004952F6">
              <w:rPr>
                <w:rFonts w:ascii="Calibri" w:eastAsia="Times New Roman" w:hAnsi="Calibri" w:cs="Calibri"/>
                <w:sz w:val="19"/>
                <w:szCs w:val="19"/>
              </w:rPr>
              <w:t>Twice a year</w:t>
            </w:r>
          </w:p>
          <w:p w14:paraId="18237EF6" w14:textId="77777777" w:rsidR="001E697D" w:rsidRPr="00B42979" w:rsidRDefault="001E697D" w:rsidP="001E697D">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Frequency</w:t>
            </w:r>
            <w:r>
              <w:rPr>
                <w:rFonts w:ascii="Calibri" w:eastAsia="Times New Roman" w:hAnsi="Calibri" w:cs="Calibri"/>
                <w:b/>
                <w:bCs/>
                <w:sz w:val="19"/>
                <w:szCs w:val="19"/>
              </w:rPr>
              <w:t xml:space="preserve"> (Excel spread sheet)</w:t>
            </w:r>
            <w:r w:rsidRPr="00B42979">
              <w:rPr>
                <w:rFonts w:ascii="Calibri" w:eastAsia="Times New Roman" w:hAnsi="Calibri" w:cs="Calibri"/>
                <w:b/>
                <w:bCs/>
                <w:sz w:val="19"/>
                <w:szCs w:val="19"/>
              </w:rPr>
              <w:t xml:space="preserve">: </w:t>
            </w:r>
          </w:p>
          <w:p w14:paraId="7EBBD114" w14:textId="24CA5978" w:rsidR="001E697D" w:rsidRPr="00B42979" w:rsidRDefault="001E697D" w:rsidP="001E697D">
            <w:pPr>
              <w:spacing w:line="240" w:lineRule="auto"/>
              <w:rPr>
                <w:rFonts w:ascii="Calibri" w:eastAsia="Times New Roman" w:hAnsi="Calibri" w:cs="Calibri"/>
                <w:b/>
                <w:bCs/>
                <w:sz w:val="19"/>
                <w:szCs w:val="19"/>
              </w:rPr>
            </w:pPr>
            <w:r>
              <w:rPr>
                <w:rFonts w:ascii="Calibri" w:eastAsia="Times New Roman" w:hAnsi="Calibri" w:cs="Calibri"/>
                <w:sz w:val="19"/>
                <w:szCs w:val="19"/>
              </w:rPr>
              <w:t>Twice a year</w:t>
            </w:r>
          </w:p>
        </w:tc>
        <w:tc>
          <w:tcPr>
            <w:tcW w:w="5130" w:type="dxa"/>
            <w:tcBorders>
              <w:top w:val="nil"/>
              <w:left w:val="nil"/>
              <w:bottom w:val="single" w:sz="4" w:space="0" w:color="auto"/>
              <w:right w:val="single" w:sz="4" w:space="0" w:color="auto"/>
            </w:tcBorders>
            <w:shd w:val="clear" w:color="auto" w:fill="auto"/>
            <w:noWrap/>
          </w:tcPr>
          <w:p w14:paraId="5A7BC7BD" w14:textId="5C94DAD6" w:rsidR="001E697D" w:rsidRDefault="004952F6" w:rsidP="001E697D">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EvalWeb</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PrEP data submitted via EvaluationWeb should only include PrEP services associated with PS20-2010-funded HIV tests. </w:t>
            </w:r>
            <w:r w:rsidRPr="004952F6">
              <w:rPr>
                <w:rFonts w:ascii="Calibri" w:eastAsia="Times New Roman" w:hAnsi="Calibri" w:cs="Calibri"/>
                <w:color w:val="000000"/>
                <w:sz w:val="19"/>
                <w:szCs w:val="19"/>
              </w:rPr>
              <w:t xml:space="preserve">Variables should not be interpreted as a cascade (e.g., a person </w:t>
            </w:r>
            <w:r w:rsidR="003957C1" w:rsidRPr="004952F6">
              <w:rPr>
                <w:rFonts w:ascii="Calibri" w:eastAsia="Times New Roman" w:hAnsi="Calibri" w:cs="Calibri"/>
                <w:color w:val="000000"/>
                <w:sz w:val="19"/>
                <w:szCs w:val="19"/>
              </w:rPr>
              <w:t>may be</w:t>
            </w:r>
            <w:r w:rsidRPr="004952F6">
              <w:rPr>
                <w:rFonts w:ascii="Calibri" w:eastAsia="Times New Roman" w:hAnsi="Calibri" w:cs="Calibri"/>
                <w:color w:val="000000"/>
                <w:sz w:val="19"/>
                <w:szCs w:val="19"/>
              </w:rPr>
              <w:t xml:space="preserve"> given a referral without being screened or a person may be screened and then visit their primary care provider) and should be considered as independent variables.</w:t>
            </w:r>
          </w:p>
          <w:p w14:paraId="56442001" w14:textId="77777777" w:rsidR="008A7F65" w:rsidRDefault="008A7F65" w:rsidP="001E697D">
            <w:pPr>
              <w:spacing w:line="240" w:lineRule="auto"/>
              <w:rPr>
                <w:rFonts w:ascii="Calibri" w:eastAsia="Times New Roman" w:hAnsi="Calibri" w:cs="Calibri"/>
                <w:b/>
                <w:bCs/>
                <w:color w:val="000000"/>
                <w:sz w:val="19"/>
                <w:szCs w:val="19"/>
              </w:rPr>
            </w:pPr>
          </w:p>
          <w:p w14:paraId="5328BEAB" w14:textId="453DED4D" w:rsidR="001E697D" w:rsidRDefault="001E697D" w:rsidP="001E697D">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Excel spreadsheet</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PrEP data submitted via Excel spread sheet should include all PrEP services funded by PS20-2010 </w:t>
            </w:r>
            <w:r w:rsidR="006A7E22">
              <w:rPr>
                <w:rFonts w:ascii="Calibri" w:eastAsia="Times New Roman" w:hAnsi="Calibri" w:cs="Calibri"/>
                <w:color w:val="000000"/>
                <w:sz w:val="19"/>
                <w:szCs w:val="19"/>
              </w:rPr>
              <w:t xml:space="preserve">regardless </w:t>
            </w:r>
            <w:r>
              <w:rPr>
                <w:rFonts w:ascii="Calibri" w:eastAsia="Times New Roman" w:hAnsi="Calibri" w:cs="Calibri"/>
                <w:color w:val="000000"/>
                <w:sz w:val="19"/>
                <w:szCs w:val="19"/>
              </w:rPr>
              <w:t xml:space="preserve">of the funding source for the HIV test. </w:t>
            </w:r>
            <w:r w:rsidRPr="0030108C">
              <w:rPr>
                <w:rFonts w:ascii="Calibri" w:eastAsia="Times New Roman" w:hAnsi="Calibri" w:cs="Calibri"/>
                <w:color w:val="000000"/>
                <w:sz w:val="19"/>
                <w:szCs w:val="19"/>
              </w:rPr>
              <w:t xml:space="preserve">PrEP data will be reported as a cascade and will be calculated as </w:t>
            </w:r>
            <w:r>
              <w:rPr>
                <w:rFonts w:ascii="Calibri" w:eastAsia="Times New Roman" w:hAnsi="Calibri" w:cs="Calibri"/>
                <w:color w:val="000000"/>
                <w:sz w:val="19"/>
                <w:szCs w:val="19"/>
              </w:rPr>
              <w:t>specified in the numerator and denominator for each indicator.</w:t>
            </w:r>
          </w:p>
          <w:p w14:paraId="51590700" w14:textId="77777777" w:rsidR="001E697D" w:rsidRDefault="001E697D" w:rsidP="001E697D">
            <w:pPr>
              <w:spacing w:line="240" w:lineRule="auto"/>
              <w:rPr>
                <w:rFonts w:ascii="Calibri" w:eastAsia="Times New Roman" w:hAnsi="Calibri" w:cs="Calibri"/>
                <w:color w:val="000000"/>
                <w:sz w:val="19"/>
                <w:szCs w:val="19"/>
              </w:rPr>
            </w:pPr>
          </w:p>
          <w:p w14:paraId="0650ED5F" w14:textId="73C588CC" w:rsidR="001E697D" w:rsidRPr="00847853" w:rsidRDefault="001E697D" w:rsidP="001E697D">
            <w:pPr>
              <w:spacing w:line="240" w:lineRule="auto"/>
              <w:rPr>
                <w:rFonts w:ascii="Calibri" w:eastAsia="Times New Roman" w:hAnsi="Calibri" w:cs="Calibri"/>
                <w:color w:val="000000"/>
                <w:sz w:val="19"/>
                <w:szCs w:val="19"/>
              </w:rPr>
            </w:pPr>
            <w:r w:rsidRPr="001E697D">
              <w:rPr>
                <w:rFonts w:ascii="Calibri" w:eastAsia="Times New Roman" w:hAnsi="Calibri" w:cs="Calibri"/>
                <w:b/>
                <w:bCs/>
                <w:color w:val="000000"/>
                <w:sz w:val="19"/>
                <w:szCs w:val="19"/>
              </w:rPr>
              <w:t>Note:</w:t>
            </w:r>
            <w:r>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 xml:space="preserve">PrEP </w:t>
            </w:r>
            <w:r>
              <w:rPr>
                <w:rFonts w:ascii="Calibri" w:eastAsia="Times New Roman" w:hAnsi="Calibri" w:cs="Calibri"/>
                <w:color w:val="000000"/>
                <w:sz w:val="19"/>
                <w:szCs w:val="19"/>
              </w:rPr>
              <w:t>e</w:t>
            </w:r>
            <w:r w:rsidRPr="00847853">
              <w:rPr>
                <w:rFonts w:ascii="Calibri" w:eastAsia="Times New Roman" w:hAnsi="Calibri" w:cs="Calibri"/>
                <w:color w:val="000000"/>
                <w:sz w:val="19"/>
                <w:szCs w:val="19"/>
              </w:rPr>
              <w:t xml:space="preserve">ligibility refers to a person’s status with regard to whether or not the person meets appropriate criteria for using PrEP; specifically, whether or not the person is HIV-negative and at risk for HIV, as defined </w:t>
            </w:r>
            <w:r>
              <w:rPr>
                <w:rFonts w:ascii="Calibri" w:eastAsia="Times New Roman" w:hAnsi="Calibri" w:cs="Calibri"/>
                <w:color w:val="000000"/>
                <w:sz w:val="19"/>
                <w:szCs w:val="19"/>
              </w:rPr>
              <w:t xml:space="preserve">locally or </w:t>
            </w:r>
            <w:r w:rsidRPr="00847853">
              <w:rPr>
                <w:rFonts w:ascii="Calibri" w:eastAsia="Times New Roman" w:hAnsi="Calibri" w:cs="Calibri"/>
                <w:color w:val="000000"/>
                <w:sz w:val="19"/>
                <w:szCs w:val="19"/>
              </w:rPr>
              <w:t>by CDC guidelines for PrEP (</w:t>
            </w:r>
            <w:hyperlink r:id="rId19" w:history="1">
              <w:r w:rsidRPr="00847853">
                <w:rPr>
                  <w:rFonts w:ascii="Calibri" w:eastAsia="Times New Roman" w:hAnsi="Calibri" w:cs="Calibri"/>
                  <w:color w:val="0563C1"/>
                  <w:sz w:val="19"/>
                  <w:szCs w:val="19"/>
                  <w:u w:val="single"/>
                </w:rPr>
                <w:t>https://www.cdc.gov/hiv/pdf/risk/prep/cdc-hiv-prep-guidelines-2017.pdf</w:t>
              </w:r>
            </w:hyperlink>
            <w:r w:rsidRPr="00847853">
              <w:rPr>
                <w:rFonts w:ascii="Calibri" w:eastAsia="Times New Roman" w:hAnsi="Calibri" w:cs="Calibri"/>
                <w:color w:val="000000"/>
                <w:sz w:val="19"/>
                <w:szCs w:val="19"/>
              </w:rPr>
              <w:t>).</w:t>
            </w:r>
          </w:p>
        </w:tc>
      </w:tr>
      <w:tr w:rsidR="001E697D" w:rsidRPr="00847853" w14:paraId="220B94DE" w14:textId="77777777" w:rsidTr="00D24FDA">
        <w:trPr>
          <w:trHeight w:val="305"/>
        </w:trPr>
        <w:tc>
          <w:tcPr>
            <w:tcW w:w="1640" w:type="dxa"/>
            <w:vMerge/>
            <w:tcBorders>
              <w:top w:val="single" w:sz="4" w:space="0" w:color="auto"/>
              <w:left w:val="single" w:sz="4" w:space="0" w:color="auto"/>
              <w:bottom w:val="single" w:sz="4" w:space="0" w:color="auto"/>
              <w:right w:val="single" w:sz="4" w:space="0" w:color="auto"/>
            </w:tcBorders>
            <w:shd w:val="clear" w:color="auto" w:fill="auto"/>
          </w:tcPr>
          <w:p w14:paraId="3C323E98" w14:textId="77777777" w:rsidR="001E697D" w:rsidRPr="00847853" w:rsidRDefault="001E697D" w:rsidP="001E697D">
            <w:pPr>
              <w:spacing w:line="240" w:lineRule="auto"/>
              <w:rPr>
                <w:rFonts w:ascii="Calibri" w:eastAsia="Times New Roman" w:hAnsi="Calibri" w:cs="Calibri"/>
                <w:b/>
                <w:bCs/>
                <w:color w:val="000000"/>
                <w:sz w:val="19"/>
                <w:szCs w:val="19"/>
              </w:rPr>
            </w:pPr>
          </w:p>
        </w:tc>
        <w:tc>
          <w:tcPr>
            <w:tcW w:w="6190" w:type="dxa"/>
            <w:tcBorders>
              <w:top w:val="nil"/>
              <w:left w:val="nil"/>
              <w:bottom w:val="single" w:sz="4" w:space="0" w:color="auto"/>
              <w:right w:val="single" w:sz="4" w:space="0" w:color="auto"/>
            </w:tcBorders>
            <w:shd w:val="clear" w:color="auto" w:fill="auto"/>
          </w:tcPr>
          <w:p w14:paraId="503F6D9C" w14:textId="34EB95DF" w:rsidR="001E697D" w:rsidRPr="00847853" w:rsidRDefault="008603FC" w:rsidP="001E697D">
            <w:pPr>
              <w:spacing w:line="240" w:lineRule="auto"/>
              <w:rPr>
                <w:rFonts w:ascii="Calibri" w:eastAsia="Times New Roman" w:hAnsi="Calibri" w:cs="Calibri"/>
                <w:sz w:val="19"/>
                <w:szCs w:val="19"/>
                <w:u w:val="single"/>
              </w:rPr>
            </w:pPr>
            <w:r>
              <w:rPr>
                <w:rFonts w:ascii="Calibri" w:eastAsia="Times New Roman" w:hAnsi="Calibri" w:cs="Calibri"/>
                <w:b/>
                <w:bCs/>
                <w:sz w:val="19"/>
                <w:szCs w:val="19"/>
              </w:rPr>
              <w:t>3</w:t>
            </w:r>
            <w:r w:rsidR="001E697D" w:rsidRPr="00847853">
              <w:rPr>
                <w:rFonts w:ascii="Calibri" w:eastAsia="Times New Roman" w:hAnsi="Calibri" w:cs="Calibri"/>
                <w:b/>
                <w:bCs/>
                <w:sz w:val="19"/>
                <w:szCs w:val="19"/>
              </w:rPr>
              <w:t>A</w:t>
            </w:r>
            <w:r>
              <w:rPr>
                <w:rFonts w:ascii="Calibri" w:eastAsia="Times New Roman" w:hAnsi="Calibri" w:cs="Calibri"/>
                <w:b/>
                <w:bCs/>
                <w:sz w:val="19"/>
                <w:szCs w:val="19"/>
              </w:rPr>
              <w:t>1</w:t>
            </w:r>
            <w:r w:rsidR="001E697D" w:rsidRPr="00847853">
              <w:rPr>
                <w:rFonts w:ascii="Calibri" w:eastAsia="Times New Roman" w:hAnsi="Calibri" w:cs="Calibri"/>
                <w:b/>
                <w:bCs/>
                <w:sz w:val="19"/>
                <w:szCs w:val="19"/>
              </w:rPr>
              <w:t>.</w:t>
            </w:r>
            <w:r>
              <w:rPr>
                <w:rFonts w:ascii="Calibri" w:eastAsia="Times New Roman" w:hAnsi="Calibri" w:cs="Calibri"/>
                <w:b/>
                <w:bCs/>
                <w:sz w:val="19"/>
                <w:szCs w:val="19"/>
              </w:rPr>
              <w:t>4</w:t>
            </w:r>
            <w:r w:rsidR="001E697D" w:rsidRPr="00847853">
              <w:rPr>
                <w:rFonts w:ascii="Calibri" w:eastAsia="Times New Roman" w:hAnsi="Calibri" w:cs="Calibri"/>
                <w:sz w:val="19"/>
                <w:szCs w:val="19"/>
              </w:rPr>
              <w:t xml:space="preserve"> Percentage of persons</w:t>
            </w:r>
            <w:r w:rsidR="001E697D">
              <w:rPr>
                <w:rFonts w:ascii="Calibri" w:eastAsia="Times New Roman" w:hAnsi="Calibri" w:cs="Calibri"/>
                <w:sz w:val="19"/>
                <w:szCs w:val="19"/>
              </w:rPr>
              <w:t xml:space="preserve"> eligible and referred to a </w:t>
            </w:r>
            <w:r w:rsidR="001E697D" w:rsidRPr="00847853">
              <w:rPr>
                <w:rFonts w:ascii="Calibri" w:eastAsia="Times New Roman" w:hAnsi="Calibri" w:cs="Calibri"/>
                <w:sz w:val="19"/>
                <w:szCs w:val="19"/>
              </w:rPr>
              <w:t xml:space="preserve">PrEP </w:t>
            </w:r>
            <w:r w:rsidR="001E697D">
              <w:rPr>
                <w:rFonts w:ascii="Calibri" w:eastAsia="Times New Roman" w:hAnsi="Calibri" w:cs="Calibri"/>
                <w:sz w:val="19"/>
                <w:szCs w:val="19"/>
              </w:rPr>
              <w:t xml:space="preserve">provider </w:t>
            </w:r>
            <w:r w:rsidR="001E697D" w:rsidRPr="00847853">
              <w:rPr>
                <w:rFonts w:ascii="Calibri" w:eastAsia="Times New Roman" w:hAnsi="Calibri" w:cs="Calibri"/>
                <w:sz w:val="19"/>
                <w:szCs w:val="19"/>
              </w:rPr>
              <w:t xml:space="preserve">identified in </w:t>
            </w:r>
            <w:r w:rsidR="001E697D" w:rsidRPr="00847853">
              <w:rPr>
                <w:rFonts w:ascii="Calibri" w:eastAsia="Times New Roman" w:hAnsi="Calibri" w:cs="Calibri"/>
                <w:sz w:val="19"/>
                <w:szCs w:val="19"/>
                <w:u w:val="single"/>
              </w:rPr>
              <w:t>STD clinics</w:t>
            </w:r>
            <w:r w:rsidR="001E697D" w:rsidRPr="00847853">
              <w:rPr>
                <w:rFonts w:ascii="Calibri" w:eastAsia="Times New Roman" w:hAnsi="Calibri" w:cs="Calibri"/>
                <w:sz w:val="19"/>
                <w:szCs w:val="19"/>
              </w:rPr>
              <w:br/>
            </w:r>
            <w:r w:rsidR="001E697D" w:rsidRPr="00847853">
              <w:rPr>
                <w:rFonts w:ascii="Calibri" w:eastAsia="Times New Roman" w:hAnsi="Calibri" w:cs="Calibri"/>
                <w:sz w:val="19"/>
                <w:szCs w:val="19"/>
              </w:rPr>
              <w:br/>
            </w:r>
            <w:r w:rsidR="001E697D" w:rsidRPr="00847853">
              <w:rPr>
                <w:rFonts w:ascii="Calibri" w:eastAsia="Times New Roman" w:hAnsi="Calibri" w:cs="Calibri"/>
                <w:b/>
                <w:bCs/>
                <w:sz w:val="19"/>
                <w:szCs w:val="19"/>
              </w:rPr>
              <w:t>Numerator:</w:t>
            </w:r>
            <w:r w:rsidR="001E697D" w:rsidRPr="00847853">
              <w:rPr>
                <w:rFonts w:ascii="Calibri" w:eastAsia="Times New Roman" w:hAnsi="Calibri" w:cs="Calibri"/>
                <w:sz w:val="19"/>
                <w:szCs w:val="19"/>
              </w:rPr>
              <w:t xml:space="preserve"> Number of persons in the denominator who are </w:t>
            </w:r>
            <w:r w:rsidR="001E697D">
              <w:rPr>
                <w:rFonts w:ascii="Calibri" w:eastAsia="Times New Roman" w:hAnsi="Calibri" w:cs="Calibri"/>
                <w:sz w:val="19"/>
                <w:szCs w:val="19"/>
              </w:rPr>
              <w:t xml:space="preserve">referred to a PrEP provider </w:t>
            </w:r>
            <w:r w:rsidR="001E697D" w:rsidRPr="00847853">
              <w:rPr>
                <w:rFonts w:ascii="Calibri" w:eastAsia="Times New Roman" w:hAnsi="Calibri" w:cs="Calibri"/>
                <w:sz w:val="19"/>
                <w:szCs w:val="19"/>
              </w:rPr>
              <w:br/>
            </w:r>
            <w:r w:rsidR="001E697D" w:rsidRPr="00847853">
              <w:rPr>
                <w:rFonts w:ascii="Calibri" w:eastAsia="Times New Roman" w:hAnsi="Calibri" w:cs="Calibri"/>
                <w:b/>
                <w:bCs/>
                <w:sz w:val="19"/>
                <w:szCs w:val="19"/>
              </w:rPr>
              <w:t>Denominator:</w:t>
            </w:r>
            <w:r w:rsidR="001E697D" w:rsidRPr="00847853">
              <w:rPr>
                <w:rFonts w:ascii="Calibri" w:eastAsia="Times New Roman" w:hAnsi="Calibri" w:cs="Calibri"/>
                <w:sz w:val="19"/>
                <w:szCs w:val="19"/>
              </w:rPr>
              <w:t xml:space="preserve"> Number of persons </w:t>
            </w:r>
            <w:r w:rsidR="001E697D">
              <w:rPr>
                <w:rFonts w:ascii="Calibri" w:eastAsia="Times New Roman" w:hAnsi="Calibri" w:cs="Calibri"/>
                <w:sz w:val="19"/>
                <w:szCs w:val="19"/>
              </w:rPr>
              <w:t xml:space="preserve">eligible for </w:t>
            </w:r>
            <w:r w:rsidR="001E697D" w:rsidRPr="00847853">
              <w:rPr>
                <w:rFonts w:ascii="Calibri" w:eastAsia="Times New Roman" w:hAnsi="Calibri" w:cs="Calibri"/>
                <w:sz w:val="19"/>
                <w:szCs w:val="19"/>
              </w:rPr>
              <w:t>PrEP</w:t>
            </w:r>
            <w:r w:rsidR="001E697D">
              <w:rPr>
                <w:rFonts w:ascii="Calibri" w:eastAsia="Times New Roman" w:hAnsi="Calibri" w:cs="Calibri"/>
                <w:sz w:val="19"/>
                <w:szCs w:val="19"/>
              </w:rPr>
              <w:t xml:space="preserve"> referral</w:t>
            </w:r>
            <w:r w:rsidR="001E697D" w:rsidRPr="00847853">
              <w:rPr>
                <w:rFonts w:ascii="Calibri" w:eastAsia="Times New Roman" w:hAnsi="Calibri" w:cs="Calibri"/>
                <w:sz w:val="19"/>
                <w:szCs w:val="19"/>
              </w:rPr>
              <w:t xml:space="preserve"> </w:t>
            </w:r>
            <w:r w:rsidR="001E697D">
              <w:rPr>
                <w:rFonts w:ascii="Calibri" w:eastAsia="Times New Roman" w:hAnsi="Calibri" w:cs="Calibri"/>
                <w:sz w:val="19"/>
                <w:szCs w:val="19"/>
              </w:rPr>
              <w:t>who were identified in</w:t>
            </w:r>
            <w:r w:rsidR="001E697D" w:rsidRPr="00847853">
              <w:rPr>
                <w:rFonts w:ascii="Calibri" w:eastAsia="Times New Roman" w:hAnsi="Calibri" w:cs="Calibri"/>
                <w:sz w:val="19"/>
                <w:szCs w:val="19"/>
              </w:rPr>
              <w:t xml:space="preserve"> </w:t>
            </w:r>
            <w:r w:rsidR="001E697D" w:rsidRPr="00847853">
              <w:rPr>
                <w:rFonts w:ascii="Calibri" w:eastAsia="Times New Roman" w:hAnsi="Calibri" w:cs="Calibri"/>
                <w:sz w:val="19"/>
                <w:szCs w:val="19"/>
                <w:u w:val="single"/>
              </w:rPr>
              <w:t>STD clinic</w:t>
            </w:r>
          </w:p>
          <w:p w14:paraId="2C5CDF08" w14:textId="77777777" w:rsidR="001E697D" w:rsidRPr="00847853" w:rsidRDefault="001E697D" w:rsidP="001E697D">
            <w:pPr>
              <w:spacing w:line="240" w:lineRule="auto"/>
              <w:rPr>
                <w:rFonts w:ascii="Calibri" w:eastAsia="Times New Roman" w:hAnsi="Calibri" w:cs="Calibri"/>
                <w:sz w:val="19"/>
                <w:szCs w:val="19"/>
                <w:u w:val="single"/>
              </w:rPr>
            </w:pPr>
          </w:p>
          <w:p w14:paraId="2CA9CC93" w14:textId="31819B92" w:rsidR="001E697D" w:rsidRDefault="008603FC" w:rsidP="001E697D">
            <w:pPr>
              <w:spacing w:line="240" w:lineRule="auto"/>
              <w:rPr>
                <w:rFonts w:ascii="Calibri" w:eastAsia="Times New Roman" w:hAnsi="Calibri" w:cs="Calibri"/>
                <w:sz w:val="19"/>
                <w:szCs w:val="19"/>
              </w:rPr>
            </w:pPr>
            <w:r>
              <w:rPr>
                <w:rFonts w:ascii="Calibri" w:eastAsia="Times New Roman" w:hAnsi="Calibri" w:cs="Calibri"/>
                <w:b/>
                <w:bCs/>
                <w:sz w:val="19"/>
                <w:szCs w:val="19"/>
              </w:rPr>
              <w:t>3A1</w:t>
            </w:r>
            <w:r w:rsidR="001E697D" w:rsidRPr="00847853">
              <w:rPr>
                <w:rFonts w:ascii="Calibri" w:eastAsia="Times New Roman" w:hAnsi="Calibri" w:cs="Calibri"/>
                <w:b/>
                <w:bCs/>
                <w:sz w:val="19"/>
                <w:szCs w:val="19"/>
              </w:rPr>
              <w:t>.</w:t>
            </w:r>
            <w:r>
              <w:rPr>
                <w:rFonts w:ascii="Calibri" w:eastAsia="Times New Roman" w:hAnsi="Calibri" w:cs="Calibri"/>
                <w:b/>
                <w:bCs/>
                <w:sz w:val="19"/>
                <w:szCs w:val="19"/>
              </w:rPr>
              <w:t>5</w:t>
            </w:r>
            <w:r w:rsidR="001E697D" w:rsidRPr="00847853">
              <w:rPr>
                <w:rFonts w:ascii="Calibri" w:eastAsia="Times New Roman" w:hAnsi="Calibri" w:cs="Calibri"/>
                <w:sz w:val="19"/>
                <w:szCs w:val="19"/>
              </w:rPr>
              <w:t xml:space="preserve"> Percentage of persons</w:t>
            </w:r>
            <w:r w:rsidR="001E697D">
              <w:rPr>
                <w:rFonts w:ascii="Calibri" w:eastAsia="Times New Roman" w:hAnsi="Calibri" w:cs="Calibri"/>
                <w:sz w:val="19"/>
                <w:szCs w:val="19"/>
              </w:rPr>
              <w:t xml:space="preserve"> eligible and referred to a </w:t>
            </w:r>
            <w:r w:rsidR="001E697D" w:rsidRPr="00847853">
              <w:rPr>
                <w:rFonts w:ascii="Calibri" w:eastAsia="Times New Roman" w:hAnsi="Calibri" w:cs="Calibri"/>
                <w:sz w:val="19"/>
                <w:szCs w:val="19"/>
              </w:rPr>
              <w:t xml:space="preserve">PrEP </w:t>
            </w:r>
            <w:r w:rsidR="001E697D">
              <w:rPr>
                <w:rFonts w:ascii="Calibri" w:eastAsia="Times New Roman" w:hAnsi="Calibri" w:cs="Calibri"/>
                <w:sz w:val="19"/>
                <w:szCs w:val="19"/>
              </w:rPr>
              <w:t xml:space="preserve">provider </w:t>
            </w:r>
            <w:r w:rsidR="001E697D" w:rsidRPr="00847853">
              <w:rPr>
                <w:rFonts w:ascii="Calibri" w:eastAsia="Times New Roman" w:hAnsi="Calibri" w:cs="Calibri"/>
                <w:sz w:val="19"/>
                <w:szCs w:val="19"/>
              </w:rPr>
              <w:t xml:space="preserve">identified in </w:t>
            </w:r>
            <w:r w:rsidR="001E697D" w:rsidRPr="00847853">
              <w:rPr>
                <w:rFonts w:ascii="Calibri" w:eastAsia="Times New Roman" w:hAnsi="Calibri" w:cs="Calibri"/>
                <w:sz w:val="19"/>
                <w:szCs w:val="19"/>
                <w:u w:val="single"/>
              </w:rPr>
              <w:t>non-</w:t>
            </w:r>
            <w:r w:rsidR="001E697D">
              <w:rPr>
                <w:rFonts w:ascii="Calibri" w:eastAsia="Times New Roman" w:hAnsi="Calibri" w:cs="Calibri"/>
                <w:sz w:val="19"/>
                <w:szCs w:val="19"/>
                <w:u w:val="single"/>
              </w:rPr>
              <w:t>health care</w:t>
            </w:r>
            <w:r w:rsidR="001E697D" w:rsidRPr="00847853">
              <w:rPr>
                <w:rFonts w:ascii="Calibri" w:eastAsia="Times New Roman" w:hAnsi="Calibri" w:cs="Calibri"/>
                <w:sz w:val="19"/>
                <w:szCs w:val="19"/>
              </w:rPr>
              <w:t xml:space="preserve"> settings</w:t>
            </w:r>
          </w:p>
          <w:p w14:paraId="6E98264E" w14:textId="4F4129EB" w:rsidR="001E697D" w:rsidRPr="001E697D" w:rsidRDefault="001E697D" w:rsidP="001E697D">
            <w:pPr>
              <w:spacing w:line="240" w:lineRule="auto"/>
              <w:rPr>
                <w:rFonts w:ascii="Calibri" w:eastAsia="Times New Roman" w:hAnsi="Calibri" w:cs="Calibri"/>
                <w:sz w:val="19"/>
                <w:szCs w:val="19"/>
              </w:rPr>
            </w:pPr>
            <w:r w:rsidRPr="00847853">
              <w:rPr>
                <w:rFonts w:ascii="Calibri" w:eastAsia="Times New Roman" w:hAnsi="Calibri" w:cs="Calibri"/>
                <w:sz w:val="19"/>
                <w:szCs w:val="19"/>
              </w:rPr>
              <w:br/>
            </w:r>
            <w:r w:rsidRPr="00847853">
              <w:rPr>
                <w:rFonts w:ascii="Calibri" w:eastAsia="Times New Roman" w:hAnsi="Calibri" w:cs="Calibri"/>
                <w:b/>
                <w:bCs/>
                <w:sz w:val="19"/>
                <w:szCs w:val="19"/>
              </w:rPr>
              <w:t>Numerator:</w:t>
            </w:r>
            <w:r w:rsidRPr="00847853">
              <w:rPr>
                <w:rFonts w:ascii="Calibri" w:eastAsia="Times New Roman" w:hAnsi="Calibri" w:cs="Calibri"/>
                <w:sz w:val="19"/>
                <w:szCs w:val="19"/>
              </w:rPr>
              <w:t xml:space="preserve"> Number of persons in the denominator who are </w:t>
            </w:r>
            <w:r>
              <w:rPr>
                <w:rFonts w:ascii="Calibri" w:eastAsia="Times New Roman" w:hAnsi="Calibri" w:cs="Calibri"/>
                <w:sz w:val="19"/>
                <w:szCs w:val="19"/>
              </w:rPr>
              <w:t xml:space="preserve">referred to a PrEP provider </w:t>
            </w:r>
            <w:r w:rsidRPr="00847853">
              <w:rPr>
                <w:rFonts w:ascii="Calibri" w:eastAsia="Times New Roman" w:hAnsi="Calibri" w:cs="Calibri"/>
                <w:sz w:val="19"/>
                <w:szCs w:val="19"/>
              </w:rPr>
              <w:br/>
            </w:r>
            <w:r w:rsidRPr="00847853">
              <w:rPr>
                <w:rFonts w:ascii="Calibri" w:eastAsia="Times New Roman" w:hAnsi="Calibri" w:cs="Calibri"/>
                <w:b/>
                <w:bCs/>
                <w:sz w:val="19"/>
                <w:szCs w:val="19"/>
              </w:rPr>
              <w:t>Denominator:</w:t>
            </w:r>
            <w:r w:rsidRPr="00847853">
              <w:rPr>
                <w:rFonts w:ascii="Calibri" w:eastAsia="Times New Roman" w:hAnsi="Calibri" w:cs="Calibri"/>
                <w:sz w:val="19"/>
                <w:szCs w:val="19"/>
              </w:rPr>
              <w:t xml:space="preserve"> Number of persons </w:t>
            </w:r>
            <w:r>
              <w:rPr>
                <w:rFonts w:ascii="Calibri" w:eastAsia="Times New Roman" w:hAnsi="Calibri" w:cs="Calibri"/>
                <w:sz w:val="19"/>
                <w:szCs w:val="19"/>
              </w:rPr>
              <w:t xml:space="preserve">eligible for </w:t>
            </w:r>
            <w:r w:rsidRPr="00847853">
              <w:rPr>
                <w:rFonts w:ascii="Calibri" w:eastAsia="Times New Roman" w:hAnsi="Calibri" w:cs="Calibri"/>
                <w:sz w:val="19"/>
                <w:szCs w:val="19"/>
              </w:rPr>
              <w:t>PrEP</w:t>
            </w:r>
            <w:r>
              <w:rPr>
                <w:rFonts w:ascii="Calibri" w:eastAsia="Times New Roman" w:hAnsi="Calibri" w:cs="Calibri"/>
                <w:sz w:val="19"/>
                <w:szCs w:val="19"/>
              </w:rPr>
              <w:t xml:space="preserve"> referral</w:t>
            </w:r>
            <w:r w:rsidRPr="00847853">
              <w:rPr>
                <w:rFonts w:ascii="Calibri" w:eastAsia="Times New Roman" w:hAnsi="Calibri" w:cs="Calibri"/>
                <w:sz w:val="19"/>
                <w:szCs w:val="19"/>
              </w:rPr>
              <w:t xml:space="preserve"> </w:t>
            </w:r>
            <w:r>
              <w:rPr>
                <w:rFonts w:ascii="Calibri" w:eastAsia="Times New Roman" w:hAnsi="Calibri" w:cs="Calibri"/>
                <w:sz w:val="19"/>
                <w:szCs w:val="19"/>
              </w:rPr>
              <w:t xml:space="preserve">who were identified </w:t>
            </w:r>
            <w:r w:rsidRPr="00847853">
              <w:rPr>
                <w:rFonts w:ascii="Calibri" w:eastAsia="Times New Roman" w:hAnsi="Calibri" w:cs="Calibri"/>
                <w:sz w:val="19"/>
                <w:szCs w:val="19"/>
              </w:rPr>
              <w:t xml:space="preserve">in a </w:t>
            </w:r>
            <w:r w:rsidRPr="00847853">
              <w:rPr>
                <w:rFonts w:ascii="Calibri" w:eastAsia="Times New Roman" w:hAnsi="Calibri" w:cs="Calibri"/>
                <w:sz w:val="19"/>
                <w:szCs w:val="19"/>
                <w:u w:val="single"/>
              </w:rPr>
              <w:t>non-</w:t>
            </w:r>
            <w:r>
              <w:rPr>
                <w:rFonts w:ascii="Calibri" w:eastAsia="Times New Roman" w:hAnsi="Calibri" w:cs="Calibri"/>
                <w:sz w:val="19"/>
                <w:szCs w:val="19"/>
                <w:u w:val="single"/>
              </w:rPr>
              <w:t>health care</w:t>
            </w:r>
            <w:r w:rsidRPr="00847853">
              <w:rPr>
                <w:rFonts w:ascii="Calibri" w:eastAsia="Times New Roman" w:hAnsi="Calibri" w:cs="Calibri"/>
                <w:sz w:val="19"/>
                <w:szCs w:val="19"/>
                <w:u w:val="single"/>
              </w:rPr>
              <w:t xml:space="preserve"> setting</w:t>
            </w:r>
          </w:p>
        </w:tc>
        <w:tc>
          <w:tcPr>
            <w:tcW w:w="1710" w:type="dxa"/>
            <w:tcBorders>
              <w:top w:val="nil"/>
              <w:left w:val="nil"/>
              <w:bottom w:val="single" w:sz="4" w:space="0" w:color="auto"/>
              <w:right w:val="single" w:sz="4" w:space="0" w:color="auto"/>
            </w:tcBorders>
            <w:shd w:val="clear" w:color="auto" w:fill="auto"/>
          </w:tcPr>
          <w:p w14:paraId="0C301ADD" w14:textId="77777777" w:rsidR="001E697D" w:rsidRPr="00B42979" w:rsidRDefault="001E697D" w:rsidP="001E697D">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Test-level</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EvalWeb</w:t>
            </w:r>
            <w:r>
              <w:rPr>
                <w:rFonts w:ascii="Calibri" w:eastAsia="Times New Roman" w:hAnsi="Calibri" w:cs="Calibri"/>
                <w:sz w:val="19"/>
                <w:szCs w:val="19"/>
              </w:rPr>
              <w:t xml:space="preserve"> and Excel spreadsheet</w:t>
            </w:r>
          </w:p>
          <w:p w14:paraId="2C834D34" w14:textId="77777777" w:rsidR="001E697D" w:rsidRPr="00B42979" w:rsidRDefault="001E697D" w:rsidP="001E697D">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Frequency</w:t>
            </w:r>
            <w:r>
              <w:rPr>
                <w:rFonts w:ascii="Calibri" w:eastAsia="Times New Roman" w:hAnsi="Calibri" w:cs="Calibri"/>
                <w:b/>
                <w:bCs/>
                <w:sz w:val="19"/>
                <w:szCs w:val="19"/>
              </w:rPr>
              <w:t xml:space="preserve"> (Eval Web)</w:t>
            </w:r>
            <w:r w:rsidRPr="00B42979">
              <w:rPr>
                <w:rFonts w:ascii="Calibri" w:eastAsia="Times New Roman" w:hAnsi="Calibri" w:cs="Calibri"/>
                <w:b/>
                <w:bCs/>
                <w:sz w:val="19"/>
                <w:szCs w:val="19"/>
              </w:rPr>
              <w:t xml:space="preserve">: </w:t>
            </w:r>
          </w:p>
          <w:p w14:paraId="44359137" w14:textId="243B4AD8" w:rsidR="001E697D" w:rsidRDefault="004952F6" w:rsidP="001E697D">
            <w:pPr>
              <w:spacing w:line="240" w:lineRule="auto"/>
              <w:rPr>
                <w:rFonts w:ascii="Calibri" w:eastAsia="Times New Roman" w:hAnsi="Calibri" w:cs="Calibri"/>
                <w:sz w:val="19"/>
                <w:szCs w:val="19"/>
              </w:rPr>
            </w:pPr>
            <w:r>
              <w:rPr>
                <w:rFonts w:ascii="Calibri" w:eastAsia="Times New Roman" w:hAnsi="Calibri" w:cs="Calibri"/>
                <w:sz w:val="19"/>
                <w:szCs w:val="19"/>
              </w:rPr>
              <w:t>Twice a year</w:t>
            </w:r>
          </w:p>
          <w:p w14:paraId="5610D634" w14:textId="77777777" w:rsidR="001E697D" w:rsidRPr="00B42979" w:rsidRDefault="001E697D" w:rsidP="001E697D">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Frequency</w:t>
            </w:r>
            <w:r>
              <w:rPr>
                <w:rFonts w:ascii="Calibri" w:eastAsia="Times New Roman" w:hAnsi="Calibri" w:cs="Calibri"/>
                <w:b/>
                <w:bCs/>
                <w:sz w:val="19"/>
                <w:szCs w:val="19"/>
              </w:rPr>
              <w:t xml:space="preserve"> (Excel spread sheet)</w:t>
            </w:r>
            <w:r w:rsidRPr="00B42979">
              <w:rPr>
                <w:rFonts w:ascii="Calibri" w:eastAsia="Times New Roman" w:hAnsi="Calibri" w:cs="Calibri"/>
                <w:b/>
                <w:bCs/>
                <w:sz w:val="19"/>
                <w:szCs w:val="19"/>
              </w:rPr>
              <w:t xml:space="preserve">: </w:t>
            </w:r>
          </w:p>
          <w:p w14:paraId="5E027D6A" w14:textId="5EF65FF5" w:rsidR="001E697D" w:rsidRPr="00B42979" w:rsidRDefault="001E697D" w:rsidP="001E697D">
            <w:pPr>
              <w:spacing w:line="240" w:lineRule="auto"/>
              <w:rPr>
                <w:rFonts w:ascii="Calibri" w:eastAsia="Times New Roman" w:hAnsi="Calibri" w:cs="Calibri"/>
                <w:b/>
                <w:bCs/>
                <w:sz w:val="19"/>
                <w:szCs w:val="19"/>
              </w:rPr>
            </w:pPr>
            <w:r>
              <w:rPr>
                <w:rFonts w:ascii="Calibri" w:eastAsia="Times New Roman" w:hAnsi="Calibri" w:cs="Calibri"/>
                <w:sz w:val="19"/>
                <w:szCs w:val="19"/>
              </w:rPr>
              <w:t>Twice a year</w:t>
            </w:r>
          </w:p>
        </w:tc>
        <w:tc>
          <w:tcPr>
            <w:tcW w:w="5130" w:type="dxa"/>
            <w:tcBorders>
              <w:top w:val="nil"/>
              <w:left w:val="nil"/>
              <w:bottom w:val="single" w:sz="4" w:space="0" w:color="auto"/>
              <w:right w:val="single" w:sz="4" w:space="0" w:color="auto"/>
            </w:tcBorders>
            <w:shd w:val="clear" w:color="auto" w:fill="auto"/>
            <w:noWrap/>
          </w:tcPr>
          <w:p w14:paraId="05283C46" w14:textId="559C3A34" w:rsidR="001E697D" w:rsidRDefault="001E697D" w:rsidP="001E697D">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w:t>
            </w:r>
            <w:r w:rsidR="004952F6" w:rsidRPr="00847853">
              <w:rPr>
                <w:rFonts w:ascii="Calibri" w:eastAsia="Times New Roman" w:hAnsi="Calibri" w:cs="Calibri"/>
                <w:b/>
                <w:bCs/>
                <w:color w:val="000000"/>
                <w:sz w:val="19"/>
                <w:szCs w:val="19"/>
              </w:rPr>
              <w:t>Reporting</w:t>
            </w:r>
            <w:r w:rsidR="004952F6">
              <w:rPr>
                <w:rFonts w:ascii="Calibri" w:eastAsia="Times New Roman" w:hAnsi="Calibri" w:cs="Calibri"/>
                <w:b/>
                <w:bCs/>
                <w:color w:val="000000"/>
                <w:sz w:val="19"/>
                <w:szCs w:val="19"/>
              </w:rPr>
              <w:t xml:space="preserve"> in EvalWeb</w:t>
            </w:r>
            <w:r w:rsidR="004952F6" w:rsidRPr="00847853">
              <w:rPr>
                <w:rFonts w:ascii="Calibri" w:eastAsia="Times New Roman" w:hAnsi="Calibri" w:cs="Calibri"/>
                <w:b/>
                <w:bCs/>
                <w:color w:val="000000"/>
                <w:sz w:val="19"/>
                <w:szCs w:val="19"/>
              </w:rPr>
              <w:t>:</w:t>
            </w:r>
            <w:r w:rsidR="004952F6" w:rsidRPr="00847853">
              <w:rPr>
                <w:rFonts w:ascii="Calibri" w:eastAsia="Times New Roman" w:hAnsi="Calibri" w:cs="Calibri"/>
                <w:color w:val="000000"/>
                <w:sz w:val="19"/>
                <w:szCs w:val="19"/>
              </w:rPr>
              <w:t xml:space="preserve"> </w:t>
            </w:r>
            <w:r w:rsidR="004952F6">
              <w:rPr>
                <w:rFonts w:ascii="Calibri" w:eastAsia="Times New Roman" w:hAnsi="Calibri" w:cs="Calibri"/>
                <w:color w:val="000000"/>
                <w:sz w:val="19"/>
                <w:szCs w:val="19"/>
              </w:rPr>
              <w:t xml:space="preserve">PrEP data submitted via EvaluationWeb should only include PrEP services associated with PS20-2010-funded HIV tests. </w:t>
            </w:r>
            <w:r w:rsidR="004952F6" w:rsidRPr="004952F6">
              <w:rPr>
                <w:rFonts w:ascii="Calibri" w:eastAsia="Times New Roman" w:hAnsi="Calibri" w:cs="Calibri"/>
                <w:color w:val="000000"/>
                <w:sz w:val="19"/>
                <w:szCs w:val="19"/>
              </w:rPr>
              <w:t xml:space="preserve">Variables should not be interpreted as a cascade (e.g., a person </w:t>
            </w:r>
            <w:r w:rsidR="0070269B" w:rsidRPr="004952F6">
              <w:rPr>
                <w:rFonts w:ascii="Calibri" w:eastAsia="Times New Roman" w:hAnsi="Calibri" w:cs="Calibri"/>
                <w:color w:val="000000"/>
                <w:sz w:val="19"/>
                <w:szCs w:val="19"/>
              </w:rPr>
              <w:t>may be</w:t>
            </w:r>
            <w:r w:rsidR="004952F6" w:rsidRPr="004952F6">
              <w:rPr>
                <w:rFonts w:ascii="Calibri" w:eastAsia="Times New Roman" w:hAnsi="Calibri" w:cs="Calibri"/>
                <w:color w:val="000000"/>
                <w:sz w:val="19"/>
                <w:szCs w:val="19"/>
              </w:rPr>
              <w:t xml:space="preserve"> given a referral without being screened or a person may be screened and then visit their primary care provider) and should be considered as independent variables.</w:t>
            </w:r>
          </w:p>
          <w:p w14:paraId="55C3A143" w14:textId="77777777" w:rsidR="008A7F65" w:rsidRDefault="008A7F65" w:rsidP="001E697D">
            <w:pPr>
              <w:spacing w:line="240" w:lineRule="auto"/>
              <w:rPr>
                <w:rFonts w:ascii="Calibri" w:eastAsia="Times New Roman" w:hAnsi="Calibri" w:cs="Calibri"/>
                <w:b/>
                <w:bCs/>
                <w:color w:val="000000"/>
                <w:sz w:val="19"/>
                <w:szCs w:val="19"/>
              </w:rPr>
            </w:pPr>
          </w:p>
          <w:p w14:paraId="739CFA6E" w14:textId="4D0E6839" w:rsidR="001E697D" w:rsidRDefault="001E697D" w:rsidP="001E697D">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Excel spreadsheet</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Data should include all PrEP services funded by PS20-2010 </w:t>
            </w:r>
            <w:r w:rsidR="006A7E22">
              <w:rPr>
                <w:rFonts w:ascii="Calibri" w:eastAsia="Times New Roman" w:hAnsi="Calibri" w:cs="Calibri"/>
                <w:color w:val="000000"/>
                <w:sz w:val="19"/>
                <w:szCs w:val="19"/>
              </w:rPr>
              <w:t xml:space="preserve">regardless </w:t>
            </w:r>
            <w:r>
              <w:rPr>
                <w:rFonts w:ascii="Calibri" w:eastAsia="Times New Roman" w:hAnsi="Calibri" w:cs="Calibri"/>
                <w:color w:val="000000"/>
                <w:sz w:val="19"/>
                <w:szCs w:val="19"/>
              </w:rPr>
              <w:t xml:space="preserve">of the funding source for the HIV test. </w:t>
            </w:r>
            <w:r w:rsidRPr="0030108C">
              <w:rPr>
                <w:rFonts w:ascii="Calibri" w:eastAsia="Times New Roman" w:hAnsi="Calibri" w:cs="Calibri"/>
                <w:color w:val="000000"/>
                <w:sz w:val="19"/>
                <w:szCs w:val="19"/>
              </w:rPr>
              <w:t xml:space="preserve">PrEP data will be reported as a cascade and will be calculated as </w:t>
            </w:r>
            <w:r>
              <w:rPr>
                <w:rFonts w:ascii="Calibri" w:eastAsia="Times New Roman" w:hAnsi="Calibri" w:cs="Calibri"/>
                <w:color w:val="000000"/>
                <w:sz w:val="19"/>
                <w:szCs w:val="19"/>
              </w:rPr>
              <w:t>specified in the numerator and denominator for each indicator.</w:t>
            </w:r>
          </w:p>
          <w:p w14:paraId="71204D2C" w14:textId="7F3D7CE1" w:rsidR="001E697D" w:rsidRDefault="001E697D" w:rsidP="001E697D">
            <w:pPr>
              <w:spacing w:line="240" w:lineRule="auto"/>
              <w:rPr>
                <w:rFonts w:ascii="Calibri" w:eastAsia="Times New Roman" w:hAnsi="Calibri" w:cs="Calibri"/>
                <w:color w:val="000000"/>
                <w:sz w:val="19"/>
                <w:szCs w:val="19"/>
              </w:rPr>
            </w:pPr>
          </w:p>
          <w:p w14:paraId="209227BF" w14:textId="3CC1273A" w:rsidR="001E697D" w:rsidRPr="00277B41" w:rsidRDefault="001E697D" w:rsidP="001E697D">
            <w:pPr>
              <w:spacing w:line="240" w:lineRule="auto"/>
              <w:rPr>
                <w:rFonts w:ascii="Calibri" w:eastAsia="Times New Roman" w:hAnsi="Calibri" w:cs="Calibri"/>
                <w:color w:val="000000"/>
                <w:sz w:val="19"/>
                <w:szCs w:val="19"/>
              </w:rPr>
            </w:pPr>
            <w:r w:rsidRPr="001E697D">
              <w:rPr>
                <w:rFonts w:ascii="Calibri" w:eastAsia="Times New Roman" w:hAnsi="Calibri" w:cs="Calibri"/>
                <w:b/>
                <w:bCs/>
                <w:color w:val="000000"/>
                <w:sz w:val="19"/>
                <w:szCs w:val="19"/>
              </w:rPr>
              <w:t>Note:</w:t>
            </w:r>
            <w:r>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 xml:space="preserve">PrEP </w:t>
            </w:r>
            <w:r>
              <w:rPr>
                <w:rFonts w:ascii="Calibri" w:eastAsia="Times New Roman" w:hAnsi="Calibri" w:cs="Calibri"/>
                <w:color w:val="000000"/>
                <w:sz w:val="19"/>
                <w:szCs w:val="19"/>
              </w:rPr>
              <w:t>e</w:t>
            </w:r>
            <w:r w:rsidRPr="00847853">
              <w:rPr>
                <w:rFonts w:ascii="Calibri" w:eastAsia="Times New Roman" w:hAnsi="Calibri" w:cs="Calibri"/>
                <w:color w:val="000000"/>
                <w:sz w:val="19"/>
                <w:szCs w:val="19"/>
              </w:rPr>
              <w:t xml:space="preserve">ligibility refers to a person’s status with regard to whether or not the person meets appropriate criteria for using PrEP; specifically, whether or not the person is HIV-negative and at risk for HIV, as defined </w:t>
            </w:r>
            <w:r>
              <w:rPr>
                <w:rFonts w:ascii="Calibri" w:eastAsia="Times New Roman" w:hAnsi="Calibri" w:cs="Calibri"/>
                <w:color w:val="000000"/>
                <w:sz w:val="19"/>
                <w:szCs w:val="19"/>
              </w:rPr>
              <w:t xml:space="preserve">locally or </w:t>
            </w:r>
            <w:r w:rsidRPr="00847853">
              <w:rPr>
                <w:rFonts w:ascii="Calibri" w:eastAsia="Times New Roman" w:hAnsi="Calibri" w:cs="Calibri"/>
                <w:color w:val="000000"/>
                <w:sz w:val="19"/>
                <w:szCs w:val="19"/>
              </w:rPr>
              <w:t>by CDC guidelines for PrEP (</w:t>
            </w:r>
            <w:hyperlink r:id="rId20" w:history="1">
              <w:r w:rsidRPr="00847853">
                <w:rPr>
                  <w:rFonts w:ascii="Calibri" w:eastAsia="Times New Roman" w:hAnsi="Calibri" w:cs="Calibri"/>
                  <w:color w:val="0563C1"/>
                  <w:sz w:val="19"/>
                  <w:szCs w:val="19"/>
                  <w:u w:val="single"/>
                </w:rPr>
                <w:t>https://www.cdc.gov/hiv/pdf/risk/prep/cdc-hiv-prep-guidelines-2017.pdf</w:t>
              </w:r>
            </w:hyperlink>
            <w:r w:rsidRPr="00847853">
              <w:rPr>
                <w:rFonts w:ascii="Calibri" w:eastAsia="Times New Roman" w:hAnsi="Calibri" w:cs="Calibri"/>
                <w:color w:val="000000"/>
                <w:sz w:val="19"/>
                <w:szCs w:val="19"/>
              </w:rPr>
              <w:t>).</w:t>
            </w:r>
          </w:p>
        </w:tc>
      </w:tr>
      <w:tr w:rsidR="00277B41" w:rsidRPr="00847853" w14:paraId="3E994C55" w14:textId="77777777" w:rsidTr="00277B41">
        <w:trPr>
          <w:trHeight w:val="3266"/>
        </w:trPr>
        <w:tc>
          <w:tcPr>
            <w:tcW w:w="1640" w:type="dxa"/>
            <w:vMerge/>
            <w:tcBorders>
              <w:top w:val="single" w:sz="4" w:space="0" w:color="auto"/>
              <w:left w:val="single" w:sz="4" w:space="0" w:color="auto"/>
              <w:bottom w:val="single" w:sz="4" w:space="0" w:color="auto"/>
              <w:right w:val="single" w:sz="4" w:space="0" w:color="auto"/>
            </w:tcBorders>
            <w:vAlign w:val="center"/>
            <w:hideMark/>
          </w:tcPr>
          <w:p w14:paraId="488810DA" w14:textId="77777777" w:rsidR="00277B41" w:rsidRPr="00847853" w:rsidRDefault="00277B41" w:rsidP="00277B41">
            <w:pPr>
              <w:spacing w:line="240" w:lineRule="auto"/>
              <w:rPr>
                <w:rFonts w:ascii="Calibri" w:eastAsia="Times New Roman" w:hAnsi="Calibri" w:cs="Calibri"/>
                <w:color w:val="000000"/>
                <w:sz w:val="19"/>
                <w:szCs w:val="19"/>
              </w:rPr>
            </w:pPr>
          </w:p>
        </w:tc>
        <w:tc>
          <w:tcPr>
            <w:tcW w:w="6190" w:type="dxa"/>
            <w:tcBorders>
              <w:top w:val="nil"/>
              <w:left w:val="nil"/>
              <w:bottom w:val="single" w:sz="4" w:space="0" w:color="auto"/>
              <w:right w:val="single" w:sz="4" w:space="0" w:color="auto"/>
            </w:tcBorders>
            <w:shd w:val="clear" w:color="auto" w:fill="auto"/>
            <w:hideMark/>
          </w:tcPr>
          <w:p w14:paraId="26FB4886" w14:textId="4BE24C24" w:rsidR="00277B41" w:rsidRPr="00847853" w:rsidRDefault="008603FC" w:rsidP="00277B41">
            <w:pPr>
              <w:spacing w:line="240" w:lineRule="auto"/>
              <w:rPr>
                <w:rFonts w:ascii="Calibri" w:eastAsia="Times New Roman" w:hAnsi="Calibri" w:cs="Calibri"/>
                <w:sz w:val="19"/>
                <w:szCs w:val="19"/>
                <w:u w:val="single"/>
              </w:rPr>
            </w:pPr>
            <w:r>
              <w:rPr>
                <w:rFonts w:ascii="Calibri" w:eastAsia="Times New Roman" w:hAnsi="Calibri" w:cs="Calibri"/>
                <w:b/>
                <w:bCs/>
                <w:sz w:val="19"/>
                <w:szCs w:val="19"/>
              </w:rPr>
              <w:t>3</w:t>
            </w:r>
            <w:r w:rsidR="00277B41" w:rsidRPr="00847853">
              <w:rPr>
                <w:rFonts w:ascii="Calibri" w:eastAsia="Times New Roman" w:hAnsi="Calibri" w:cs="Calibri"/>
                <w:b/>
                <w:bCs/>
                <w:sz w:val="19"/>
                <w:szCs w:val="19"/>
              </w:rPr>
              <w:t>A</w:t>
            </w:r>
            <w:r>
              <w:rPr>
                <w:rFonts w:ascii="Calibri" w:eastAsia="Times New Roman" w:hAnsi="Calibri" w:cs="Calibri"/>
                <w:b/>
                <w:bCs/>
                <w:sz w:val="19"/>
                <w:szCs w:val="19"/>
              </w:rPr>
              <w:t>1</w:t>
            </w:r>
            <w:r w:rsidR="00277B41" w:rsidRPr="00847853">
              <w:rPr>
                <w:rFonts w:ascii="Calibri" w:eastAsia="Times New Roman" w:hAnsi="Calibri" w:cs="Calibri"/>
                <w:b/>
                <w:bCs/>
                <w:sz w:val="19"/>
                <w:szCs w:val="19"/>
              </w:rPr>
              <w:t>.</w:t>
            </w:r>
            <w:r>
              <w:rPr>
                <w:rFonts w:ascii="Calibri" w:eastAsia="Times New Roman" w:hAnsi="Calibri" w:cs="Calibri"/>
                <w:b/>
                <w:bCs/>
                <w:sz w:val="19"/>
                <w:szCs w:val="19"/>
              </w:rPr>
              <w:t>6</w:t>
            </w:r>
            <w:r w:rsidR="00277B41" w:rsidRPr="00847853">
              <w:rPr>
                <w:rFonts w:ascii="Calibri" w:eastAsia="Times New Roman" w:hAnsi="Calibri" w:cs="Calibri"/>
                <w:sz w:val="19"/>
                <w:szCs w:val="19"/>
              </w:rPr>
              <w:t xml:space="preserve"> Percentage of persons </w:t>
            </w:r>
            <w:r w:rsidR="00277B41">
              <w:rPr>
                <w:rFonts w:ascii="Calibri" w:eastAsia="Times New Roman" w:hAnsi="Calibri" w:cs="Calibri"/>
                <w:sz w:val="19"/>
                <w:szCs w:val="19"/>
              </w:rPr>
              <w:t>referred to a</w:t>
            </w:r>
            <w:r w:rsidR="00277B41" w:rsidRPr="00847853">
              <w:rPr>
                <w:rFonts w:ascii="Calibri" w:eastAsia="Times New Roman" w:hAnsi="Calibri" w:cs="Calibri"/>
                <w:sz w:val="19"/>
                <w:szCs w:val="19"/>
              </w:rPr>
              <w:t xml:space="preserve"> PrEP</w:t>
            </w:r>
            <w:r w:rsidR="00277B41">
              <w:rPr>
                <w:rFonts w:ascii="Calibri" w:eastAsia="Times New Roman" w:hAnsi="Calibri" w:cs="Calibri"/>
                <w:sz w:val="19"/>
                <w:szCs w:val="19"/>
              </w:rPr>
              <w:t xml:space="preserve"> provider</w:t>
            </w:r>
            <w:r w:rsidR="00277B41" w:rsidRPr="00847853">
              <w:rPr>
                <w:rFonts w:ascii="Calibri" w:eastAsia="Times New Roman" w:hAnsi="Calibri" w:cs="Calibri"/>
                <w:sz w:val="19"/>
                <w:szCs w:val="19"/>
              </w:rPr>
              <w:t xml:space="preserve"> who are assisted with linkage to a PrEP provider identified in </w:t>
            </w:r>
            <w:r w:rsidR="00277B41" w:rsidRPr="00847853">
              <w:rPr>
                <w:rFonts w:ascii="Calibri" w:eastAsia="Times New Roman" w:hAnsi="Calibri" w:cs="Calibri"/>
                <w:sz w:val="19"/>
                <w:szCs w:val="19"/>
                <w:u w:val="single"/>
              </w:rPr>
              <w:t>STD clinics</w:t>
            </w:r>
            <w:r w:rsidR="00277B41" w:rsidRPr="00847853">
              <w:rPr>
                <w:rFonts w:ascii="Calibri" w:eastAsia="Times New Roman" w:hAnsi="Calibri" w:cs="Calibri"/>
                <w:sz w:val="19"/>
                <w:szCs w:val="19"/>
              </w:rPr>
              <w:br/>
            </w:r>
            <w:r w:rsidR="00277B41" w:rsidRPr="00847853">
              <w:rPr>
                <w:rFonts w:ascii="Calibri" w:eastAsia="Times New Roman" w:hAnsi="Calibri" w:cs="Calibri"/>
                <w:sz w:val="19"/>
                <w:szCs w:val="19"/>
              </w:rPr>
              <w:br/>
            </w:r>
            <w:r w:rsidR="00277B41" w:rsidRPr="00847853">
              <w:rPr>
                <w:rFonts w:ascii="Calibri" w:eastAsia="Times New Roman" w:hAnsi="Calibri" w:cs="Calibri"/>
                <w:b/>
                <w:bCs/>
                <w:sz w:val="19"/>
                <w:szCs w:val="19"/>
              </w:rPr>
              <w:t>Numerator:</w:t>
            </w:r>
            <w:r w:rsidR="00277B41" w:rsidRPr="00847853">
              <w:rPr>
                <w:rFonts w:ascii="Calibri" w:eastAsia="Times New Roman" w:hAnsi="Calibri" w:cs="Calibri"/>
                <w:sz w:val="19"/>
                <w:szCs w:val="19"/>
              </w:rPr>
              <w:t xml:space="preserve"> Number of persons in the denominator who are assisted with linkage to a PrEP provider</w:t>
            </w:r>
            <w:r w:rsidR="00277B41" w:rsidRPr="00847853">
              <w:rPr>
                <w:rFonts w:ascii="Calibri" w:eastAsia="Times New Roman" w:hAnsi="Calibri" w:cs="Calibri"/>
                <w:sz w:val="19"/>
                <w:szCs w:val="19"/>
              </w:rPr>
              <w:br/>
            </w:r>
            <w:r w:rsidR="00277B41" w:rsidRPr="00847853">
              <w:rPr>
                <w:rFonts w:ascii="Calibri" w:eastAsia="Times New Roman" w:hAnsi="Calibri" w:cs="Calibri"/>
                <w:b/>
                <w:bCs/>
                <w:sz w:val="19"/>
                <w:szCs w:val="19"/>
              </w:rPr>
              <w:t>Denominator:</w:t>
            </w:r>
            <w:r w:rsidR="00277B41" w:rsidRPr="00847853">
              <w:rPr>
                <w:rFonts w:ascii="Calibri" w:eastAsia="Times New Roman" w:hAnsi="Calibri" w:cs="Calibri"/>
                <w:sz w:val="19"/>
                <w:szCs w:val="19"/>
              </w:rPr>
              <w:t xml:space="preserve"> Number of persons </w:t>
            </w:r>
            <w:r w:rsidR="00277B41">
              <w:rPr>
                <w:rFonts w:ascii="Calibri" w:eastAsia="Times New Roman" w:hAnsi="Calibri" w:cs="Calibri"/>
                <w:sz w:val="19"/>
                <w:szCs w:val="19"/>
              </w:rPr>
              <w:t>referred to a</w:t>
            </w:r>
            <w:r w:rsidR="00277B41" w:rsidRPr="00847853">
              <w:rPr>
                <w:rFonts w:ascii="Calibri" w:eastAsia="Times New Roman" w:hAnsi="Calibri" w:cs="Calibri"/>
                <w:sz w:val="19"/>
                <w:szCs w:val="19"/>
              </w:rPr>
              <w:t xml:space="preserve"> PrEP </w:t>
            </w:r>
            <w:r w:rsidR="00277B41">
              <w:rPr>
                <w:rFonts w:ascii="Calibri" w:eastAsia="Times New Roman" w:hAnsi="Calibri" w:cs="Calibri"/>
                <w:sz w:val="19"/>
                <w:szCs w:val="19"/>
              </w:rPr>
              <w:t xml:space="preserve">provider </w:t>
            </w:r>
            <w:r w:rsidR="00277B41" w:rsidRPr="00847853">
              <w:rPr>
                <w:rFonts w:ascii="Calibri" w:eastAsia="Times New Roman" w:hAnsi="Calibri" w:cs="Calibri"/>
                <w:sz w:val="19"/>
                <w:szCs w:val="19"/>
              </w:rPr>
              <w:t xml:space="preserve">in a </w:t>
            </w:r>
            <w:r w:rsidR="00277B41" w:rsidRPr="00847853">
              <w:rPr>
                <w:rFonts w:ascii="Calibri" w:eastAsia="Times New Roman" w:hAnsi="Calibri" w:cs="Calibri"/>
                <w:sz w:val="19"/>
                <w:szCs w:val="19"/>
                <w:u w:val="single"/>
              </w:rPr>
              <w:t>STD clinic</w:t>
            </w:r>
          </w:p>
          <w:p w14:paraId="111A018B" w14:textId="77777777" w:rsidR="00277B41" w:rsidRPr="00847853" w:rsidRDefault="00277B41" w:rsidP="00277B41">
            <w:pPr>
              <w:spacing w:line="240" w:lineRule="auto"/>
              <w:rPr>
                <w:rFonts w:ascii="Calibri" w:eastAsia="Times New Roman" w:hAnsi="Calibri" w:cs="Calibri"/>
                <w:sz w:val="19"/>
                <w:szCs w:val="19"/>
                <w:u w:val="single"/>
              </w:rPr>
            </w:pPr>
          </w:p>
          <w:p w14:paraId="2DB9E233" w14:textId="5F86FC61" w:rsidR="00277B41" w:rsidRPr="00847853" w:rsidRDefault="008603FC" w:rsidP="00277B41">
            <w:pPr>
              <w:spacing w:line="240" w:lineRule="auto"/>
              <w:rPr>
                <w:rFonts w:ascii="Calibri" w:eastAsia="Times New Roman" w:hAnsi="Calibri" w:cs="Calibri"/>
                <w:sz w:val="19"/>
                <w:szCs w:val="19"/>
                <w:u w:val="single"/>
              </w:rPr>
            </w:pPr>
            <w:r>
              <w:rPr>
                <w:rFonts w:ascii="Calibri" w:eastAsia="Times New Roman" w:hAnsi="Calibri" w:cs="Calibri"/>
                <w:b/>
                <w:bCs/>
                <w:sz w:val="19"/>
                <w:szCs w:val="19"/>
              </w:rPr>
              <w:t>3A1</w:t>
            </w:r>
            <w:r w:rsidR="00277B41" w:rsidRPr="00847853">
              <w:rPr>
                <w:rFonts w:ascii="Calibri" w:eastAsia="Times New Roman" w:hAnsi="Calibri" w:cs="Calibri"/>
                <w:b/>
                <w:bCs/>
                <w:sz w:val="19"/>
                <w:szCs w:val="19"/>
              </w:rPr>
              <w:t>.</w:t>
            </w:r>
            <w:r>
              <w:rPr>
                <w:rFonts w:ascii="Calibri" w:eastAsia="Times New Roman" w:hAnsi="Calibri" w:cs="Calibri"/>
                <w:b/>
                <w:bCs/>
                <w:sz w:val="19"/>
                <w:szCs w:val="19"/>
              </w:rPr>
              <w:t>7</w:t>
            </w:r>
            <w:r w:rsidR="00277B41" w:rsidRPr="00847853">
              <w:rPr>
                <w:rFonts w:ascii="Calibri" w:eastAsia="Times New Roman" w:hAnsi="Calibri" w:cs="Calibri"/>
                <w:sz w:val="19"/>
                <w:szCs w:val="19"/>
              </w:rPr>
              <w:t xml:space="preserve"> Percentage of persons eligible for PrEP who are assisted with linkage to a PrEP provider identified in </w:t>
            </w:r>
            <w:r w:rsidR="00277B41" w:rsidRPr="00847853">
              <w:rPr>
                <w:rFonts w:ascii="Calibri" w:eastAsia="Times New Roman" w:hAnsi="Calibri" w:cs="Calibri"/>
                <w:sz w:val="19"/>
                <w:szCs w:val="19"/>
                <w:u w:val="single"/>
              </w:rPr>
              <w:t>non-</w:t>
            </w:r>
            <w:r w:rsidR="00277B41">
              <w:rPr>
                <w:rFonts w:ascii="Calibri" w:eastAsia="Times New Roman" w:hAnsi="Calibri" w:cs="Calibri"/>
                <w:sz w:val="19"/>
                <w:szCs w:val="19"/>
                <w:u w:val="single"/>
              </w:rPr>
              <w:t>health care</w:t>
            </w:r>
            <w:r w:rsidR="00277B41" w:rsidRPr="00847853">
              <w:rPr>
                <w:rFonts w:ascii="Calibri" w:eastAsia="Times New Roman" w:hAnsi="Calibri" w:cs="Calibri"/>
                <w:sz w:val="19"/>
                <w:szCs w:val="19"/>
              </w:rPr>
              <w:t xml:space="preserve"> settings</w:t>
            </w:r>
            <w:r w:rsidR="00277B41" w:rsidRPr="00847853">
              <w:rPr>
                <w:rFonts w:ascii="Calibri" w:eastAsia="Times New Roman" w:hAnsi="Calibri" w:cs="Calibri"/>
                <w:sz w:val="19"/>
                <w:szCs w:val="19"/>
              </w:rPr>
              <w:br/>
            </w:r>
            <w:r w:rsidR="00277B41" w:rsidRPr="00847853">
              <w:rPr>
                <w:rFonts w:ascii="Calibri" w:eastAsia="Times New Roman" w:hAnsi="Calibri" w:cs="Calibri"/>
                <w:sz w:val="19"/>
                <w:szCs w:val="19"/>
              </w:rPr>
              <w:br/>
            </w:r>
            <w:r w:rsidR="00277B41" w:rsidRPr="00847853">
              <w:rPr>
                <w:rFonts w:ascii="Calibri" w:eastAsia="Times New Roman" w:hAnsi="Calibri" w:cs="Calibri"/>
                <w:b/>
                <w:bCs/>
                <w:sz w:val="19"/>
                <w:szCs w:val="19"/>
              </w:rPr>
              <w:t>Numerator:</w:t>
            </w:r>
            <w:r w:rsidR="00277B41" w:rsidRPr="00847853">
              <w:rPr>
                <w:rFonts w:ascii="Calibri" w:eastAsia="Times New Roman" w:hAnsi="Calibri" w:cs="Calibri"/>
                <w:sz w:val="19"/>
                <w:szCs w:val="19"/>
              </w:rPr>
              <w:t xml:space="preserve"> Number of persons in the denominator who are assisted with linkage to a PrEP provider</w:t>
            </w:r>
            <w:r w:rsidR="00277B41" w:rsidRPr="00847853">
              <w:rPr>
                <w:rFonts w:ascii="Calibri" w:eastAsia="Times New Roman" w:hAnsi="Calibri" w:cs="Calibri"/>
                <w:sz w:val="19"/>
                <w:szCs w:val="19"/>
              </w:rPr>
              <w:br/>
            </w:r>
            <w:r w:rsidR="00277B41" w:rsidRPr="00847853">
              <w:rPr>
                <w:rFonts w:ascii="Calibri" w:eastAsia="Times New Roman" w:hAnsi="Calibri" w:cs="Calibri"/>
                <w:b/>
                <w:bCs/>
                <w:sz w:val="19"/>
                <w:szCs w:val="19"/>
              </w:rPr>
              <w:t>Denominator:</w:t>
            </w:r>
            <w:r w:rsidR="00277B41" w:rsidRPr="00847853">
              <w:rPr>
                <w:rFonts w:ascii="Calibri" w:eastAsia="Times New Roman" w:hAnsi="Calibri" w:cs="Calibri"/>
                <w:sz w:val="19"/>
                <w:szCs w:val="19"/>
              </w:rPr>
              <w:t xml:space="preserve"> </w:t>
            </w:r>
            <w:r w:rsidR="00277B41" w:rsidRPr="00277B41">
              <w:rPr>
                <w:rFonts w:ascii="Calibri" w:eastAsia="Times New Roman" w:hAnsi="Calibri" w:cs="Calibri"/>
                <w:sz w:val="19"/>
                <w:szCs w:val="19"/>
              </w:rPr>
              <w:t xml:space="preserve">Number of persons referred to a PrEP provider </w:t>
            </w:r>
            <w:r w:rsidR="00277B41" w:rsidRPr="00847853">
              <w:rPr>
                <w:rFonts w:ascii="Calibri" w:eastAsia="Times New Roman" w:hAnsi="Calibri" w:cs="Calibri"/>
                <w:sz w:val="19"/>
                <w:szCs w:val="19"/>
              </w:rPr>
              <w:t xml:space="preserve">in a </w:t>
            </w:r>
            <w:r w:rsidR="00277B41" w:rsidRPr="00847853">
              <w:rPr>
                <w:rFonts w:ascii="Calibri" w:eastAsia="Times New Roman" w:hAnsi="Calibri" w:cs="Calibri"/>
                <w:sz w:val="19"/>
                <w:szCs w:val="19"/>
                <w:u w:val="single"/>
              </w:rPr>
              <w:t>non-</w:t>
            </w:r>
            <w:r w:rsidR="00277B41">
              <w:rPr>
                <w:rFonts w:ascii="Calibri" w:eastAsia="Times New Roman" w:hAnsi="Calibri" w:cs="Calibri"/>
                <w:sz w:val="19"/>
                <w:szCs w:val="19"/>
                <w:u w:val="single"/>
              </w:rPr>
              <w:t>health care</w:t>
            </w:r>
            <w:r w:rsidR="00277B41" w:rsidRPr="00847853">
              <w:rPr>
                <w:rFonts w:ascii="Calibri" w:eastAsia="Times New Roman" w:hAnsi="Calibri" w:cs="Calibri"/>
                <w:sz w:val="19"/>
                <w:szCs w:val="19"/>
                <w:u w:val="single"/>
              </w:rPr>
              <w:t xml:space="preserve"> setting</w:t>
            </w:r>
          </w:p>
        </w:tc>
        <w:tc>
          <w:tcPr>
            <w:tcW w:w="1710" w:type="dxa"/>
            <w:tcBorders>
              <w:top w:val="nil"/>
              <w:left w:val="nil"/>
              <w:bottom w:val="single" w:sz="4" w:space="0" w:color="auto"/>
              <w:right w:val="single" w:sz="4" w:space="0" w:color="auto"/>
            </w:tcBorders>
            <w:shd w:val="clear" w:color="auto" w:fill="auto"/>
            <w:hideMark/>
          </w:tcPr>
          <w:p w14:paraId="14EAB92E" w14:textId="31F44877" w:rsidR="00277B41" w:rsidRPr="00B42979" w:rsidRDefault="00277B41" w:rsidP="00277B41">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Existing</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Test-level</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EvalWeb</w:t>
            </w:r>
            <w:r>
              <w:rPr>
                <w:rFonts w:ascii="Calibri" w:eastAsia="Times New Roman" w:hAnsi="Calibri" w:cs="Calibri"/>
                <w:sz w:val="19"/>
                <w:szCs w:val="19"/>
              </w:rPr>
              <w:t xml:space="preserve"> </w:t>
            </w:r>
          </w:p>
          <w:p w14:paraId="1422349E" w14:textId="72FDDE78" w:rsidR="00375821" w:rsidRPr="00B42979" w:rsidRDefault="00277B41" w:rsidP="00375821">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 xml:space="preserve">Frequency: </w:t>
            </w:r>
            <w:r w:rsidR="004952F6">
              <w:rPr>
                <w:rFonts w:ascii="Calibri" w:eastAsia="Times New Roman" w:hAnsi="Calibri" w:cs="Calibri"/>
                <w:sz w:val="19"/>
                <w:szCs w:val="19"/>
              </w:rPr>
              <w:t>Twice a year</w:t>
            </w:r>
            <w:r w:rsidR="004952F6">
              <w:rPr>
                <w:rFonts w:ascii="Calibri" w:eastAsia="Times New Roman" w:hAnsi="Calibri" w:cs="Calibri"/>
                <w:b/>
                <w:bCs/>
                <w:sz w:val="19"/>
                <w:szCs w:val="19"/>
              </w:rPr>
              <w:t xml:space="preserve"> </w:t>
            </w:r>
          </w:p>
          <w:p w14:paraId="3D6EDB6C" w14:textId="49918856" w:rsidR="00277B41" w:rsidRPr="00B42979" w:rsidRDefault="00277B41" w:rsidP="00277B41">
            <w:pPr>
              <w:spacing w:line="240" w:lineRule="auto"/>
              <w:rPr>
                <w:rFonts w:ascii="Calibri" w:eastAsia="Times New Roman" w:hAnsi="Calibri" w:cs="Calibri"/>
                <w:sz w:val="19"/>
                <w:szCs w:val="19"/>
              </w:rPr>
            </w:pPr>
          </w:p>
        </w:tc>
        <w:tc>
          <w:tcPr>
            <w:tcW w:w="5130" w:type="dxa"/>
            <w:tcBorders>
              <w:top w:val="nil"/>
              <w:left w:val="nil"/>
              <w:bottom w:val="single" w:sz="4" w:space="0" w:color="auto"/>
              <w:right w:val="single" w:sz="4" w:space="0" w:color="auto"/>
            </w:tcBorders>
            <w:shd w:val="clear" w:color="auto" w:fill="auto"/>
            <w:noWrap/>
            <w:hideMark/>
          </w:tcPr>
          <w:p w14:paraId="7A8FCF7F" w14:textId="6571BD65" w:rsidR="00277B41" w:rsidRDefault="004952F6" w:rsidP="00277B41">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EvalWeb</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PrEP data submitted via EvaluationWeb should only include PrEP services associated with PS20-2010-funded HIV tests. </w:t>
            </w:r>
            <w:r w:rsidRPr="004952F6">
              <w:rPr>
                <w:rFonts w:ascii="Calibri" w:eastAsia="Times New Roman" w:hAnsi="Calibri" w:cs="Calibri"/>
                <w:color w:val="000000"/>
                <w:sz w:val="19"/>
                <w:szCs w:val="19"/>
              </w:rPr>
              <w:t xml:space="preserve">Variables should not be interpreted as a cascade (e.g., a person </w:t>
            </w:r>
            <w:r w:rsidR="0070269B" w:rsidRPr="004952F6">
              <w:rPr>
                <w:rFonts w:ascii="Calibri" w:eastAsia="Times New Roman" w:hAnsi="Calibri" w:cs="Calibri"/>
                <w:color w:val="000000"/>
                <w:sz w:val="19"/>
                <w:szCs w:val="19"/>
              </w:rPr>
              <w:t>may be</w:t>
            </w:r>
            <w:r w:rsidRPr="004952F6">
              <w:rPr>
                <w:rFonts w:ascii="Calibri" w:eastAsia="Times New Roman" w:hAnsi="Calibri" w:cs="Calibri"/>
                <w:color w:val="000000"/>
                <w:sz w:val="19"/>
                <w:szCs w:val="19"/>
              </w:rPr>
              <w:t xml:space="preserve"> given a referral without being screened or a person may be screened and then visit their primary care provider) and should be considered as independent variables.</w:t>
            </w:r>
          </w:p>
          <w:p w14:paraId="36DE4CB6" w14:textId="77777777" w:rsidR="008A7F65" w:rsidRDefault="008A7F65" w:rsidP="00277B41">
            <w:pPr>
              <w:spacing w:line="240" w:lineRule="auto"/>
              <w:rPr>
                <w:rFonts w:ascii="Calibri" w:eastAsia="Times New Roman" w:hAnsi="Calibri" w:cs="Calibri"/>
                <w:b/>
                <w:bCs/>
                <w:color w:val="000000"/>
                <w:sz w:val="19"/>
                <w:szCs w:val="19"/>
              </w:rPr>
            </w:pPr>
          </w:p>
          <w:p w14:paraId="7A18380A" w14:textId="0931AA80" w:rsidR="00277B41" w:rsidRDefault="00277B41" w:rsidP="00277B41">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Excel spreadsheet</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Data should include all PrEP services funded by PS20-2010 </w:t>
            </w:r>
            <w:r w:rsidR="006A7E22">
              <w:rPr>
                <w:rFonts w:ascii="Calibri" w:eastAsia="Times New Roman" w:hAnsi="Calibri" w:cs="Calibri"/>
                <w:color w:val="000000"/>
                <w:sz w:val="19"/>
                <w:szCs w:val="19"/>
              </w:rPr>
              <w:t xml:space="preserve">regardless </w:t>
            </w:r>
            <w:r>
              <w:rPr>
                <w:rFonts w:ascii="Calibri" w:eastAsia="Times New Roman" w:hAnsi="Calibri" w:cs="Calibri"/>
                <w:color w:val="000000"/>
                <w:sz w:val="19"/>
                <w:szCs w:val="19"/>
              </w:rPr>
              <w:t xml:space="preserve">of the funding source for the HIV test. </w:t>
            </w:r>
            <w:r w:rsidRPr="0030108C">
              <w:rPr>
                <w:rFonts w:ascii="Calibri" w:eastAsia="Times New Roman" w:hAnsi="Calibri" w:cs="Calibri"/>
                <w:color w:val="000000"/>
                <w:sz w:val="19"/>
                <w:szCs w:val="19"/>
              </w:rPr>
              <w:t xml:space="preserve">PrEP data will be reported as a cascade and will be calculated as </w:t>
            </w:r>
            <w:r>
              <w:rPr>
                <w:rFonts w:ascii="Calibri" w:eastAsia="Times New Roman" w:hAnsi="Calibri" w:cs="Calibri"/>
                <w:color w:val="000000"/>
                <w:sz w:val="19"/>
                <w:szCs w:val="19"/>
              </w:rPr>
              <w:t>specified in the numerator and denominator for each indicator.</w:t>
            </w:r>
          </w:p>
          <w:p w14:paraId="60E4A4F6" w14:textId="00E2DD25" w:rsidR="00277B41" w:rsidRPr="00847853" w:rsidRDefault="00277B41" w:rsidP="00277B41">
            <w:pPr>
              <w:spacing w:line="240" w:lineRule="auto"/>
              <w:rPr>
                <w:rFonts w:ascii="Calibri" w:eastAsia="Times New Roman" w:hAnsi="Calibri" w:cs="Calibri"/>
                <w:color w:val="000000"/>
                <w:sz w:val="19"/>
                <w:szCs w:val="19"/>
              </w:rPr>
            </w:pPr>
          </w:p>
        </w:tc>
      </w:tr>
      <w:tr w:rsidR="00277B41" w:rsidRPr="00847853" w14:paraId="285EE022" w14:textId="77777777" w:rsidTr="002A45E0">
        <w:trPr>
          <w:trHeight w:val="1660"/>
        </w:trPr>
        <w:tc>
          <w:tcPr>
            <w:tcW w:w="1640" w:type="dxa"/>
            <w:vMerge/>
            <w:tcBorders>
              <w:top w:val="single" w:sz="4" w:space="0" w:color="auto"/>
              <w:left w:val="single" w:sz="4" w:space="0" w:color="auto"/>
              <w:bottom w:val="single" w:sz="4" w:space="0" w:color="auto"/>
              <w:right w:val="single" w:sz="4" w:space="0" w:color="auto"/>
            </w:tcBorders>
            <w:vAlign w:val="center"/>
          </w:tcPr>
          <w:p w14:paraId="1A121FFD" w14:textId="77777777" w:rsidR="00277B41" w:rsidRPr="00847853" w:rsidRDefault="00277B41" w:rsidP="00277B41">
            <w:pPr>
              <w:spacing w:line="240" w:lineRule="auto"/>
              <w:rPr>
                <w:rFonts w:ascii="Calibri" w:eastAsia="Times New Roman" w:hAnsi="Calibri" w:cs="Calibri"/>
                <w:color w:val="000000"/>
                <w:sz w:val="19"/>
                <w:szCs w:val="19"/>
              </w:rPr>
            </w:pPr>
          </w:p>
        </w:tc>
        <w:tc>
          <w:tcPr>
            <w:tcW w:w="6190" w:type="dxa"/>
            <w:tcBorders>
              <w:top w:val="nil"/>
              <w:left w:val="nil"/>
              <w:bottom w:val="single" w:sz="4" w:space="0" w:color="auto"/>
              <w:right w:val="single" w:sz="4" w:space="0" w:color="auto"/>
            </w:tcBorders>
            <w:shd w:val="clear" w:color="auto" w:fill="auto"/>
          </w:tcPr>
          <w:p w14:paraId="7C14CEAC" w14:textId="588D004F" w:rsidR="00277B41" w:rsidRPr="00FA5565" w:rsidRDefault="00277B41" w:rsidP="00277B41">
            <w:pPr>
              <w:spacing w:line="240" w:lineRule="auto"/>
              <w:rPr>
                <w:rFonts w:ascii="Calibri" w:eastAsia="Times New Roman" w:hAnsi="Calibri" w:cs="Calibri"/>
                <w:sz w:val="19"/>
                <w:szCs w:val="19"/>
              </w:rPr>
            </w:pPr>
            <w:r w:rsidRPr="00847853">
              <w:rPr>
                <w:rFonts w:ascii="Calibri" w:eastAsia="Times New Roman" w:hAnsi="Calibri" w:cs="Calibri"/>
                <w:b/>
                <w:bCs/>
                <w:sz w:val="19"/>
                <w:szCs w:val="19"/>
              </w:rPr>
              <w:t>3A1.</w:t>
            </w:r>
            <w:r w:rsidR="008603FC">
              <w:rPr>
                <w:rFonts w:ascii="Calibri" w:eastAsia="Times New Roman" w:hAnsi="Calibri" w:cs="Calibri"/>
                <w:b/>
                <w:bCs/>
                <w:sz w:val="19"/>
                <w:szCs w:val="19"/>
              </w:rPr>
              <w:t>8</w:t>
            </w:r>
            <w:r w:rsidRPr="00847853">
              <w:rPr>
                <w:rFonts w:ascii="Calibri" w:eastAsia="Times New Roman" w:hAnsi="Calibri" w:cs="Calibri"/>
                <w:sz w:val="19"/>
                <w:szCs w:val="19"/>
              </w:rPr>
              <w:t xml:space="preserve"> </w:t>
            </w:r>
            <w:r>
              <w:rPr>
                <w:rFonts w:ascii="Calibri" w:eastAsia="Times New Roman" w:hAnsi="Calibri" w:cs="Calibri"/>
                <w:sz w:val="19"/>
                <w:szCs w:val="19"/>
              </w:rPr>
              <w:t>P</w:t>
            </w:r>
            <w:r w:rsidRPr="00847853">
              <w:rPr>
                <w:rFonts w:ascii="Calibri" w:eastAsia="Times New Roman" w:hAnsi="Calibri" w:cs="Calibri"/>
                <w:sz w:val="19"/>
                <w:szCs w:val="19"/>
              </w:rPr>
              <w:t>ercentage of persons</w:t>
            </w:r>
            <w:r>
              <w:rPr>
                <w:rFonts w:ascii="Calibri" w:eastAsia="Times New Roman" w:hAnsi="Calibri" w:cs="Calibri"/>
                <w:sz w:val="19"/>
                <w:szCs w:val="19"/>
              </w:rPr>
              <w:t xml:space="preserve"> </w:t>
            </w:r>
            <w:r w:rsidRPr="00847853">
              <w:rPr>
                <w:rFonts w:ascii="Calibri" w:eastAsia="Times New Roman" w:hAnsi="Calibri" w:cs="Calibri"/>
                <w:sz w:val="19"/>
                <w:szCs w:val="19"/>
              </w:rPr>
              <w:t xml:space="preserve">who are </w:t>
            </w:r>
            <w:r>
              <w:rPr>
                <w:rFonts w:ascii="Calibri" w:eastAsia="Times New Roman" w:hAnsi="Calibri" w:cs="Calibri"/>
                <w:sz w:val="19"/>
                <w:szCs w:val="19"/>
              </w:rPr>
              <w:t xml:space="preserve">referred and </w:t>
            </w:r>
            <w:r w:rsidRPr="00847853">
              <w:rPr>
                <w:rFonts w:ascii="Calibri" w:eastAsia="Times New Roman" w:hAnsi="Calibri" w:cs="Calibri"/>
                <w:sz w:val="19"/>
                <w:szCs w:val="19"/>
              </w:rPr>
              <w:t xml:space="preserve">linked to a PrEP provider  </w:t>
            </w:r>
            <w:r w:rsidRPr="00847853">
              <w:rPr>
                <w:rFonts w:ascii="Calibri" w:eastAsia="Times New Roman" w:hAnsi="Calibri" w:cs="Calibri"/>
                <w:sz w:val="19"/>
                <w:szCs w:val="19"/>
              </w:rPr>
              <w:br/>
            </w:r>
            <w:r w:rsidRPr="00847853">
              <w:rPr>
                <w:rFonts w:ascii="Calibri" w:eastAsia="Times New Roman" w:hAnsi="Calibri" w:cs="Calibri"/>
                <w:sz w:val="19"/>
                <w:szCs w:val="19"/>
              </w:rPr>
              <w:br/>
            </w:r>
            <w:r w:rsidRPr="00847853">
              <w:rPr>
                <w:rFonts w:ascii="Calibri" w:eastAsia="Times New Roman" w:hAnsi="Calibri" w:cs="Calibri"/>
                <w:b/>
                <w:bCs/>
                <w:sz w:val="19"/>
                <w:szCs w:val="19"/>
              </w:rPr>
              <w:t>Numerator:</w:t>
            </w:r>
            <w:r w:rsidRPr="00847853">
              <w:rPr>
                <w:rFonts w:ascii="Calibri" w:eastAsia="Times New Roman" w:hAnsi="Calibri" w:cs="Calibri"/>
                <w:sz w:val="19"/>
                <w:szCs w:val="19"/>
              </w:rPr>
              <w:t xml:space="preserve"> Number of persons in the denominator who are linked to a PrEP provider</w:t>
            </w:r>
            <w:r w:rsidRPr="00847853">
              <w:rPr>
                <w:rFonts w:ascii="Calibri" w:eastAsia="Times New Roman" w:hAnsi="Calibri" w:cs="Calibri"/>
                <w:sz w:val="19"/>
                <w:szCs w:val="19"/>
              </w:rPr>
              <w:br/>
            </w:r>
            <w:r w:rsidRPr="00847853">
              <w:rPr>
                <w:rFonts w:ascii="Calibri" w:eastAsia="Times New Roman" w:hAnsi="Calibri" w:cs="Calibri"/>
                <w:b/>
                <w:bCs/>
                <w:sz w:val="19"/>
                <w:szCs w:val="19"/>
              </w:rPr>
              <w:t>Denominator:</w:t>
            </w:r>
            <w:r w:rsidRPr="00847853">
              <w:rPr>
                <w:rFonts w:ascii="Calibri" w:eastAsia="Times New Roman" w:hAnsi="Calibri" w:cs="Calibri"/>
                <w:sz w:val="19"/>
                <w:szCs w:val="19"/>
              </w:rPr>
              <w:t xml:space="preserve"> Number of persons testing negative for HIV </w:t>
            </w:r>
            <w:r>
              <w:rPr>
                <w:rFonts w:ascii="Calibri" w:eastAsia="Times New Roman" w:hAnsi="Calibri" w:cs="Calibri"/>
                <w:sz w:val="19"/>
                <w:szCs w:val="19"/>
              </w:rPr>
              <w:t xml:space="preserve">who are referred to a PrEP provider </w:t>
            </w:r>
          </w:p>
        </w:tc>
        <w:tc>
          <w:tcPr>
            <w:tcW w:w="1710" w:type="dxa"/>
            <w:tcBorders>
              <w:top w:val="nil"/>
              <w:left w:val="nil"/>
              <w:bottom w:val="single" w:sz="4" w:space="0" w:color="auto"/>
              <w:right w:val="single" w:sz="4" w:space="0" w:color="auto"/>
            </w:tcBorders>
            <w:shd w:val="clear" w:color="auto" w:fill="auto"/>
          </w:tcPr>
          <w:p w14:paraId="40E95119" w14:textId="2DC1F64E" w:rsidR="00277B41" w:rsidRPr="00B42979" w:rsidRDefault="00277B41" w:rsidP="00277B41">
            <w:pPr>
              <w:spacing w:line="240" w:lineRule="auto"/>
              <w:rPr>
                <w:rFonts w:ascii="Calibri" w:eastAsia="Times New Roman" w:hAnsi="Calibri" w:cs="Calibri"/>
                <w:sz w:val="19"/>
                <w:szCs w:val="19"/>
              </w:rPr>
            </w:pPr>
            <w:r w:rsidRPr="00B42979">
              <w:rPr>
                <w:rFonts w:ascii="Calibri" w:eastAsia="Times New Roman" w:hAnsi="Calibri" w:cs="Calibri"/>
                <w:b/>
                <w:bCs/>
                <w:sz w:val="19"/>
                <w:szCs w:val="19"/>
              </w:rPr>
              <w:t>Indicator:</w:t>
            </w:r>
            <w:r w:rsidRPr="00B42979">
              <w:rPr>
                <w:rFonts w:ascii="Calibri" w:eastAsia="Times New Roman" w:hAnsi="Calibri" w:cs="Calibri"/>
                <w:sz w:val="19"/>
                <w:szCs w:val="19"/>
              </w:rPr>
              <w:t xml:space="preserve"> </w:t>
            </w:r>
            <w:r w:rsidR="00A613C3">
              <w:rPr>
                <w:rFonts w:ascii="Calibri" w:eastAsia="Times New Roman" w:hAnsi="Calibri" w:cs="Calibri"/>
                <w:sz w:val="19"/>
                <w:szCs w:val="19"/>
              </w:rPr>
              <w:t>New</w:t>
            </w:r>
            <w:r w:rsidRPr="00B42979">
              <w:rPr>
                <w:rFonts w:ascii="Calibri" w:eastAsia="Times New Roman" w:hAnsi="Calibri" w:cs="Calibri"/>
                <w:sz w:val="19"/>
                <w:szCs w:val="19"/>
              </w:rPr>
              <w:br/>
            </w:r>
            <w:r w:rsidRPr="00B42979">
              <w:rPr>
                <w:rFonts w:ascii="Calibri" w:eastAsia="Times New Roman" w:hAnsi="Calibri" w:cs="Calibri"/>
                <w:b/>
                <w:bCs/>
                <w:sz w:val="19"/>
                <w:szCs w:val="19"/>
              </w:rPr>
              <w:t>Data:</w:t>
            </w:r>
            <w:r w:rsidRPr="00B42979">
              <w:rPr>
                <w:rFonts w:ascii="Calibri" w:eastAsia="Times New Roman" w:hAnsi="Calibri" w:cs="Calibri"/>
                <w:sz w:val="19"/>
                <w:szCs w:val="19"/>
              </w:rPr>
              <w:t xml:space="preserve"> </w:t>
            </w:r>
            <w:r w:rsidR="00040A06">
              <w:rPr>
                <w:rFonts w:ascii="Calibri" w:eastAsia="Times New Roman" w:hAnsi="Calibri" w:cs="Calibri"/>
                <w:sz w:val="19"/>
                <w:szCs w:val="19"/>
              </w:rPr>
              <w:t>Aggregate</w:t>
            </w:r>
            <w:r w:rsidRPr="00B42979">
              <w:rPr>
                <w:rFonts w:ascii="Calibri" w:eastAsia="Times New Roman" w:hAnsi="Calibri" w:cs="Calibri"/>
                <w:sz w:val="19"/>
                <w:szCs w:val="19"/>
              </w:rPr>
              <w:br/>
            </w:r>
            <w:r w:rsidRPr="00B42979">
              <w:rPr>
                <w:rFonts w:ascii="Calibri" w:eastAsia="Times New Roman" w:hAnsi="Calibri" w:cs="Calibri"/>
                <w:b/>
                <w:bCs/>
                <w:sz w:val="19"/>
                <w:szCs w:val="19"/>
              </w:rPr>
              <w:t>Source:</w:t>
            </w:r>
            <w:r w:rsidRPr="00B42979">
              <w:rPr>
                <w:rFonts w:ascii="Calibri" w:eastAsia="Times New Roman" w:hAnsi="Calibri" w:cs="Calibri"/>
                <w:sz w:val="19"/>
                <w:szCs w:val="19"/>
              </w:rPr>
              <w:t xml:space="preserve"> </w:t>
            </w:r>
            <w:r>
              <w:rPr>
                <w:rFonts w:ascii="Calibri" w:eastAsia="Times New Roman" w:hAnsi="Calibri" w:cs="Calibri"/>
                <w:sz w:val="19"/>
                <w:szCs w:val="19"/>
              </w:rPr>
              <w:t>Excel spreadsheet</w:t>
            </w:r>
          </w:p>
          <w:p w14:paraId="2E03212A" w14:textId="77777777" w:rsidR="00277B41" w:rsidRPr="00B42979" w:rsidRDefault="00277B41" w:rsidP="00277B41">
            <w:pPr>
              <w:spacing w:line="240" w:lineRule="auto"/>
              <w:rPr>
                <w:rFonts w:ascii="Calibri" w:eastAsia="Times New Roman" w:hAnsi="Calibri" w:cs="Calibri"/>
                <w:b/>
                <w:bCs/>
                <w:sz w:val="19"/>
                <w:szCs w:val="19"/>
              </w:rPr>
            </w:pPr>
            <w:r w:rsidRPr="00B42979">
              <w:rPr>
                <w:rFonts w:ascii="Calibri" w:eastAsia="Times New Roman" w:hAnsi="Calibri" w:cs="Calibri"/>
                <w:b/>
                <w:bCs/>
                <w:sz w:val="19"/>
                <w:szCs w:val="19"/>
              </w:rPr>
              <w:t>Frequency</w:t>
            </w:r>
            <w:r>
              <w:rPr>
                <w:rFonts w:ascii="Calibri" w:eastAsia="Times New Roman" w:hAnsi="Calibri" w:cs="Calibri"/>
                <w:b/>
                <w:bCs/>
                <w:sz w:val="19"/>
                <w:szCs w:val="19"/>
              </w:rPr>
              <w:t xml:space="preserve"> (Excel spread sheet)</w:t>
            </w:r>
            <w:r w:rsidRPr="00B42979">
              <w:rPr>
                <w:rFonts w:ascii="Calibri" w:eastAsia="Times New Roman" w:hAnsi="Calibri" w:cs="Calibri"/>
                <w:b/>
                <w:bCs/>
                <w:sz w:val="19"/>
                <w:szCs w:val="19"/>
              </w:rPr>
              <w:t xml:space="preserve">: </w:t>
            </w:r>
          </w:p>
          <w:p w14:paraId="5AAC727A" w14:textId="491C0E51" w:rsidR="00277B41" w:rsidRPr="00B42979" w:rsidRDefault="00277B41" w:rsidP="00277B41">
            <w:pPr>
              <w:spacing w:line="240" w:lineRule="auto"/>
              <w:rPr>
                <w:rFonts w:ascii="Calibri" w:eastAsia="Times New Roman" w:hAnsi="Calibri" w:cs="Calibri"/>
                <w:b/>
                <w:bCs/>
                <w:sz w:val="19"/>
                <w:szCs w:val="19"/>
              </w:rPr>
            </w:pPr>
            <w:r>
              <w:rPr>
                <w:rFonts w:ascii="Calibri" w:eastAsia="Times New Roman" w:hAnsi="Calibri" w:cs="Calibri"/>
                <w:sz w:val="19"/>
                <w:szCs w:val="19"/>
              </w:rPr>
              <w:t>Twice a year</w:t>
            </w:r>
          </w:p>
        </w:tc>
        <w:tc>
          <w:tcPr>
            <w:tcW w:w="5130" w:type="dxa"/>
            <w:tcBorders>
              <w:top w:val="nil"/>
              <w:left w:val="single" w:sz="4" w:space="0" w:color="auto"/>
              <w:bottom w:val="single" w:sz="4" w:space="0" w:color="auto"/>
              <w:right w:val="single" w:sz="4" w:space="0" w:color="auto"/>
            </w:tcBorders>
            <w:shd w:val="clear" w:color="auto" w:fill="auto"/>
            <w:noWrap/>
          </w:tcPr>
          <w:p w14:paraId="74CDBE0E" w14:textId="0D4A4FD2" w:rsidR="00277B41" w:rsidRDefault="00277B41" w:rsidP="00277B41">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Pr>
                <w:rFonts w:ascii="Calibri" w:eastAsia="Times New Roman" w:hAnsi="Calibri" w:cs="Calibri"/>
                <w:b/>
                <w:bCs/>
                <w:color w:val="000000"/>
                <w:sz w:val="19"/>
                <w:szCs w:val="19"/>
              </w:rPr>
              <w:t xml:space="preserve"> in Excel spreadsheet</w:t>
            </w:r>
            <w:r w:rsidRPr="00847853">
              <w:rPr>
                <w:rFonts w:ascii="Calibri" w:eastAsia="Times New Roman" w:hAnsi="Calibri" w:cs="Calibri"/>
                <w:b/>
                <w:bCs/>
                <w:color w:val="000000"/>
                <w:sz w:val="19"/>
                <w:szCs w:val="19"/>
              </w:rPr>
              <w:t>:</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Data should include all PrEP services funded by PS20-2010 </w:t>
            </w:r>
            <w:r w:rsidR="006A7E22">
              <w:rPr>
                <w:rFonts w:ascii="Calibri" w:eastAsia="Times New Roman" w:hAnsi="Calibri" w:cs="Calibri"/>
                <w:color w:val="000000"/>
                <w:sz w:val="19"/>
                <w:szCs w:val="19"/>
              </w:rPr>
              <w:t xml:space="preserve">regardless </w:t>
            </w:r>
            <w:r>
              <w:rPr>
                <w:rFonts w:ascii="Calibri" w:eastAsia="Times New Roman" w:hAnsi="Calibri" w:cs="Calibri"/>
                <w:color w:val="000000"/>
                <w:sz w:val="19"/>
                <w:szCs w:val="19"/>
              </w:rPr>
              <w:t xml:space="preserve">of the funding source for the HIV test. </w:t>
            </w:r>
            <w:r w:rsidRPr="0030108C">
              <w:rPr>
                <w:rFonts w:ascii="Calibri" w:eastAsia="Times New Roman" w:hAnsi="Calibri" w:cs="Calibri"/>
                <w:color w:val="000000"/>
                <w:sz w:val="19"/>
                <w:szCs w:val="19"/>
              </w:rPr>
              <w:t xml:space="preserve">PrEP data will be reported as a cascade and will be calculated as </w:t>
            </w:r>
            <w:r>
              <w:rPr>
                <w:rFonts w:ascii="Calibri" w:eastAsia="Times New Roman" w:hAnsi="Calibri" w:cs="Calibri"/>
                <w:color w:val="000000"/>
                <w:sz w:val="19"/>
                <w:szCs w:val="19"/>
              </w:rPr>
              <w:t>specified in the numerator and denominator for each indicator.</w:t>
            </w:r>
          </w:p>
          <w:p w14:paraId="5EE29689" w14:textId="77777777" w:rsidR="00277B41" w:rsidRDefault="00277B41" w:rsidP="00277B41">
            <w:pPr>
              <w:spacing w:line="240" w:lineRule="auto"/>
              <w:rPr>
                <w:rFonts w:ascii="Calibri" w:eastAsia="Times New Roman" w:hAnsi="Calibri" w:cs="Calibri"/>
                <w:color w:val="000000"/>
                <w:sz w:val="19"/>
                <w:szCs w:val="19"/>
              </w:rPr>
            </w:pPr>
          </w:p>
          <w:p w14:paraId="24B0A962" w14:textId="2AE5BC65" w:rsidR="00277B41" w:rsidRPr="00847853" w:rsidRDefault="00277B41" w:rsidP="00277B41">
            <w:pPr>
              <w:spacing w:line="240" w:lineRule="auto"/>
              <w:rPr>
                <w:rFonts w:ascii="Calibri" w:eastAsia="Times New Roman" w:hAnsi="Calibri" w:cs="Calibri"/>
                <w:color w:val="000000"/>
                <w:sz w:val="19"/>
                <w:szCs w:val="19"/>
              </w:rPr>
            </w:pPr>
            <w:r w:rsidRPr="00277B41">
              <w:rPr>
                <w:rFonts w:ascii="Calibri" w:eastAsia="Times New Roman" w:hAnsi="Calibri" w:cs="Calibri"/>
                <w:b/>
                <w:bCs/>
                <w:color w:val="000000"/>
                <w:sz w:val="19"/>
                <w:szCs w:val="19"/>
              </w:rPr>
              <w:t>Note:</w:t>
            </w:r>
            <w:r>
              <w:rPr>
                <w:rFonts w:ascii="Calibri" w:eastAsia="Times New Roman" w:hAnsi="Calibri" w:cs="Calibri"/>
                <w:color w:val="000000"/>
                <w:sz w:val="19"/>
                <w:szCs w:val="19"/>
              </w:rPr>
              <w:t xml:space="preserve"> A PrEP provider is a health care</w:t>
            </w:r>
            <w:r w:rsidRPr="00443F7F">
              <w:rPr>
                <w:rFonts w:ascii="Calibri" w:eastAsia="Times New Roman" w:hAnsi="Calibri" w:cs="Calibri"/>
                <w:color w:val="000000"/>
                <w:sz w:val="19"/>
                <w:szCs w:val="19"/>
              </w:rPr>
              <w:t xml:space="preserve"> professional (e.g., physician, advanced practice nurse, physician assistant) who conducts evaluations for pre-exposure prophylaxis (PrEP) eligibility and clinical appropriateness, prescribes PrEP, and provides comprehensive management of persons taking PrEP.</w:t>
            </w:r>
            <w:r>
              <w:rPr>
                <w:rFonts w:ascii="Calibri" w:eastAsia="Times New Roman" w:hAnsi="Calibri" w:cs="Calibri"/>
                <w:color w:val="000000"/>
                <w:sz w:val="19"/>
                <w:szCs w:val="19"/>
              </w:rPr>
              <w:t xml:space="preserve"> </w:t>
            </w:r>
            <w:r w:rsidRPr="00847853">
              <w:rPr>
                <w:rFonts w:ascii="Calibri" w:eastAsia="Calibri" w:hAnsi="Calibri" w:cs="Times New Roman"/>
                <w:sz w:val="19"/>
                <w:szCs w:val="19"/>
              </w:rPr>
              <w:t xml:space="preserve">Refer to aggregate data tables for Linkage to a PrEP Provider for additional reporting guidance.  </w:t>
            </w:r>
          </w:p>
        </w:tc>
      </w:tr>
      <w:tr w:rsidR="002058F2" w:rsidRPr="00847853" w14:paraId="060F8DF5" w14:textId="77777777" w:rsidTr="00277B41">
        <w:trPr>
          <w:trHeight w:val="296"/>
        </w:trPr>
        <w:tc>
          <w:tcPr>
            <w:tcW w:w="1640" w:type="dxa"/>
            <w:vMerge/>
            <w:tcBorders>
              <w:top w:val="single" w:sz="4" w:space="0" w:color="auto"/>
              <w:left w:val="single" w:sz="4" w:space="0" w:color="auto"/>
              <w:bottom w:val="single" w:sz="4" w:space="0" w:color="auto"/>
              <w:right w:val="single" w:sz="4" w:space="0" w:color="auto"/>
            </w:tcBorders>
            <w:vAlign w:val="center"/>
          </w:tcPr>
          <w:p w14:paraId="5AC92F6C" w14:textId="77777777" w:rsidR="002058F2" w:rsidRPr="00847853" w:rsidRDefault="002058F2" w:rsidP="002058F2">
            <w:pPr>
              <w:spacing w:line="240" w:lineRule="auto"/>
              <w:rPr>
                <w:rFonts w:ascii="Calibri" w:eastAsia="Times New Roman" w:hAnsi="Calibri" w:cs="Calibri"/>
                <w:color w:val="000000"/>
                <w:sz w:val="19"/>
                <w:szCs w:val="19"/>
              </w:rPr>
            </w:pPr>
          </w:p>
        </w:tc>
        <w:tc>
          <w:tcPr>
            <w:tcW w:w="6190" w:type="dxa"/>
            <w:tcBorders>
              <w:top w:val="nil"/>
              <w:left w:val="nil"/>
              <w:bottom w:val="single" w:sz="4" w:space="0" w:color="auto"/>
              <w:right w:val="single" w:sz="4" w:space="0" w:color="auto"/>
            </w:tcBorders>
            <w:shd w:val="clear" w:color="auto" w:fill="auto"/>
          </w:tcPr>
          <w:p w14:paraId="732D2F7A" w14:textId="402D2A6E"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3A1.</w:t>
            </w:r>
            <w:r w:rsidR="008603FC">
              <w:rPr>
                <w:rFonts w:ascii="Calibri" w:eastAsia="Times New Roman" w:hAnsi="Calibri" w:cs="Calibri"/>
                <w:b/>
                <w:bCs/>
                <w:color w:val="000000"/>
                <w:sz w:val="19"/>
                <w:szCs w:val="19"/>
              </w:rPr>
              <w:t>9</w:t>
            </w:r>
            <w:r w:rsidRPr="00847853">
              <w:rPr>
                <w:rFonts w:ascii="Calibri" w:eastAsia="Times New Roman" w:hAnsi="Calibri" w:cs="Calibri"/>
                <w:color w:val="000000"/>
                <w:sz w:val="19"/>
                <w:szCs w:val="19"/>
              </w:rPr>
              <w:t xml:space="preserve"> </w:t>
            </w:r>
            <w:r w:rsidRPr="00847853">
              <w:rPr>
                <w:rFonts w:ascii="Calibri" w:eastAsia="Times New Roman" w:hAnsi="Calibri" w:cs="Calibri"/>
                <w:b/>
                <w:bCs/>
                <w:color w:val="000000"/>
                <w:sz w:val="19"/>
                <w:szCs w:val="19"/>
              </w:rPr>
              <w:t>PrEP Coverage:</w:t>
            </w:r>
            <w:r w:rsidRPr="00847853">
              <w:rPr>
                <w:rFonts w:ascii="Calibri" w:eastAsia="Times New Roman" w:hAnsi="Calibri" w:cs="Calibri"/>
                <w:color w:val="000000"/>
                <w:sz w:val="19"/>
                <w:szCs w:val="19"/>
              </w:rPr>
              <w:t xml:space="preserve"> Percent of persons using PrEP (defined</w:t>
            </w:r>
            <w:r w:rsidR="00AE7F34">
              <w:rPr>
                <w:rFonts w:ascii="Calibri" w:eastAsia="Times New Roman" w:hAnsi="Calibri" w:cs="Calibri"/>
                <w:color w:val="000000"/>
                <w:sz w:val="19"/>
                <w:szCs w:val="19"/>
              </w:rPr>
              <w:t xml:space="preserve"> as</w:t>
            </w:r>
            <w:r w:rsidRPr="00847853">
              <w:rPr>
                <w:rFonts w:ascii="Calibri" w:eastAsia="Times New Roman" w:hAnsi="Calibri" w:cs="Calibri"/>
                <w:color w:val="000000"/>
                <w:sz w:val="19"/>
                <w:szCs w:val="19"/>
              </w:rPr>
              <w:t xml:space="preserve"> </w:t>
            </w:r>
            <w:r w:rsidR="00AE7F34">
              <w:rPr>
                <w:rFonts w:ascii="Calibri" w:eastAsia="Times New Roman" w:hAnsi="Calibri" w:cs="Calibri"/>
                <w:color w:val="000000"/>
                <w:sz w:val="19"/>
                <w:szCs w:val="19"/>
              </w:rPr>
              <w:t>classified as having been prescribed PrEP</w:t>
            </w:r>
            <w:r w:rsidR="00AE7F34" w:rsidRPr="00847853">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 among those with indicat</w:t>
            </w:r>
            <w:r>
              <w:rPr>
                <w:rFonts w:ascii="Calibri" w:eastAsia="Times New Roman" w:hAnsi="Calibri" w:cs="Calibri"/>
                <w:color w:val="000000"/>
                <w:sz w:val="19"/>
                <w:szCs w:val="19"/>
              </w:rPr>
              <w:t>ions</w:t>
            </w:r>
            <w:r w:rsidRPr="00847853">
              <w:rPr>
                <w:rFonts w:ascii="Calibri" w:eastAsia="Times New Roman" w:hAnsi="Calibri" w:cs="Calibri"/>
                <w:color w:val="000000"/>
                <w:sz w:val="19"/>
                <w:szCs w:val="19"/>
              </w:rPr>
              <w:t xml:space="preserve"> for PrEP (EHE target: at least 50% by 2025) </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bookmarkStart w:id="23" w:name="_Hlk53658677"/>
            <w:r w:rsidRPr="00847853">
              <w:rPr>
                <w:rFonts w:ascii="Calibri" w:eastAsia="Times New Roman" w:hAnsi="Calibri" w:cs="Calibri"/>
                <w:b/>
                <w:bCs/>
                <w:color w:val="000000"/>
                <w:sz w:val="19"/>
                <w:szCs w:val="19"/>
              </w:rPr>
              <w:t xml:space="preserve">Numerator: </w:t>
            </w:r>
            <w:r w:rsidRPr="00847853">
              <w:rPr>
                <w:rFonts w:ascii="Calibri" w:eastAsia="Times New Roman" w:hAnsi="Calibri" w:cs="Calibri"/>
                <w:color w:val="000000"/>
                <w:sz w:val="19"/>
                <w:szCs w:val="19"/>
              </w:rPr>
              <w:t>Number of persons ≥16 years who were classified as having been prescribed PrEP in a calendar year</w:t>
            </w:r>
          </w:p>
          <w:p w14:paraId="27835515" w14:textId="77777777" w:rsidR="002058F2" w:rsidRPr="00847853" w:rsidRDefault="002058F2" w:rsidP="002058F2">
            <w:pPr>
              <w:spacing w:line="240" w:lineRule="auto"/>
              <w:rPr>
                <w:rFonts w:ascii="Calibri" w:eastAsia="Times New Roman" w:hAnsi="Calibri" w:cs="Calibri"/>
                <w:sz w:val="19"/>
                <w:szCs w:val="19"/>
              </w:rPr>
            </w:pPr>
            <w:r w:rsidRPr="00847853">
              <w:rPr>
                <w:rFonts w:ascii="Calibri" w:eastAsia="Times New Roman" w:hAnsi="Calibri" w:cs="Calibri"/>
                <w:b/>
                <w:bCs/>
                <w:sz w:val="19"/>
                <w:szCs w:val="19"/>
              </w:rPr>
              <w:t xml:space="preserve">Denominator: </w:t>
            </w:r>
            <w:r w:rsidRPr="00847853">
              <w:rPr>
                <w:rFonts w:ascii="Calibri" w:eastAsia="Times New Roman" w:hAnsi="Calibri" w:cs="Calibri"/>
                <w:sz w:val="19"/>
                <w:szCs w:val="19"/>
              </w:rPr>
              <w:t>Estimated number of persons with indications for PrEP in a calendar year</w:t>
            </w:r>
          </w:p>
          <w:bookmarkEnd w:id="23"/>
          <w:p w14:paraId="7463C08C" w14:textId="77777777" w:rsidR="002058F2" w:rsidRPr="00847853" w:rsidRDefault="002058F2" w:rsidP="002058F2">
            <w:pPr>
              <w:spacing w:line="240" w:lineRule="auto"/>
              <w:rPr>
                <w:rFonts w:ascii="Calibri" w:eastAsia="Times New Roman" w:hAnsi="Calibri" w:cs="Calibri"/>
                <w:sz w:val="19"/>
                <w:szCs w:val="19"/>
              </w:rPr>
            </w:pPr>
          </w:p>
          <w:p w14:paraId="31DEA45C" w14:textId="77777777" w:rsidR="002058F2" w:rsidRPr="00847853" w:rsidRDefault="002058F2" w:rsidP="002058F2">
            <w:pPr>
              <w:spacing w:line="240" w:lineRule="auto"/>
              <w:rPr>
                <w:rFonts w:ascii="Calibri" w:eastAsia="Times New Roman" w:hAnsi="Calibri" w:cs="Calibri"/>
                <w:color w:val="FF0000"/>
                <w:sz w:val="19"/>
                <w:szCs w:val="19"/>
              </w:rPr>
            </w:pPr>
            <w:bookmarkStart w:id="24" w:name="_Hlk53658630"/>
          </w:p>
          <w:bookmarkEnd w:id="24"/>
          <w:p w14:paraId="45542DAC" w14:textId="77777777" w:rsidR="002058F2" w:rsidRPr="00847853" w:rsidRDefault="002058F2" w:rsidP="002058F2">
            <w:pPr>
              <w:spacing w:line="240" w:lineRule="auto"/>
              <w:rPr>
                <w:rFonts w:ascii="Calibri" w:eastAsia="Times New Roman" w:hAnsi="Calibri" w:cs="Calibri"/>
                <w:b/>
                <w:bCs/>
                <w:color w:val="FF0000"/>
                <w:sz w:val="19"/>
                <w:szCs w:val="19"/>
              </w:rPr>
            </w:pPr>
          </w:p>
        </w:tc>
        <w:tc>
          <w:tcPr>
            <w:tcW w:w="1710" w:type="dxa"/>
            <w:tcBorders>
              <w:top w:val="single" w:sz="4" w:space="0" w:color="auto"/>
              <w:left w:val="nil"/>
              <w:bottom w:val="single" w:sz="4" w:space="0" w:color="auto"/>
              <w:right w:val="single" w:sz="4" w:space="0" w:color="auto"/>
            </w:tcBorders>
            <w:shd w:val="clear" w:color="auto" w:fill="auto"/>
          </w:tcPr>
          <w:p w14:paraId="4968E791" w14:textId="4F6916C4" w:rsidR="002058F2" w:rsidRPr="00847853" w:rsidRDefault="002058F2" w:rsidP="002058F2">
            <w:pPr>
              <w:spacing w:line="240" w:lineRule="auto"/>
              <w:rPr>
                <w:rFonts w:ascii="Calibri" w:eastAsia="Times New Roman" w:hAnsi="Calibri" w:cs="Calibri"/>
                <w:color w:val="FF0000"/>
                <w:sz w:val="19"/>
                <w:szCs w:val="19"/>
              </w:rPr>
            </w:pPr>
            <w:r w:rsidRPr="00847853">
              <w:rPr>
                <w:rFonts w:ascii="Calibri" w:eastAsia="Times New Roman" w:hAnsi="Calibri" w:cs="Calibri"/>
                <w:b/>
                <w:bCs/>
                <w:color w:val="000000"/>
                <w:sz w:val="19"/>
                <w:szCs w:val="19"/>
              </w:rPr>
              <w:t>Indicator:</w:t>
            </w:r>
            <w:r w:rsidRPr="00847853">
              <w:rPr>
                <w:rFonts w:ascii="Calibri" w:eastAsia="Times New Roman" w:hAnsi="Calibri" w:cs="Calibri"/>
                <w:color w:val="000000"/>
                <w:sz w:val="19"/>
                <w:szCs w:val="19"/>
              </w:rPr>
              <w:t xml:space="preserve"> New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Data:</w:t>
            </w:r>
            <w:r w:rsidRPr="00847853">
              <w:rPr>
                <w:rFonts w:ascii="Calibri" w:eastAsia="Times New Roman" w:hAnsi="Calibri" w:cs="Calibri"/>
                <w:color w:val="000000"/>
                <w:sz w:val="19"/>
                <w:szCs w:val="19"/>
              </w:rPr>
              <w:t xml:space="preserve"> HHS</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Source:</w:t>
            </w:r>
            <w:r w:rsidRPr="00847853">
              <w:rPr>
                <w:rFonts w:ascii="Calibri" w:eastAsia="Times New Roman" w:hAnsi="Calibri" w:cs="Calibri"/>
                <w:color w:val="000000"/>
                <w:sz w:val="19"/>
                <w:szCs w:val="19"/>
              </w:rPr>
              <w:t xml:space="preserve"> N</w:t>
            </w:r>
            <w:r w:rsidRPr="00847853">
              <w:rPr>
                <w:rFonts w:ascii="Calibri" w:eastAsia="Times New Roman" w:hAnsi="Calibri" w:cs="Calibri"/>
                <w:sz w:val="19"/>
                <w:szCs w:val="19"/>
              </w:rPr>
              <w:t>umerator</w:t>
            </w:r>
            <w:r>
              <w:rPr>
                <w:rFonts w:ascii="Calibri" w:eastAsia="Times New Roman" w:hAnsi="Calibri" w:cs="Calibri"/>
                <w:sz w:val="19"/>
                <w:szCs w:val="19"/>
              </w:rPr>
              <w:t>:</w:t>
            </w:r>
            <w:r w:rsidRPr="00847853">
              <w:rPr>
                <w:rFonts w:ascii="Calibri" w:eastAsia="Times New Roman" w:hAnsi="Calibri" w:cs="Calibri"/>
                <w:sz w:val="19"/>
                <w:szCs w:val="19"/>
              </w:rPr>
              <w:t xml:space="preserve"> National pharmacy data (IQVIA). Denominator</w:t>
            </w:r>
            <w:r>
              <w:rPr>
                <w:rFonts w:ascii="Calibri" w:eastAsia="Times New Roman" w:hAnsi="Calibri" w:cs="Calibri"/>
                <w:sz w:val="19"/>
                <w:szCs w:val="19"/>
              </w:rPr>
              <w:t>:</w:t>
            </w:r>
            <w:r w:rsidRPr="00847853">
              <w:rPr>
                <w:rFonts w:ascii="Calibri" w:eastAsia="Times New Roman" w:hAnsi="Calibri" w:cs="Calibri"/>
                <w:sz w:val="19"/>
                <w:szCs w:val="19"/>
              </w:rPr>
              <w:t xml:space="preserve"> American Community Survey of US Census (ACS)</w:t>
            </w:r>
            <w:r>
              <w:rPr>
                <w:rFonts w:ascii="Calibri" w:eastAsia="Times New Roman" w:hAnsi="Calibri" w:cs="Calibri"/>
                <w:sz w:val="19"/>
                <w:szCs w:val="19"/>
              </w:rPr>
              <w:t>;</w:t>
            </w:r>
            <w:r w:rsidRPr="00847853">
              <w:rPr>
                <w:rFonts w:ascii="Calibri" w:eastAsia="Times New Roman" w:hAnsi="Calibri" w:cs="Calibri"/>
                <w:sz w:val="19"/>
                <w:szCs w:val="19"/>
              </w:rPr>
              <w:t xml:space="preserve"> National Health, Nutrition and Examination </w:t>
            </w:r>
            <w:r w:rsidRPr="00847853">
              <w:rPr>
                <w:rFonts w:ascii="Calibri" w:eastAsia="Times New Roman" w:hAnsi="Calibri" w:cs="Calibri"/>
                <w:sz w:val="19"/>
                <w:szCs w:val="19"/>
              </w:rPr>
              <w:lastRenderedPageBreak/>
              <w:t>Survey (NHANES); National HIV</w:t>
            </w:r>
            <w:r w:rsidRPr="00847853">
              <w:rPr>
                <w:rFonts w:ascii="Calibri" w:eastAsia="Times New Roman" w:hAnsi="Calibri" w:cs="Calibri"/>
                <w:i/>
                <w:iCs/>
                <w:sz w:val="19"/>
                <w:szCs w:val="19"/>
              </w:rPr>
              <w:t xml:space="preserve"> </w:t>
            </w:r>
            <w:r w:rsidRPr="00847853">
              <w:rPr>
                <w:rFonts w:ascii="Calibri" w:eastAsia="Times New Roman" w:hAnsi="Calibri" w:cs="Calibri"/>
                <w:sz w:val="19"/>
                <w:szCs w:val="19"/>
              </w:rPr>
              <w:t>Surveillance System (NHSS); and Puerto Rico Community Survey (Puerto Rico</w:t>
            </w:r>
            <w:r>
              <w:rPr>
                <w:rFonts w:ascii="Calibri" w:eastAsia="Times New Roman" w:hAnsi="Calibri" w:cs="Calibri"/>
                <w:sz w:val="19"/>
                <w:szCs w:val="19"/>
              </w:rPr>
              <w:t xml:space="preserve"> only</w:t>
            </w:r>
            <w:r w:rsidRPr="00847853">
              <w:rPr>
                <w:rFonts w:ascii="Calibri" w:eastAsia="Times New Roman" w:hAnsi="Calibri" w:cs="Calibri"/>
                <w:sz w:val="19"/>
                <w:szCs w:val="19"/>
              </w:rPr>
              <w:t>)</w:t>
            </w:r>
          </w:p>
        </w:tc>
        <w:tc>
          <w:tcPr>
            <w:tcW w:w="5130" w:type="dxa"/>
            <w:tcBorders>
              <w:top w:val="single" w:sz="4" w:space="0" w:color="auto"/>
              <w:left w:val="nil"/>
              <w:bottom w:val="single" w:sz="4" w:space="0" w:color="auto"/>
              <w:right w:val="single" w:sz="4" w:space="0" w:color="auto"/>
            </w:tcBorders>
            <w:shd w:val="clear" w:color="auto" w:fill="auto"/>
            <w:noWrap/>
          </w:tcPr>
          <w:p w14:paraId="1EAAE8B8" w14:textId="5F99589D" w:rsidR="00747CDB" w:rsidRPr="00B2126B" w:rsidRDefault="002058F2" w:rsidP="00747CDB">
            <w:pPr>
              <w:spacing w:line="240" w:lineRule="auto"/>
              <w:rPr>
                <w:rStyle w:val="eop"/>
                <w:rFonts w:ascii="Calibri" w:hAnsi="Calibri" w:cs="Calibri"/>
                <w:color w:val="000000"/>
                <w:sz w:val="19"/>
                <w:szCs w:val="19"/>
              </w:rPr>
            </w:pPr>
            <w:r w:rsidRPr="00847853">
              <w:rPr>
                <w:rFonts w:ascii="Calibri" w:eastAsia="Times New Roman" w:hAnsi="Calibri" w:cs="Calibri"/>
                <w:b/>
                <w:bCs/>
                <w:color w:val="000000"/>
                <w:sz w:val="19"/>
                <w:szCs w:val="19"/>
              </w:rPr>
              <w:lastRenderedPageBreak/>
              <w:t>Reporting:</w:t>
            </w:r>
            <w:r w:rsidRPr="00847853">
              <w:rPr>
                <w:rFonts w:ascii="Calibri" w:eastAsia="Times New Roman" w:hAnsi="Calibri" w:cs="Calibri"/>
                <w:color w:val="000000"/>
                <w:sz w:val="19"/>
                <w:szCs w:val="19"/>
              </w:rPr>
              <w:t xml:space="preserve"> This indicator is calculated for each jurisdiction by CDC and does not require any additional data from recipients. Although the PrEP Coverage indicator is reported as a percentage, this indicator uses multiple data sources; therefore, it is unknown whether the numerator is contained in the denominator.</w:t>
            </w:r>
            <w:r w:rsidRPr="00847853">
              <w:rPr>
                <w:rFonts w:ascii="Calibri" w:eastAsia="Times New Roman" w:hAnsi="Calibri" w:cs="Calibri"/>
                <w:i/>
                <w:iCs/>
                <w:sz w:val="19"/>
                <w:szCs w:val="19"/>
              </w:rPr>
              <w:t xml:space="preserve"> </w:t>
            </w:r>
            <w:r w:rsidRPr="00847853">
              <w:rPr>
                <w:rFonts w:ascii="Calibri" w:eastAsia="Times New Roman" w:hAnsi="Calibri" w:cs="Calibri"/>
                <w:sz w:val="19"/>
                <w:szCs w:val="19"/>
              </w:rPr>
              <w:t xml:space="preserve">The data source for the PrEP coverage numerator is the National pharmacy data (IQVIA) which provides the number of persons classified as having been prescribed PrEP. The data sources for the PrEP coverage denominator are the American Community Survey of US Census (ACS) (used for all US States and territories except PR); the National Health, Nutrition and Examination Survey (NHANES); the National HIV Surveillance System (NHSS); and </w:t>
            </w:r>
            <w:r w:rsidRPr="00847853">
              <w:rPr>
                <w:rFonts w:ascii="Calibri" w:eastAsia="Times New Roman" w:hAnsi="Calibri" w:cs="Calibri"/>
                <w:sz w:val="19"/>
                <w:szCs w:val="19"/>
              </w:rPr>
              <w:lastRenderedPageBreak/>
              <w:t>the  Puerto Rico Community Survey (used only for Puerto Rico).</w:t>
            </w:r>
            <w:r w:rsidR="00747CDB">
              <w:rPr>
                <w:rFonts w:ascii="Calibri" w:eastAsia="Times New Roman" w:hAnsi="Calibri" w:cs="Calibri"/>
                <w:sz w:val="19"/>
                <w:szCs w:val="19"/>
              </w:rPr>
              <w:t xml:space="preserve"> </w:t>
            </w:r>
            <w:r w:rsidR="00747CDB">
              <w:rPr>
                <w:rStyle w:val="normaltextrun"/>
                <w:rFonts w:ascii="Calibri" w:hAnsi="Calibri" w:cs="Calibri"/>
                <w:color w:val="000000"/>
                <w:sz w:val="19"/>
                <w:szCs w:val="19"/>
              </w:rPr>
              <w:t>The CDC calculated results for this indicator are available on the AHEAD dashboard (</w:t>
            </w:r>
            <w:hyperlink r:id="rId21" w:history="1">
              <w:r w:rsidR="00396767" w:rsidRPr="00110449">
                <w:rPr>
                  <w:rStyle w:val="Hyperlink"/>
                  <w:rFonts w:ascii="Calibri" w:hAnsi="Calibri" w:cs="Calibri"/>
                  <w:sz w:val="19"/>
                  <w:szCs w:val="19"/>
                </w:rPr>
                <w:t>https://ahead.hiv.gov/data</w:t>
              </w:r>
            </w:hyperlink>
            <w:r w:rsidR="00747CDB">
              <w:rPr>
                <w:rStyle w:val="normaltextrun"/>
                <w:rFonts w:ascii="Calibri" w:hAnsi="Calibri" w:cs="Calibri"/>
                <w:color w:val="000000"/>
                <w:sz w:val="19"/>
                <w:szCs w:val="19"/>
              </w:rPr>
              <w:t xml:space="preserve">). </w:t>
            </w:r>
          </w:p>
          <w:p w14:paraId="58887579" w14:textId="1DAEA014" w:rsidR="002058F2" w:rsidRPr="00847853" w:rsidRDefault="002058F2" w:rsidP="002058F2">
            <w:pPr>
              <w:spacing w:line="240" w:lineRule="auto"/>
              <w:rPr>
                <w:rFonts w:ascii="Calibri" w:eastAsia="Times New Roman" w:hAnsi="Calibri" w:cs="Calibri"/>
                <w:color w:val="000000"/>
                <w:sz w:val="19"/>
                <w:szCs w:val="19"/>
              </w:rPr>
            </w:pPr>
          </w:p>
        </w:tc>
      </w:tr>
      <w:tr w:rsidR="002058F2" w:rsidRPr="00847853" w14:paraId="2E393E7E" w14:textId="77777777" w:rsidTr="003D10CE">
        <w:trPr>
          <w:trHeight w:val="2033"/>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C5B22B" w14:textId="7777777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lastRenderedPageBreak/>
              <w:t>3B.1</w:t>
            </w:r>
            <w:r w:rsidRPr="00847853">
              <w:rPr>
                <w:rFonts w:ascii="Calibri" w:eastAsia="Times New Roman" w:hAnsi="Calibri" w:cs="Calibri"/>
                <w:color w:val="000000"/>
                <w:sz w:val="19"/>
                <w:szCs w:val="19"/>
              </w:rPr>
              <w:t xml:space="preserve"> Ensure that SSPs provide standard services</w:t>
            </w:r>
          </w:p>
        </w:tc>
        <w:tc>
          <w:tcPr>
            <w:tcW w:w="6190" w:type="dxa"/>
            <w:tcBorders>
              <w:top w:val="nil"/>
              <w:left w:val="nil"/>
              <w:bottom w:val="single" w:sz="4" w:space="0" w:color="auto"/>
              <w:right w:val="single" w:sz="4" w:space="0" w:color="auto"/>
            </w:tcBorders>
            <w:shd w:val="clear" w:color="auto" w:fill="auto"/>
            <w:hideMark/>
          </w:tcPr>
          <w:p w14:paraId="4450DE02" w14:textId="7777777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3B1.1</w:t>
            </w:r>
            <w:r w:rsidRPr="00847853">
              <w:rPr>
                <w:rFonts w:ascii="Calibri" w:eastAsia="Times New Roman" w:hAnsi="Calibri" w:cs="Calibri"/>
                <w:color w:val="000000"/>
                <w:sz w:val="19"/>
                <w:szCs w:val="19"/>
              </w:rPr>
              <w:t xml:space="preserve"> </w:t>
            </w:r>
            <w:bookmarkStart w:id="25" w:name="_Hlk50018599"/>
            <w:r w:rsidRPr="00847853">
              <w:rPr>
                <w:rFonts w:ascii="Calibri" w:eastAsia="Times New Roman" w:hAnsi="Calibri" w:cs="Calibri"/>
                <w:color w:val="000000"/>
                <w:sz w:val="19"/>
                <w:szCs w:val="19"/>
              </w:rPr>
              <w:t xml:space="preserve">Number of SSPs operating in the jurisdiction </w:t>
            </w:r>
            <w:bookmarkEnd w:id="25"/>
          </w:p>
          <w:p w14:paraId="6D61CA04" w14:textId="77777777" w:rsidR="002058F2" w:rsidRPr="00847853" w:rsidRDefault="002058F2" w:rsidP="002058F2">
            <w:pPr>
              <w:spacing w:line="240" w:lineRule="auto"/>
              <w:rPr>
                <w:rFonts w:ascii="Calibri" w:eastAsia="Times New Roman" w:hAnsi="Calibri" w:cs="Calibri"/>
                <w:b/>
                <w:bCs/>
                <w:color w:val="000000"/>
                <w:sz w:val="19"/>
                <w:szCs w:val="19"/>
              </w:rPr>
            </w:pP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Count:</w:t>
            </w:r>
            <w:r w:rsidRPr="00847853">
              <w:rPr>
                <w:rFonts w:ascii="Calibri" w:eastAsia="Times New Roman" w:hAnsi="Calibri" w:cs="Calibri"/>
                <w:color w:val="000000"/>
                <w:sz w:val="19"/>
                <w:szCs w:val="19"/>
              </w:rPr>
              <w:t xml:space="preserve"> Number of SSPs operating in the jurisdiction</w:t>
            </w:r>
            <w:r w:rsidRPr="00847853">
              <w:rPr>
                <w:rFonts w:ascii="Calibri" w:eastAsia="Times New Roman" w:hAnsi="Calibri" w:cs="Calibri"/>
                <w:b/>
                <w:bCs/>
                <w:color w:val="000000"/>
                <w:sz w:val="19"/>
                <w:szCs w:val="19"/>
              </w:rPr>
              <w:t xml:space="preserve"> </w:t>
            </w:r>
          </w:p>
          <w:p w14:paraId="5B8FECBE" w14:textId="77777777" w:rsidR="002058F2" w:rsidRPr="00847853" w:rsidRDefault="002058F2" w:rsidP="002058F2">
            <w:pPr>
              <w:spacing w:line="240" w:lineRule="auto"/>
              <w:rPr>
                <w:rFonts w:ascii="Calibri" w:eastAsia="Times New Roman" w:hAnsi="Calibri" w:cs="Calibri"/>
                <w:b/>
                <w:bCs/>
                <w:color w:val="000000"/>
                <w:sz w:val="19"/>
                <w:szCs w:val="19"/>
              </w:rPr>
            </w:pPr>
          </w:p>
          <w:p w14:paraId="3B7A2771" w14:textId="77777777" w:rsidR="002058F2" w:rsidRPr="00847853" w:rsidRDefault="002058F2" w:rsidP="002058F2">
            <w:pPr>
              <w:spacing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auto"/>
            <w:hideMark/>
          </w:tcPr>
          <w:p w14:paraId="5847DB89" w14:textId="00A1D3D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Indicator:</w:t>
            </w:r>
            <w:r w:rsidRPr="00847853">
              <w:rPr>
                <w:rFonts w:ascii="Calibri" w:eastAsia="Times New Roman" w:hAnsi="Calibri" w:cs="Calibri"/>
                <w:color w:val="000000"/>
                <w:sz w:val="19"/>
                <w:szCs w:val="19"/>
              </w:rPr>
              <w:t xml:space="preserve"> New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Data:</w:t>
            </w:r>
            <w:r w:rsidRPr="00847853">
              <w:rPr>
                <w:rFonts w:ascii="Calibri" w:eastAsia="Times New Roman" w:hAnsi="Calibri" w:cs="Calibri"/>
                <w:color w:val="000000"/>
                <w:sz w:val="19"/>
                <w:szCs w:val="19"/>
              </w:rPr>
              <w:t xml:space="preserve"> Aggregate</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Source:</w:t>
            </w:r>
            <w:r w:rsidRPr="00847853">
              <w:rPr>
                <w:rFonts w:ascii="Calibri" w:eastAsia="Times New Roman" w:hAnsi="Calibri" w:cs="Calibri"/>
                <w:color w:val="000000"/>
                <w:sz w:val="19"/>
                <w:szCs w:val="19"/>
              </w:rPr>
              <w:t xml:space="preserve"> Excel </w:t>
            </w:r>
            <w:r>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preadsheet </w:t>
            </w:r>
          </w:p>
          <w:p w14:paraId="57BE0D88" w14:textId="7777777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3119F06D" w14:textId="77777777" w:rsidR="002058F2" w:rsidRPr="00847853" w:rsidRDefault="002058F2" w:rsidP="002058F2">
            <w:pPr>
              <w:spacing w:line="240" w:lineRule="auto"/>
              <w:rPr>
                <w:rFonts w:ascii="Calibri" w:eastAsia="Times New Roman" w:hAnsi="Calibri" w:cs="Calibri"/>
                <w:color w:val="000000"/>
                <w:sz w:val="19"/>
                <w:szCs w:val="19"/>
              </w:rPr>
            </w:pPr>
          </w:p>
          <w:p w14:paraId="4B294D27" w14:textId="1B08B315" w:rsidR="002058F2" w:rsidRPr="00847853" w:rsidRDefault="002058F2" w:rsidP="002058F2">
            <w:pPr>
              <w:spacing w:line="240" w:lineRule="auto"/>
              <w:rPr>
                <w:rFonts w:ascii="Calibri" w:eastAsia="Times New Roman" w:hAnsi="Calibri" w:cs="Calibri"/>
                <w:color w:val="000000"/>
                <w:sz w:val="19"/>
                <w:szCs w:val="19"/>
              </w:rPr>
            </w:pPr>
          </w:p>
        </w:tc>
        <w:tc>
          <w:tcPr>
            <w:tcW w:w="5130" w:type="dxa"/>
            <w:tcBorders>
              <w:top w:val="nil"/>
              <w:left w:val="nil"/>
              <w:bottom w:val="single" w:sz="4" w:space="0" w:color="auto"/>
              <w:right w:val="single" w:sz="4" w:space="0" w:color="auto"/>
            </w:tcBorders>
            <w:shd w:val="clear" w:color="auto" w:fill="auto"/>
            <w:noWrap/>
            <w:hideMark/>
          </w:tcPr>
          <w:p w14:paraId="0A81BCEB" w14:textId="18E96A1C"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sidRPr="00847853">
              <w:rPr>
                <w:rFonts w:ascii="Calibri" w:eastAsia="Times New Roman" w:hAnsi="Calibri" w:cs="Calibri"/>
                <w:color w:val="000000"/>
                <w:sz w:val="19"/>
                <w:szCs w:val="19"/>
              </w:rPr>
              <w:t xml:space="preserve"> </w:t>
            </w:r>
            <w:r w:rsidR="003709DE" w:rsidRPr="003709DE">
              <w:rPr>
                <w:rFonts w:ascii="Calibri" w:eastAsia="Times New Roman" w:hAnsi="Calibri" w:cs="Calibri"/>
                <w:color w:val="000000"/>
                <w:sz w:val="19"/>
                <w:szCs w:val="19"/>
              </w:rPr>
              <w:t xml:space="preserve">This is a population-level indicator and should reflect data from all SSPs regardless of funding source. </w:t>
            </w:r>
            <w:r w:rsidRPr="00847853">
              <w:rPr>
                <w:rFonts w:ascii="Calibri" w:eastAsia="Times New Roman" w:hAnsi="Calibri" w:cs="Calibri"/>
                <w:color w:val="000000"/>
                <w:sz w:val="19"/>
                <w:szCs w:val="19"/>
              </w:rPr>
              <w:t>Th</w:t>
            </w:r>
            <w:r w:rsidR="003709DE">
              <w:rPr>
                <w:rFonts w:ascii="Calibri" w:eastAsia="Times New Roman" w:hAnsi="Calibri" w:cs="Calibri"/>
                <w:color w:val="000000"/>
                <w:sz w:val="19"/>
                <w:szCs w:val="19"/>
              </w:rPr>
              <w:t>e</w:t>
            </w:r>
            <w:r w:rsidRPr="00847853">
              <w:rPr>
                <w:rFonts w:ascii="Calibri" w:eastAsia="Times New Roman" w:hAnsi="Calibri" w:cs="Calibri"/>
                <w:color w:val="000000"/>
                <w:sz w:val="19"/>
                <w:szCs w:val="19"/>
              </w:rPr>
              <w:t xml:space="preserve"> indicator is stratified by SSP service site, fixed or outreach. Fixed site SSPs are stationary service delivery locations that require the community to come to a specific location to receive services. Outreach sites are mobile and bring SSP services into the community and may include mobile units</w:t>
            </w:r>
            <w:r>
              <w:rPr>
                <w:rFonts w:ascii="Calibri" w:eastAsia="Times New Roman" w:hAnsi="Calibri" w:cs="Calibri"/>
                <w:color w:val="000000"/>
                <w:sz w:val="19"/>
                <w:szCs w:val="19"/>
              </w:rPr>
              <w:t xml:space="preserve"> or</w:t>
            </w:r>
            <w:r w:rsidRPr="00847853">
              <w:rPr>
                <w:rFonts w:ascii="Calibri" w:eastAsia="Times New Roman" w:hAnsi="Calibri" w:cs="Calibri"/>
                <w:color w:val="000000"/>
                <w:sz w:val="19"/>
                <w:szCs w:val="19"/>
              </w:rPr>
              <w:t xml:space="preserve"> delivery service</w:t>
            </w:r>
            <w:r>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 that drop off requested supplies. Data for this indicator will be collected via an Excel spreadsheet and will be submitted as an attachment with the APR and E</w:t>
            </w:r>
            <w:r>
              <w:rPr>
                <w:rFonts w:ascii="Calibri" w:eastAsia="Times New Roman" w:hAnsi="Calibri" w:cs="Calibri"/>
                <w:color w:val="000000"/>
                <w:sz w:val="19"/>
                <w:szCs w:val="19"/>
              </w:rPr>
              <w:t>O</w:t>
            </w:r>
            <w:r w:rsidRPr="00847853">
              <w:rPr>
                <w:rFonts w:ascii="Calibri" w:eastAsia="Times New Roman" w:hAnsi="Calibri" w:cs="Calibri"/>
                <w:color w:val="000000"/>
                <w:sz w:val="19"/>
                <w:szCs w:val="19"/>
              </w:rPr>
              <w:t>Y</w:t>
            </w:r>
            <w:r>
              <w:rPr>
                <w:rFonts w:ascii="Calibri" w:eastAsia="Times New Roman" w:hAnsi="Calibri" w:cs="Calibri"/>
                <w:color w:val="000000"/>
                <w:sz w:val="19"/>
                <w:szCs w:val="19"/>
              </w:rPr>
              <w:t xml:space="preserve"> reports</w:t>
            </w:r>
            <w:r w:rsidRPr="00847853">
              <w:rPr>
                <w:rFonts w:ascii="Calibri" w:eastAsia="Times New Roman" w:hAnsi="Calibri" w:cs="Calibri"/>
                <w:color w:val="000000"/>
                <w:sz w:val="19"/>
                <w:szCs w:val="19"/>
              </w:rPr>
              <w:t>.</w:t>
            </w:r>
            <w:r w:rsidRPr="00847853">
              <w:rPr>
                <w:rFonts w:ascii="Calibri" w:eastAsia="Calibri" w:hAnsi="Calibri" w:cs="Times New Roman"/>
                <w:sz w:val="19"/>
                <w:szCs w:val="19"/>
              </w:rPr>
              <w:t xml:space="preserve"> Refer to aggregate data tables for Syringe Services Program (SSP) Locations and Service Provision for additional reporting guidance.  </w:t>
            </w:r>
          </w:p>
        </w:tc>
      </w:tr>
      <w:tr w:rsidR="002058F2" w:rsidRPr="00847853" w14:paraId="65A1BBC6" w14:textId="77777777" w:rsidTr="008A7F65">
        <w:trPr>
          <w:trHeight w:val="557"/>
        </w:trPr>
        <w:tc>
          <w:tcPr>
            <w:tcW w:w="1640" w:type="dxa"/>
            <w:vMerge/>
            <w:tcBorders>
              <w:top w:val="single" w:sz="4" w:space="0" w:color="auto"/>
              <w:left w:val="single" w:sz="4" w:space="0" w:color="auto"/>
              <w:bottom w:val="single" w:sz="4" w:space="0" w:color="auto"/>
              <w:right w:val="single" w:sz="4" w:space="0" w:color="auto"/>
            </w:tcBorders>
            <w:shd w:val="clear" w:color="auto" w:fill="auto"/>
          </w:tcPr>
          <w:p w14:paraId="651F2750" w14:textId="77777777" w:rsidR="002058F2" w:rsidRPr="00847853" w:rsidRDefault="002058F2" w:rsidP="002058F2">
            <w:pPr>
              <w:spacing w:line="240" w:lineRule="auto"/>
              <w:rPr>
                <w:rFonts w:ascii="Calibri" w:eastAsia="Times New Roman" w:hAnsi="Calibri" w:cs="Calibri"/>
                <w:b/>
                <w:bCs/>
                <w:color w:val="000000"/>
                <w:sz w:val="19"/>
                <w:szCs w:val="19"/>
              </w:rPr>
            </w:pPr>
          </w:p>
        </w:tc>
        <w:tc>
          <w:tcPr>
            <w:tcW w:w="6190" w:type="dxa"/>
            <w:tcBorders>
              <w:top w:val="nil"/>
              <w:left w:val="nil"/>
              <w:bottom w:val="single" w:sz="4" w:space="0" w:color="auto"/>
              <w:right w:val="single" w:sz="4" w:space="0" w:color="auto"/>
            </w:tcBorders>
            <w:shd w:val="clear" w:color="auto" w:fill="auto"/>
          </w:tcPr>
          <w:p w14:paraId="77340319" w14:textId="49ECD0BA"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3B1.2 </w:t>
            </w:r>
            <w:r w:rsidRPr="00847853">
              <w:rPr>
                <w:rFonts w:ascii="Calibri" w:eastAsia="Times New Roman" w:hAnsi="Calibri" w:cs="Calibri"/>
                <w:color w:val="000000"/>
                <w:sz w:val="19"/>
                <w:szCs w:val="19"/>
              </w:rPr>
              <w:t xml:space="preserve">Number of encounters </w:t>
            </w:r>
            <w:r>
              <w:rPr>
                <w:rFonts w:ascii="Calibri" w:eastAsia="Times New Roman" w:hAnsi="Calibri" w:cs="Calibri"/>
                <w:color w:val="000000"/>
                <w:sz w:val="19"/>
                <w:szCs w:val="19"/>
              </w:rPr>
              <w:t>related to</w:t>
            </w:r>
            <w:r w:rsidRPr="00847853">
              <w:rPr>
                <w:rFonts w:ascii="Calibri" w:eastAsia="Times New Roman" w:hAnsi="Calibri" w:cs="Calibri"/>
                <w:color w:val="000000"/>
                <w:sz w:val="19"/>
                <w:szCs w:val="19"/>
              </w:rPr>
              <w:t xml:space="preserve"> at least one standard service by an SSP </w:t>
            </w:r>
          </w:p>
          <w:p w14:paraId="2167CA86" w14:textId="77777777" w:rsidR="002058F2" w:rsidRPr="00847853" w:rsidRDefault="002058F2" w:rsidP="002058F2">
            <w:pPr>
              <w:spacing w:line="240" w:lineRule="auto"/>
              <w:rPr>
                <w:rFonts w:ascii="Calibri" w:eastAsia="Times New Roman" w:hAnsi="Calibri" w:cs="Calibri"/>
                <w:b/>
                <w:bCs/>
                <w:color w:val="000000"/>
                <w:sz w:val="19"/>
                <w:szCs w:val="19"/>
              </w:rPr>
            </w:pPr>
          </w:p>
          <w:p w14:paraId="25D134A6" w14:textId="1D104EA8"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Count: </w:t>
            </w:r>
            <w:bookmarkStart w:id="26" w:name="_Hlk50018721"/>
            <w:r w:rsidRPr="00847853">
              <w:rPr>
                <w:rFonts w:ascii="Calibri" w:eastAsia="Times New Roman" w:hAnsi="Calibri" w:cs="Calibri"/>
                <w:color w:val="000000"/>
                <w:sz w:val="19"/>
                <w:szCs w:val="19"/>
              </w:rPr>
              <w:t xml:space="preserve">Number of encounters </w:t>
            </w:r>
            <w:r>
              <w:rPr>
                <w:rFonts w:ascii="Calibri" w:eastAsia="Times New Roman" w:hAnsi="Calibri" w:cs="Calibri"/>
                <w:color w:val="000000"/>
                <w:sz w:val="19"/>
                <w:szCs w:val="19"/>
              </w:rPr>
              <w:t>related to</w:t>
            </w:r>
            <w:r w:rsidRPr="00847853">
              <w:rPr>
                <w:rFonts w:ascii="Calibri" w:eastAsia="Times New Roman" w:hAnsi="Calibri" w:cs="Calibri"/>
                <w:color w:val="000000"/>
                <w:sz w:val="19"/>
                <w:szCs w:val="19"/>
              </w:rPr>
              <w:t xml:space="preserve"> at least one standard SSP service</w:t>
            </w:r>
            <w:bookmarkEnd w:id="26"/>
          </w:p>
        </w:tc>
        <w:tc>
          <w:tcPr>
            <w:tcW w:w="1710" w:type="dxa"/>
            <w:tcBorders>
              <w:top w:val="nil"/>
              <w:left w:val="nil"/>
              <w:bottom w:val="single" w:sz="4" w:space="0" w:color="auto"/>
              <w:right w:val="single" w:sz="4" w:space="0" w:color="auto"/>
            </w:tcBorders>
            <w:shd w:val="clear" w:color="auto" w:fill="auto"/>
          </w:tcPr>
          <w:p w14:paraId="65DD8018" w14:textId="6A459966"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Indicator:</w:t>
            </w:r>
            <w:r w:rsidRPr="00847853">
              <w:rPr>
                <w:rFonts w:ascii="Calibri" w:eastAsia="Times New Roman" w:hAnsi="Calibri" w:cs="Calibri"/>
                <w:color w:val="000000"/>
                <w:sz w:val="19"/>
                <w:szCs w:val="19"/>
              </w:rPr>
              <w:t xml:space="preserve"> New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Data:</w:t>
            </w:r>
            <w:r w:rsidRPr="00847853">
              <w:rPr>
                <w:rFonts w:ascii="Calibri" w:eastAsia="Times New Roman" w:hAnsi="Calibri" w:cs="Calibri"/>
                <w:color w:val="000000"/>
                <w:sz w:val="19"/>
                <w:szCs w:val="19"/>
              </w:rPr>
              <w:t xml:space="preserve"> Aggregate</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Source:</w:t>
            </w:r>
            <w:r w:rsidRPr="00847853">
              <w:rPr>
                <w:rFonts w:ascii="Calibri" w:eastAsia="Times New Roman" w:hAnsi="Calibri" w:cs="Calibri"/>
                <w:color w:val="000000"/>
                <w:sz w:val="19"/>
                <w:szCs w:val="19"/>
              </w:rPr>
              <w:t xml:space="preserve"> Excel </w:t>
            </w:r>
            <w:r>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preadsheet</w:t>
            </w:r>
          </w:p>
          <w:p w14:paraId="7D8816F8" w14:textId="7777777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68E62AC4" w14:textId="77777777" w:rsidR="002058F2" w:rsidRPr="00847853" w:rsidRDefault="002058F2" w:rsidP="002058F2">
            <w:pPr>
              <w:spacing w:line="240" w:lineRule="auto"/>
              <w:rPr>
                <w:rFonts w:ascii="Calibri" w:eastAsia="Times New Roman" w:hAnsi="Calibri" w:cs="Calibri"/>
                <w:color w:val="000000"/>
                <w:sz w:val="19"/>
                <w:szCs w:val="19"/>
              </w:rPr>
            </w:pPr>
          </w:p>
          <w:p w14:paraId="61039903" w14:textId="0B1ACB4E" w:rsidR="002058F2" w:rsidRPr="00847853" w:rsidRDefault="002058F2" w:rsidP="002058F2">
            <w:pPr>
              <w:spacing w:line="240" w:lineRule="auto"/>
              <w:rPr>
                <w:rFonts w:ascii="Calibri" w:eastAsia="Times New Roman" w:hAnsi="Calibri" w:cs="Calibri"/>
                <w:b/>
                <w:bCs/>
                <w:color w:val="000000"/>
                <w:sz w:val="19"/>
                <w:szCs w:val="19"/>
              </w:rPr>
            </w:pPr>
          </w:p>
        </w:tc>
        <w:tc>
          <w:tcPr>
            <w:tcW w:w="5130" w:type="dxa"/>
            <w:tcBorders>
              <w:top w:val="nil"/>
              <w:left w:val="nil"/>
              <w:bottom w:val="single" w:sz="4" w:space="0" w:color="auto"/>
              <w:right w:val="single" w:sz="4" w:space="0" w:color="auto"/>
            </w:tcBorders>
            <w:shd w:val="clear" w:color="auto" w:fill="auto"/>
            <w:noWrap/>
          </w:tcPr>
          <w:p w14:paraId="6211F2F0" w14:textId="15A649C4"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 xml:space="preserve">Reporting: </w:t>
            </w:r>
            <w:r w:rsidRPr="00847853">
              <w:rPr>
                <w:rFonts w:ascii="Calibri" w:eastAsia="Times New Roman" w:hAnsi="Calibri" w:cs="Calibri"/>
                <w:color w:val="000000"/>
                <w:sz w:val="19"/>
                <w:szCs w:val="19"/>
              </w:rPr>
              <w:t xml:space="preserve">Encounters represent unique visits served by the SSP. They may not reflect unique persons; a  person can have multiple encounters with an SSP. It is preferred that the number of encounters reported represent exact counts, however this number can be estimated if unable to report exact counts. Data for this indicator is stratified by service provided by the SSP and SSP location (e.g., fixed vs. Outreach). SSPs may directly provide or </w:t>
            </w:r>
            <w:r>
              <w:rPr>
                <w:rFonts w:ascii="Calibri" w:eastAsia="Times New Roman" w:hAnsi="Calibri" w:cs="Calibri"/>
                <w:color w:val="000000"/>
                <w:sz w:val="19"/>
                <w:szCs w:val="19"/>
              </w:rPr>
              <w:t>actively</w:t>
            </w:r>
            <w:r w:rsidRPr="00847853">
              <w:rPr>
                <w:rFonts w:ascii="Calibri" w:eastAsia="Times New Roman" w:hAnsi="Calibri" w:cs="Calibri"/>
                <w:color w:val="000000"/>
                <w:sz w:val="19"/>
                <w:szCs w:val="19"/>
              </w:rPr>
              <w:t xml:space="preserve"> refer persons to the following: infectious disease prevention, detection, care, and treatment; substance use disorder care and treatment; and essential support services. Data for this indicator will be collected via an Excel spreadsheet and will be submitted as an attachment with the APR and E</w:t>
            </w:r>
            <w:r>
              <w:rPr>
                <w:rFonts w:ascii="Calibri" w:eastAsia="Times New Roman" w:hAnsi="Calibri" w:cs="Calibri"/>
                <w:color w:val="000000"/>
                <w:sz w:val="19"/>
                <w:szCs w:val="19"/>
              </w:rPr>
              <w:t>O</w:t>
            </w:r>
            <w:r w:rsidRPr="00847853">
              <w:rPr>
                <w:rFonts w:ascii="Calibri" w:eastAsia="Times New Roman" w:hAnsi="Calibri" w:cs="Calibri"/>
                <w:color w:val="000000"/>
                <w:sz w:val="19"/>
                <w:szCs w:val="19"/>
              </w:rPr>
              <w:t>Y</w:t>
            </w:r>
            <w:r>
              <w:rPr>
                <w:rFonts w:ascii="Calibri" w:eastAsia="Times New Roman" w:hAnsi="Calibri" w:cs="Calibri"/>
                <w:color w:val="000000"/>
                <w:sz w:val="19"/>
                <w:szCs w:val="19"/>
              </w:rPr>
              <w:t xml:space="preserve"> reports</w:t>
            </w:r>
            <w:r w:rsidRPr="00847853">
              <w:rPr>
                <w:rFonts w:ascii="Calibri" w:eastAsia="Times New Roman" w:hAnsi="Calibri" w:cs="Calibri"/>
                <w:color w:val="000000"/>
                <w:sz w:val="19"/>
                <w:szCs w:val="19"/>
              </w:rPr>
              <w:t>.</w:t>
            </w:r>
            <w:r w:rsidRPr="00847853">
              <w:rPr>
                <w:rFonts w:ascii="Calibri" w:eastAsia="Calibri" w:hAnsi="Calibri" w:cs="Times New Roman"/>
                <w:sz w:val="19"/>
                <w:szCs w:val="19"/>
              </w:rPr>
              <w:t xml:space="preserve"> Refer to aggregate data tables for Syringe Services Program (SSP) Locations and Service Provision for additional reporting guidance.  </w:t>
            </w:r>
          </w:p>
        </w:tc>
      </w:tr>
      <w:tr w:rsidR="002058F2" w:rsidRPr="00847853" w14:paraId="078C35BE" w14:textId="77777777" w:rsidTr="008A7F65">
        <w:trPr>
          <w:trHeight w:val="2780"/>
        </w:trPr>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08AD8BED" w14:textId="4D987D4D"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lastRenderedPageBreak/>
              <w:t>3B.</w:t>
            </w:r>
            <w:r w:rsidR="003709DE">
              <w:rPr>
                <w:rFonts w:ascii="Calibri" w:eastAsia="Times New Roman" w:hAnsi="Calibri" w:cs="Calibri"/>
                <w:b/>
                <w:bCs/>
                <w:color w:val="000000"/>
                <w:sz w:val="19"/>
                <w:szCs w:val="19"/>
              </w:rPr>
              <w:t>2</w:t>
            </w:r>
            <w:r w:rsidRPr="00847853">
              <w:rPr>
                <w:rFonts w:ascii="Calibri" w:eastAsia="Times New Roman" w:hAnsi="Calibri" w:cs="Calibri"/>
                <w:color w:val="000000"/>
                <w:sz w:val="19"/>
                <w:szCs w:val="19"/>
              </w:rPr>
              <w:t xml:space="preserve"> Ensure that SSPs provide or actively refer PWID to infectious disease prevention, detection, care, and treatment; substance use care and treatment; and essential support services </w:t>
            </w:r>
          </w:p>
        </w:tc>
        <w:tc>
          <w:tcPr>
            <w:tcW w:w="6190" w:type="dxa"/>
            <w:tcBorders>
              <w:top w:val="nil"/>
              <w:left w:val="nil"/>
              <w:bottom w:val="single" w:sz="4" w:space="0" w:color="auto"/>
              <w:right w:val="single" w:sz="4" w:space="0" w:color="auto"/>
            </w:tcBorders>
            <w:shd w:val="clear" w:color="auto" w:fill="auto"/>
            <w:hideMark/>
          </w:tcPr>
          <w:p w14:paraId="04DDB348" w14:textId="6E0BD799"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3B</w:t>
            </w:r>
            <w:r w:rsidR="003709DE">
              <w:rPr>
                <w:rFonts w:ascii="Calibri" w:eastAsia="Times New Roman" w:hAnsi="Calibri" w:cs="Calibri"/>
                <w:b/>
                <w:bCs/>
                <w:color w:val="000000"/>
                <w:sz w:val="19"/>
                <w:szCs w:val="19"/>
              </w:rPr>
              <w:t>2</w:t>
            </w:r>
            <w:r w:rsidRPr="00847853">
              <w:rPr>
                <w:rFonts w:ascii="Calibri" w:eastAsia="Times New Roman" w:hAnsi="Calibri" w:cs="Calibri"/>
                <w:b/>
                <w:bCs/>
                <w:color w:val="000000"/>
                <w:sz w:val="19"/>
                <w:szCs w:val="19"/>
              </w:rPr>
              <w:t>.1</w:t>
            </w:r>
            <w:r w:rsidRPr="00847853">
              <w:rPr>
                <w:rFonts w:ascii="Calibri" w:eastAsia="Times New Roman" w:hAnsi="Calibri" w:cs="Calibri"/>
                <w:color w:val="000000"/>
                <w:sz w:val="19"/>
                <w:szCs w:val="19"/>
              </w:rPr>
              <w:t xml:space="preserve"> Percentage of SSPs that directly provide or actively refer to key services </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Numerator:</w:t>
            </w:r>
            <w:r w:rsidRPr="00847853">
              <w:rPr>
                <w:rFonts w:ascii="Calibri" w:eastAsia="Times New Roman" w:hAnsi="Calibri" w:cs="Calibri"/>
                <w:color w:val="000000"/>
                <w:sz w:val="19"/>
                <w:szCs w:val="19"/>
              </w:rPr>
              <w:t xml:space="preserve"> Number of SSPs in the denominator that directly provide or have active referral to key services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Denominator:</w:t>
            </w:r>
            <w:r w:rsidRPr="00847853">
              <w:rPr>
                <w:rFonts w:ascii="Calibri" w:eastAsia="Times New Roman" w:hAnsi="Calibri" w:cs="Calibri"/>
                <w:color w:val="000000"/>
                <w:sz w:val="19"/>
                <w:szCs w:val="19"/>
              </w:rPr>
              <w:t xml:space="preserve"> Number of SSPs operating in the jurisdiction</w:t>
            </w:r>
          </w:p>
          <w:p w14:paraId="48337CC4" w14:textId="77777777" w:rsidR="002058F2" w:rsidRPr="00847853" w:rsidRDefault="002058F2" w:rsidP="002058F2">
            <w:pPr>
              <w:spacing w:line="240" w:lineRule="auto"/>
              <w:rPr>
                <w:rFonts w:ascii="Calibri" w:eastAsia="Times New Roman" w:hAnsi="Calibri" w:cs="Calibri"/>
                <w:color w:val="000000"/>
                <w:sz w:val="19"/>
                <w:szCs w:val="19"/>
              </w:rPr>
            </w:pPr>
          </w:p>
        </w:tc>
        <w:tc>
          <w:tcPr>
            <w:tcW w:w="1710" w:type="dxa"/>
            <w:tcBorders>
              <w:top w:val="nil"/>
              <w:left w:val="nil"/>
              <w:bottom w:val="single" w:sz="4" w:space="0" w:color="auto"/>
              <w:right w:val="single" w:sz="4" w:space="0" w:color="auto"/>
            </w:tcBorders>
            <w:shd w:val="clear" w:color="auto" w:fill="auto"/>
            <w:hideMark/>
          </w:tcPr>
          <w:p w14:paraId="7A463A19" w14:textId="05AB225C"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Indicator:</w:t>
            </w:r>
            <w:r w:rsidRPr="00847853">
              <w:rPr>
                <w:rFonts w:ascii="Calibri" w:eastAsia="Times New Roman" w:hAnsi="Calibri" w:cs="Calibri"/>
                <w:color w:val="000000"/>
                <w:sz w:val="19"/>
                <w:szCs w:val="19"/>
              </w:rPr>
              <w:t xml:space="preserve"> New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Data:</w:t>
            </w:r>
            <w:r w:rsidRPr="00847853">
              <w:rPr>
                <w:rFonts w:ascii="Calibri" w:eastAsia="Times New Roman" w:hAnsi="Calibri" w:cs="Calibri"/>
                <w:color w:val="000000"/>
                <w:sz w:val="19"/>
                <w:szCs w:val="19"/>
              </w:rPr>
              <w:t xml:space="preserve"> Aggregate</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Source:</w:t>
            </w:r>
            <w:r w:rsidRPr="00847853">
              <w:rPr>
                <w:rFonts w:ascii="Calibri" w:eastAsia="Times New Roman" w:hAnsi="Calibri" w:cs="Calibri"/>
                <w:color w:val="000000"/>
                <w:sz w:val="19"/>
                <w:szCs w:val="19"/>
              </w:rPr>
              <w:t xml:space="preserve"> Excel </w:t>
            </w:r>
            <w:r>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preadsheet </w:t>
            </w:r>
          </w:p>
          <w:p w14:paraId="732FDB8C" w14:textId="7777777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0E067D7A" w14:textId="1151DF98"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br/>
            </w:r>
          </w:p>
        </w:tc>
        <w:tc>
          <w:tcPr>
            <w:tcW w:w="5130" w:type="dxa"/>
            <w:tcBorders>
              <w:top w:val="nil"/>
              <w:left w:val="nil"/>
              <w:bottom w:val="single" w:sz="4" w:space="0" w:color="auto"/>
              <w:right w:val="single" w:sz="4" w:space="0" w:color="auto"/>
            </w:tcBorders>
            <w:shd w:val="clear" w:color="auto" w:fill="auto"/>
            <w:noWrap/>
            <w:hideMark/>
          </w:tcPr>
          <w:p w14:paraId="20A225AE" w14:textId="3A942FB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color w:val="000000"/>
                <w:sz w:val="19"/>
                <w:szCs w:val="19"/>
              </w:rPr>
              <w:t> </w:t>
            </w:r>
            <w:r w:rsidRPr="00847853">
              <w:rPr>
                <w:rFonts w:ascii="Calibri" w:eastAsia="Times New Roman" w:hAnsi="Calibri" w:cs="Calibri"/>
                <w:b/>
                <w:bCs/>
                <w:color w:val="000000"/>
                <w:sz w:val="19"/>
                <w:szCs w:val="19"/>
              </w:rPr>
              <w:t>Reporting:</w:t>
            </w:r>
            <w:r w:rsidRPr="00847853">
              <w:rPr>
                <w:rFonts w:ascii="Calibri" w:eastAsia="Times New Roman" w:hAnsi="Calibri" w:cs="Calibri"/>
                <w:color w:val="000000"/>
                <w:sz w:val="19"/>
                <w:szCs w:val="19"/>
              </w:rPr>
              <w:t xml:space="preserve"> </w:t>
            </w:r>
            <w:r w:rsidR="003709DE">
              <w:rPr>
                <w:rFonts w:ascii="Calibri" w:eastAsia="Times New Roman" w:hAnsi="Calibri" w:cs="Calibri"/>
                <w:color w:val="000000"/>
                <w:sz w:val="19"/>
                <w:szCs w:val="19"/>
              </w:rPr>
              <w:t xml:space="preserve">This is a population-level indicator and should reflect data from all SSPs regardless of funding source. </w:t>
            </w:r>
            <w:r w:rsidRPr="00847853">
              <w:rPr>
                <w:rFonts w:ascii="Calibri" w:eastAsia="Times New Roman" w:hAnsi="Calibri" w:cs="Calibri"/>
                <w:color w:val="000000"/>
                <w:sz w:val="19"/>
                <w:szCs w:val="19"/>
              </w:rPr>
              <w:t>Key SSP services are (1) infectious disease prevention, detection, care, and treatment; (2) substance use care and treatment; and (3) essential support services. Data for this indicator will be stratified by each of the 3 key services. Active referrals for SSP are enhanced referrals that consist of specific</w:t>
            </w:r>
            <w:r w:rsidR="009E5608">
              <w:rPr>
                <w:rFonts w:ascii="Calibri" w:eastAsia="Times New Roman" w:hAnsi="Calibri" w:cs="Calibri"/>
                <w:color w:val="000000"/>
                <w:sz w:val="19"/>
                <w:szCs w:val="19"/>
              </w:rPr>
              <w:t xml:space="preserve"> </w:t>
            </w:r>
            <w:r w:rsidRPr="00847853">
              <w:rPr>
                <w:rFonts w:ascii="Calibri" w:eastAsia="Times New Roman" w:hAnsi="Calibri" w:cs="Calibri"/>
                <w:color w:val="000000"/>
                <w:sz w:val="19"/>
                <w:szCs w:val="19"/>
              </w:rPr>
              <w:t>actions designed to aid referral completion. Data for this indicator will be collected via an Excel spreadsheet and will be submitted as an attachment with the APR and E</w:t>
            </w:r>
            <w:r>
              <w:rPr>
                <w:rFonts w:ascii="Calibri" w:eastAsia="Times New Roman" w:hAnsi="Calibri" w:cs="Calibri"/>
                <w:color w:val="000000"/>
                <w:sz w:val="19"/>
                <w:szCs w:val="19"/>
              </w:rPr>
              <w:t>O</w:t>
            </w:r>
            <w:r w:rsidRPr="00847853">
              <w:rPr>
                <w:rFonts w:ascii="Calibri" w:eastAsia="Times New Roman" w:hAnsi="Calibri" w:cs="Calibri"/>
                <w:color w:val="000000"/>
                <w:sz w:val="19"/>
                <w:szCs w:val="19"/>
              </w:rPr>
              <w:t>Y</w:t>
            </w:r>
            <w:r>
              <w:rPr>
                <w:rFonts w:ascii="Calibri" w:eastAsia="Times New Roman" w:hAnsi="Calibri" w:cs="Calibri"/>
                <w:color w:val="000000"/>
                <w:sz w:val="19"/>
                <w:szCs w:val="19"/>
              </w:rPr>
              <w:t xml:space="preserve"> reports</w:t>
            </w:r>
            <w:r w:rsidRPr="00847853">
              <w:rPr>
                <w:rFonts w:ascii="Calibri" w:eastAsia="Times New Roman" w:hAnsi="Calibri" w:cs="Calibri"/>
                <w:color w:val="000000"/>
                <w:sz w:val="19"/>
                <w:szCs w:val="19"/>
              </w:rPr>
              <w:t xml:space="preserve">. Refer to aggregate data tables for Syringe Services Program (SSP) Locations and Service Provision for additional reporting guidance.  </w:t>
            </w:r>
          </w:p>
        </w:tc>
      </w:tr>
      <w:tr w:rsidR="002058F2" w:rsidRPr="00847853" w14:paraId="2EF70A5D" w14:textId="77777777" w:rsidTr="003D10CE">
        <w:trPr>
          <w:trHeight w:val="341"/>
        </w:trPr>
        <w:tc>
          <w:tcPr>
            <w:tcW w:w="1640" w:type="dxa"/>
            <w:tcBorders>
              <w:top w:val="single" w:sz="4" w:space="0" w:color="auto"/>
              <w:left w:val="single" w:sz="4" w:space="0" w:color="auto"/>
              <w:bottom w:val="single" w:sz="4" w:space="0" w:color="auto"/>
              <w:right w:val="single" w:sz="4" w:space="0" w:color="auto"/>
            </w:tcBorders>
            <w:shd w:val="clear" w:color="auto" w:fill="auto"/>
            <w:hideMark/>
          </w:tcPr>
          <w:p w14:paraId="28F66FF9" w14:textId="575B069C"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3B.</w:t>
            </w:r>
            <w:r w:rsidR="003709DE">
              <w:rPr>
                <w:rFonts w:ascii="Calibri" w:eastAsia="Times New Roman" w:hAnsi="Calibri" w:cs="Calibri"/>
                <w:b/>
                <w:bCs/>
                <w:color w:val="000000"/>
                <w:sz w:val="19"/>
                <w:szCs w:val="19"/>
              </w:rPr>
              <w:t>3</w:t>
            </w:r>
            <w:r w:rsidRPr="00847853">
              <w:rPr>
                <w:rFonts w:ascii="Calibri" w:eastAsia="Times New Roman" w:hAnsi="Calibri" w:cs="Calibri"/>
                <w:color w:val="000000"/>
                <w:sz w:val="19"/>
                <w:szCs w:val="19"/>
              </w:rPr>
              <w:t xml:space="preserve"> Promote SSPs across communities with the highest number of new HIV diagnoses attributed to injection drug use, highest number of new HCV diagnoses, and/or highest rates of drug overdose</w:t>
            </w:r>
          </w:p>
        </w:tc>
        <w:tc>
          <w:tcPr>
            <w:tcW w:w="6190" w:type="dxa"/>
            <w:tcBorders>
              <w:top w:val="nil"/>
              <w:left w:val="nil"/>
              <w:bottom w:val="single" w:sz="4" w:space="0" w:color="auto"/>
              <w:right w:val="single" w:sz="4" w:space="0" w:color="auto"/>
            </w:tcBorders>
            <w:shd w:val="clear" w:color="auto" w:fill="auto"/>
            <w:hideMark/>
          </w:tcPr>
          <w:p w14:paraId="113274E8" w14:textId="5A197C9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3B</w:t>
            </w:r>
            <w:r w:rsidR="003709DE">
              <w:rPr>
                <w:rFonts w:ascii="Calibri" w:eastAsia="Times New Roman" w:hAnsi="Calibri" w:cs="Calibri"/>
                <w:b/>
                <w:bCs/>
                <w:color w:val="000000"/>
                <w:sz w:val="19"/>
                <w:szCs w:val="19"/>
              </w:rPr>
              <w:t>3</w:t>
            </w:r>
            <w:r w:rsidRPr="00847853">
              <w:rPr>
                <w:rFonts w:ascii="Calibri" w:eastAsia="Times New Roman" w:hAnsi="Calibri" w:cs="Calibri"/>
                <w:b/>
                <w:bCs/>
                <w:color w:val="000000"/>
                <w:sz w:val="19"/>
                <w:szCs w:val="19"/>
              </w:rPr>
              <w:t>.1</w:t>
            </w:r>
            <w:r w:rsidRPr="00847853">
              <w:rPr>
                <w:rFonts w:ascii="Calibri" w:eastAsia="Times New Roman" w:hAnsi="Calibri" w:cs="Calibri"/>
                <w:color w:val="000000"/>
                <w:sz w:val="19"/>
                <w:szCs w:val="19"/>
              </w:rPr>
              <w:t xml:space="preserve"> Number of encounters served by SSPs</w:t>
            </w:r>
            <w:r w:rsidRPr="00847853">
              <w:rPr>
                <w:rFonts w:ascii="Calibri" w:eastAsia="Times New Roman" w:hAnsi="Calibri" w:cs="Calibri"/>
                <w:color w:val="000000"/>
                <w:sz w:val="19"/>
                <w:szCs w:val="19"/>
              </w:rPr>
              <w:br/>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Count:</w:t>
            </w:r>
            <w:r w:rsidRPr="00847853">
              <w:rPr>
                <w:rFonts w:ascii="Calibri" w:eastAsia="Times New Roman" w:hAnsi="Calibri" w:cs="Calibri"/>
                <w:color w:val="000000"/>
                <w:sz w:val="19"/>
                <w:szCs w:val="19"/>
              </w:rPr>
              <w:t xml:space="preserve"> Number of encounters served by SSP</w:t>
            </w:r>
            <w:r>
              <w:rPr>
                <w:rFonts w:ascii="Calibri" w:eastAsia="Times New Roman" w:hAnsi="Calibri" w:cs="Calibri"/>
                <w:color w:val="000000"/>
                <w:sz w:val="19"/>
                <w:szCs w:val="19"/>
              </w:rPr>
              <w:t>s</w:t>
            </w:r>
          </w:p>
        </w:tc>
        <w:tc>
          <w:tcPr>
            <w:tcW w:w="1710" w:type="dxa"/>
            <w:tcBorders>
              <w:top w:val="nil"/>
              <w:left w:val="nil"/>
              <w:bottom w:val="single" w:sz="4" w:space="0" w:color="auto"/>
              <w:right w:val="single" w:sz="4" w:space="0" w:color="auto"/>
            </w:tcBorders>
            <w:shd w:val="clear" w:color="auto" w:fill="auto"/>
            <w:hideMark/>
          </w:tcPr>
          <w:p w14:paraId="57BBACC4" w14:textId="02D0759E"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Indicator:</w:t>
            </w:r>
            <w:r w:rsidRPr="00847853">
              <w:rPr>
                <w:rFonts w:ascii="Calibri" w:eastAsia="Times New Roman" w:hAnsi="Calibri" w:cs="Calibri"/>
                <w:color w:val="000000"/>
                <w:sz w:val="19"/>
                <w:szCs w:val="19"/>
              </w:rPr>
              <w:t xml:space="preserve"> New </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Data:</w:t>
            </w:r>
            <w:r w:rsidRPr="00847853">
              <w:rPr>
                <w:rFonts w:ascii="Calibri" w:eastAsia="Times New Roman" w:hAnsi="Calibri" w:cs="Calibri"/>
                <w:color w:val="000000"/>
                <w:sz w:val="19"/>
                <w:szCs w:val="19"/>
              </w:rPr>
              <w:t xml:space="preserve"> Aggregate</w:t>
            </w:r>
            <w:r w:rsidRPr="00847853">
              <w:rPr>
                <w:rFonts w:ascii="Calibri" w:eastAsia="Times New Roman" w:hAnsi="Calibri" w:cs="Calibri"/>
                <w:color w:val="000000"/>
                <w:sz w:val="19"/>
                <w:szCs w:val="19"/>
              </w:rPr>
              <w:br/>
            </w:r>
            <w:r w:rsidRPr="00847853">
              <w:rPr>
                <w:rFonts w:ascii="Calibri" w:eastAsia="Times New Roman" w:hAnsi="Calibri" w:cs="Calibri"/>
                <w:b/>
                <w:bCs/>
                <w:color w:val="000000"/>
                <w:sz w:val="19"/>
                <w:szCs w:val="19"/>
              </w:rPr>
              <w:t>Source:</w:t>
            </w:r>
            <w:r w:rsidRPr="00847853">
              <w:rPr>
                <w:rFonts w:ascii="Calibri" w:eastAsia="Times New Roman" w:hAnsi="Calibri" w:cs="Calibri"/>
                <w:color w:val="000000"/>
                <w:sz w:val="19"/>
                <w:szCs w:val="19"/>
              </w:rPr>
              <w:t xml:space="preserve"> Excel </w:t>
            </w:r>
            <w:r>
              <w:rPr>
                <w:rFonts w:ascii="Calibri" w:eastAsia="Times New Roman" w:hAnsi="Calibri" w:cs="Calibri"/>
                <w:color w:val="000000"/>
                <w:sz w:val="19"/>
                <w:szCs w:val="19"/>
              </w:rPr>
              <w:t>s</w:t>
            </w:r>
            <w:r w:rsidRPr="00847853">
              <w:rPr>
                <w:rFonts w:ascii="Calibri" w:eastAsia="Times New Roman" w:hAnsi="Calibri" w:cs="Calibri"/>
                <w:color w:val="000000"/>
                <w:sz w:val="19"/>
                <w:szCs w:val="19"/>
              </w:rPr>
              <w:t xml:space="preserve">preadsheet </w:t>
            </w:r>
          </w:p>
          <w:p w14:paraId="55DFB5CA" w14:textId="77777777" w:rsidR="002058F2" w:rsidRPr="00847853" w:rsidRDefault="002058F2"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024DF761" w14:textId="77777777" w:rsidR="002058F2" w:rsidRPr="00847853" w:rsidRDefault="002058F2" w:rsidP="002058F2">
            <w:pPr>
              <w:spacing w:line="240" w:lineRule="auto"/>
              <w:rPr>
                <w:rFonts w:ascii="Calibri" w:eastAsia="Times New Roman" w:hAnsi="Calibri" w:cs="Calibri"/>
                <w:color w:val="000000"/>
                <w:sz w:val="19"/>
                <w:szCs w:val="19"/>
              </w:rPr>
            </w:pPr>
          </w:p>
          <w:p w14:paraId="0417F46C" w14:textId="0CFB783A" w:rsidR="002058F2" w:rsidRPr="00847853" w:rsidRDefault="002058F2" w:rsidP="002058F2">
            <w:pPr>
              <w:spacing w:line="240" w:lineRule="auto"/>
              <w:rPr>
                <w:rFonts w:ascii="Calibri" w:eastAsia="Times New Roman" w:hAnsi="Calibri" w:cs="Calibri"/>
                <w:color w:val="000000"/>
                <w:sz w:val="19"/>
                <w:szCs w:val="19"/>
              </w:rPr>
            </w:pPr>
          </w:p>
        </w:tc>
        <w:tc>
          <w:tcPr>
            <w:tcW w:w="5130" w:type="dxa"/>
            <w:tcBorders>
              <w:top w:val="nil"/>
              <w:left w:val="nil"/>
              <w:bottom w:val="single" w:sz="4" w:space="0" w:color="auto"/>
              <w:right w:val="single" w:sz="4" w:space="0" w:color="auto"/>
            </w:tcBorders>
            <w:shd w:val="clear" w:color="auto" w:fill="auto"/>
            <w:noWrap/>
            <w:hideMark/>
          </w:tcPr>
          <w:p w14:paraId="26087ED9" w14:textId="167F604A" w:rsidR="002058F2" w:rsidRPr="00847853" w:rsidRDefault="003709DE" w:rsidP="002058F2">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Reporting:</w:t>
            </w:r>
            <w:r w:rsidRPr="00847853">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This is a population-level indicator and should reflect data from all SSPs regardless of funding source. </w:t>
            </w:r>
            <w:r w:rsidR="002058F2" w:rsidRPr="00847853">
              <w:rPr>
                <w:rFonts w:ascii="Calibri" w:eastAsia="Times New Roman" w:hAnsi="Calibri" w:cs="Calibri"/>
                <w:color w:val="000000"/>
                <w:sz w:val="19"/>
                <w:szCs w:val="19"/>
              </w:rPr>
              <w:t>Data for this indicator will be collected via an Excel spreadsheet and will be submitted as an attachment with the APR and E</w:t>
            </w:r>
            <w:r w:rsidR="002058F2">
              <w:rPr>
                <w:rFonts w:ascii="Calibri" w:eastAsia="Times New Roman" w:hAnsi="Calibri" w:cs="Calibri"/>
                <w:color w:val="000000"/>
                <w:sz w:val="19"/>
                <w:szCs w:val="19"/>
              </w:rPr>
              <w:t>O</w:t>
            </w:r>
            <w:r w:rsidR="002058F2" w:rsidRPr="00847853">
              <w:rPr>
                <w:rFonts w:ascii="Calibri" w:eastAsia="Times New Roman" w:hAnsi="Calibri" w:cs="Calibri"/>
                <w:color w:val="000000"/>
                <w:sz w:val="19"/>
                <w:szCs w:val="19"/>
              </w:rPr>
              <w:t>Y</w:t>
            </w:r>
            <w:r w:rsidR="002058F2">
              <w:rPr>
                <w:rFonts w:ascii="Calibri" w:eastAsia="Times New Roman" w:hAnsi="Calibri" w:cs="Calibri"/>
                <w:color w:val="000000"/>
                <w:sz w:val="19"/>
                <w:szCs w:val="19"/>
              </w:rPr>
              <w:t xml:space="preserve"> reports</w:t>
            </w:r>
            <w:r w:rsidR="002058F2" w:rsidRPr="00847853">
              <w:rPr>
                <w:rFonts w:ascii="Calibri" w:eastAsia="Times New Roman" w:hAnsi="Calibri" w:cs="Calibri"/>
                <w:color w:val="000000"/>
                <w:sz w:val="19"/>
                <w:szCs w:val="19"/>
              </w:rPr>
              <w:t>.</w:t>
            </w:r>
            <w:r w:rsidR="002058F2" w:rsidRPr="00847853">
              <w:rPr>
                <w:rFonts w:ascii="Calibri" w:eastAsia="Calibri" w:hAnsi="Calibri" w:cs="Times New Roman"/>
                <w:sz w:val="19"/>
                <w:szCs w:val="19"/>
              </w:rPr>
              <w:t xml:space="preserve"> Refer to aggregate data tables for Syringe Services Program (SSP) Locations and Service Provision for additional reporting guidance.  </w:t>
            </w:r>
          </w:p>
        </w:tc>
      </w:tr>
    </w:tbl>
    <w:p w14:paraId="26E6EBF1" w14:textId="6F690343" w:rsidR="00D24FDA" w:rsidRDefault="00D24FDA" w:rsidP="00D24FDA">
      <w:pPr>
        <w:spacing w:line="240" w:lineRule="auto"/>
        <w:rPr>
          <w:rFonts w:ascii="Calibri" w:eastAsia="Times New Roman" w:hAnsi="Calibri" w:cs="Calibri"/>
          <w:b/>
          <w:bCs/>
          <w:color w:val="000000"/>
          <w:sz w:val="19"/>
          <w:szCs w:val="19"/>
        </w:rPr>
      </w:pPr>
    </w:p>
    <w:p w14:paraId="56555D93" w14:textId="50642D6D" w:rsidR="00847853" w:rsidRDefault="00847853" w:rsidP="00847853">
      <w:pPr>
        <w:spacing w:after="160" w:line="259" w:lineRule="auto"/>
        <w:rPr>
          <w:rFonts w:ascii="Calibri" w:eastAsia="Calibri" w:hAnsi="Calibri" w:cs="Times New Roman"/>
          <w:sz w:val="22"/>
        </w:rPr>
      </w:pPr>
    </w:p>
    <w:p w14:paraId="2E2F9480" w14:textId="7260CD89" w:rsidR="00396767" w:rsidRDefault="00396767" w:rsidP="00847853">
      <w:pPr>
        <w:spacing w:after="160" w:line="259" w:lineRule="auto"/>
        <w:rPr>
          <w:rFonts w:ascii="Calibri" w:eastAsia="Calibri" w:hAnsi="Calibri" w:cs="Times New Roman"/>
          <w:sz w:val="22"/>
        </w:rPr>
      </w:pPr>
    </w:p>
    <w:p w14:paraId="06B9F536" w14:textId="77777777" w:rsidR="00396767" w:rsidRDefault="00396767" w:rsidP="00847853">
      <w:pPr>
        <w:spacing w:after="160" w:line="259" w:lineRule="auto"/>
        <w:rPr>
          <w:rFonts w:ascii="Calibri" w:eastAsia="Calibri" w:hAnsi="Calibri" w:cs="Times New Roman"/>
          <w:sz w:val="22"/>
        </w:rPr>
      </w:pPr>
    </w:p>
    <w:p w14:paraId="059903E0" w14:textId="73C61AB1" w:rsidR="00775FDA" w:rsidRPr="00775FDA" w:rsidRDefault="00775FDA" w:rsidP="00775FDA">
      <w:pPr>
        <w:rPr>
          <w:b/>
          <w:bCs/>
          <w:sz w:val="20"/>
          <w:szCs w:val="20"/>
        </w:rPr>
      </w:pPr>
    </w:p>
    <w:tbl>
      <w:tblPr>
        <w:tblW w:w="14670" w:type="dxa"/>
        <w:tblInd w:w="-275" w:type="dxa"/>
        <w:tblLook w:val="04A0" w:firstRow="1" w:lastRow="0" w:firstColumn="1" w:lastColumn="0" w:noHBand="0" w:noVBand="1"/>
        <w:tblCaption w:val="Table 7, Titled: PS20-2010 Integrated HIV Programs for Health Departments to Support Ending the HIV Epidemic in the United States of America"/>
        <w:tblDescription w:val="This is Table 7 in section 4. This is the biggest table in this report. It has four sections or built-in sub tables labeled as follows: &quot;Diagnose,&quot; &quot;Treat,&quot; &quot;Prevent,&quot; and &quot;Respond.&quot; This built-in sub table discusses the indicators and specifications for performing certain activities coinciding with responses. This particular sub table is labeled &quot;Respond.&quot;"/>
      </w:tblPr>
      <w:tblGrid>
        <w:gridCol w:w="1620"/>
        <w:gridCol w:w="3745"/>
        <w:gridCol w:w="3185"/>
        <w:gridCol w:w="1800"/>
        <w:gridCol w:w="4320"/>
      </w:tblGrid>
      <w:tr w:rsidR="00B2126B" w14:paraId="06619344" w14:textId="77777777" w:rsidTr="003F3344">
        <w:trPr>
          <w:trHeight w:val="336"/>
          <w:tblHeader/>
        </w:trPr>
        <w:tc>
          <w:tcPr>
            <w:tcW w:w="14670" w:type="dxa"/>
            <w:gridSpan w:val="5"/>
            <w:tcBorders>
              <w:top w:val="single" w:sz="4" w:space="0" w:color="auto"/>
              <w:left w:val="single" w:sz="4" w:space="0" w:color="auto"/>
              <w:bottom w:val="single" w:sz="4" w:space="0" w:color="auto"/>
              <w:right w:val="single" w:sz="4" w:space="0" w:color="auto"/>
            </w:tcBorders>
            <w:shd w:val="clear" w:color="auto" w:fill="002060"/>
            <w:vAlign w:val="center"/>
            <w:hideMark/>
          </w:tcPr>
          <w:p w14:paraId="18B582A4" w14:textId="11FAE2DA" w:rsidR="00B2126B" w:rsidRDefault="00B2126B" w:rsidP="00654A5C">
            <w:pPr>
              <w:spacing w:line="240" w:lineRule="auto"/>
              <w:jc w:val="center"/>
              <w:rPr>
                <w:rFonts w:ascii="Calibri" w:eastAsia="Times New Roman" w:hAnsi="Calibri" w:cs="Calibri"/>
                <w:b/>
                <w:bCs/>
                <w:color w:val="FFFFFF" w:themeColor="background1"/>
                <w:sz w:val="28"/>
                <w:szCs w:val="28"/>
              </w:rPr>
            </w:pPr>
            <w:bookmarkStart w:id="27" w:name="_Hlk49756754"/>
            <w:r w:rsidRPr="00DD77A6">
              <w:rPr>
                <w:rFonts w:ascii="Segoe UI" w:eastAsia="Times New Roman" w:hAnsi="Segoe UI" w:cs="Segoe UI"/>
                <w:b/>
                <w:bCs/>
                <w:color w:val="FFFFFF" w:themeColor="background1"/>
                <w:szCs w:val="24"/>
              </w:rPr>
              <w:lastRenderedPageBreak/>
              <w:t>Respond</w:t>
            </w:r>
          </w:p>
        </w:tc>
      </w:tr>
      <w:tr w:rsidR="00B2126B" w14:paraId="0D2C6826" w14:textId="77777777" w:rsidTr="000078E3">
        <w:trPr>
          <w:trHeight w:val="300"/>
          <w:tblHeader/>
        </w:trPr>
        <w:tc>
          <w:tcPr>
            <w:tcW w:w="16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685B4854" w14:textId="77777777" w:rsidR="00B2126B" w:rsidRDefault="00B2126B" w:rsidP="00654A5C">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Activity </w:t>
            </w:r>
          </w:p>
        </w:tc>
        <w:tc>
          <w:tcPr>
            <w:tcW w:w="374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F2BA4D" w14:textId="77777777" w:rsidR="00B2126B" w:rsidRDefault="00B2126B" w:rsidP="00654A5C">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Indicator </w:t>
            </w:r>
          </w:p>
        </w:tc>
        <w:tc>
          <w:tcPr>
            <w:tcW w:w="318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AE1D225" w14:textId="77777777" w:rsidR="00B2126B" w:rsidRDefault="00B2126B" w:rsidP="00654A5C">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Numerator/Denominator </w:t>
            </w:r>
          </w:p>
        </w:tc>
        <w:tc>
          <w:tcPr>
            <w:tcW w:w="180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447BBCB" w14:textId="77777777" w:rsidR="00B2126B" w:rsidRDefault="00B2126B" w:rsidP="00654A5C">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Reporting </w:t>
            </w:r>
          </w:p>
        </w:tc>
        <w:tc>
          <w:tcPr>
            <w:tcW w:w="432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5EFC393B" w14:textId="77777777" w:rsidR="00B2126B" w:rsidRDefault="00B2126B" w:rsidP="00654A5C">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Guidance </w:t>
            </w:r>
          </w:p>
        </w:tc>
      </w:tr>
      <w:tr w:rsidR="00B2126B" w14:paraId="04E72471" w14:textId="77777777" w:rsidTr="008A7F65">
        <w:trPr>
          <w:trHeight w:val="481"/>
        </w:trPr>
        <w:tc>
          <w:tcPr>
            <w:tcW w:w="1620" w:type="dxa"/>
            <w:tcBorders>
              <w:top w:val="single" w:sz="4" w:space="0" w:color="auto"/>
              <w:left w:val="single" w:sz="4" w:space="0" w:color="auto"/>
              <w:bottom w:val="single" w:sz="4" w:space="0" w:color="auto"/>
              <w:right w:val="single" w:sz="4" w:space="0" w:color="auto"/>
            </w:tcBorders>
          </w:tcPr>
          <w:p w14:paraId="664CDF19" w14:textId="5389EFCB" w:rsidR="00B2126B" w:rsidRPr="00DE56D5" w:rsidRDefault="00B2126B" w:rsidP="00654A5C">
            <w:pPr>
              <w:spacing w:line="240" w:lineRule="auto"/>
              <w:rPr>
                <w:rFonts w:ascii="Calibri" w:eastAsia="Times New Roman" w:hAnsi="Calibri" w:cs="Calibri"/>
                <w:b/>
                <w:bCs/>
                <w:color w:val="000000"/>
                <w:sz w:val="19"/>
                <w:szCs w:val="19"/>
              </w:rPr>
            </w:pPr>
            <w:bookmarkStart w:id="28" w:name="_Hlk51162143"/>
            <w:r w:rsidRPr="00DE56D5">
              <w:rPr>
                <w:rFonts w:ascii="Calibri" w:eastAsia="Times New Roman" w:hAnsi="Calibri" w:cs="Calibri"/>
                <w:b/>
                <w:bCs/>
                <w:color w:val="000000"/>
                <w:sz w:val="19"/>
                <w:szCs w:val="19"/>
              </w:rPr>
              <w:t xml:space="preserve">Strategy </w:t>
            </w:r>
            <w:r w:rsidRPr="00B81243">
              <w:rPr>
                <w:rFonts w:cs="Compugraphic Times"/>
                <w:b/>
                <w:iCs/>
                <w:sz w:val="19"/>
                <w:szCs w:val="19"/>
              </w:rPr>
              <w:t>4A.</w:t>
            </w:r>
            <w:r w:rsidR="004D697C">
              <w:rPr>
                <w:rFonts w:cs="Compugraphic Times"/>
                <w:b/>
                <w:iCs/>
                <w:sz w:val="19"/>
                <w:szCs w:val="19"/>
              </w:rPr>
              <w:t>1</w:t>
            </w:r>
            <w:r w:rsidRPr="00B81243">
              <w:rPr>
                <w:rFonts w:cs="Compugraphic Times"/>
                <w:b/>
                <w:iCs/>
                <w:sz w:val="19"/>
                <w:szCs w:val="19"/>
              </w:rPr>
              <w:t xml:space="preserve"> </w:t>
            </w:r>
            <w:r w:rsidRPr="00B81243">
              <w:rPr>
                <w:rFonts w:cs="Compugraphic Times"/>
                <w:iCs/>
                <w:sz w:val="19"/>
                <w:szCs w:val="19"/>
              </w:rPr>
              <w:t>Develop partnerships, processes, data systems, and policies to facilitate robust, real-time cluster detection and response</w:t>
            </w:r>
            <w:r w:rsidRPr="009E5CFF">
              <w:rPr>
                <w:rFonts w:ascii="Calibri" w:eastAsia="Times New Roman" w:hAnsi="Calibri" w:cs="Calibri"/>
                <w:b/>
                <w:bCs/>
                <w:color w:val="000000"/>
                <w:sz w:val="19"/>
                <w:szCs w:val="19"/>
              </w:rPr>
              <w:t xml:space="preserve">  </w:t>
            </w:r>
          </w:p>
        </w:tc>
        <w:tc>
          <w:tcPr>
            <w:tcW w:w="6930" w:type="dxa"/>
            <w:gridSpan w:val="2"/>
            <w:tcBorders>
              <w:top w:val="single" w:sz="4" w:space="0" w:color="auto"/>
              <w:left w:val="single" w:sz="4" w:space="0" w:color="auto"/>
              <w:bottom w:val="single" w:sz="4" w:space="0" w:color="auto"/>
              <w:right w:val="single" w:sz="4" w:space="0" w:color="auto"/>
            </w:tcBorders>
            <w:hideMark/>
          </w:tcPr>
          <w:p w14:paraId="40026AB8" w14:textId="4FE1CBDA" w:rsidR="00B2126B" w:rsidRDefault="00B2126B" w:rsidP="00654A5C">
            <w:pPr>
              <w:spacing w:line="240" w:lineRule="auto"/>
              <w:rPr>
                <w:sz w:val="19"/>
                <w:szCs w:val="19"/>
              </w:rPr>
            </w:pPr>
            <w:r w:rsidRPr="00692EDF">
              <w:rPr>
                <w:b/>
                <w:bCs/>
                <w:sz w:val="19"/>
                <w:szCs w:val="19"/>
              </w:rPr>
              <w:t>4</w:t>
            </w:r>
            <w:r>
              <w:rPr>
                <w:b/>
                <w:bCs/>
                <w:sz w:val="19"/>
                <w:szCs w:val="19"/>
              </w:rPr>
              <w:t>A</w:t>
            </w:r>
            <w:r w:rsidRPr="00692EDF">
              <w:rPr>
                <w:b/>
                <w:bCs/>
                <w:sz w:val="19"/>
                <w:szCs w:val="19"/>
              </w:rPr>
              <w:t>1.1</w:t>
            </w:r>
            <w:r w:rsidRPr="00692EDF">
              <w:rPr>
                <w:sz w:val="19"/>
                <w:szCs w:val="19"/>
              </w:rPr>
              <w:t xml:space="preserve"> Of all persons with diagnosed HIV infection </w:t>
            </w:r>
            <w:r>
              <w:rPr>
                <w:sz w:val="19"/>
                <w:szCs w:val="19"/>
              </w:rPr>
              <w:t xml:space="preserve">whose diagnoses were first </w:t>
            </w:r>
            <w:r w:rsidRPr="00692EDF">
              <w:rPr>
                <w:sz w:val="19"/>
                <w:szCs w:val="19"/>
              </w:rPr>
              <w:t xml:space="preserve">entered into the local HIV surveillance system during </w:t>
            </w:r>
            <w:r>
              <w:rPr>
                <w:sz w:val="19"/>
                <w:szCs w:val="19"/>
              </w:rPr>
              <w:t xml:space="preserve">the </w:t>
            </w:r>
            <w:r w:rsidRPr="00692EDF">
              <w:rPr>
                <w:sz w:val="19"/>
                <w:szCs w:val="19"/>
              </w:rPr>
              <w:t>evaluation period, ≥</w:t>
            </w:r>
            <w:r>
              <w:rPr>
                <w:sz w:val="19"/>
                <w:szCs w:val="19"/>
              </w:rPr>
              <w:t>7</w:t>
            </w:r>
            <w:r w:rsidRPr="00692EDF">
              <w:rPr>
                <w:sz w:val="19"/>
                <w:szCs w:val="19"/>
              </w:rPr>
              <w:t xml:space="preserve">5% were </w:t>
            </w:r>
            <w:r>
              <w:rPr>
                <w:sz w:val="19"/>
                <w:szCs w:val="19"/>
              </w:rPr>
              <w:t xml:space="preserve">first entered </w:t>
            </w:r>
            <w:r w:rsidRPr="00C07CF7">
              <w:rPr>
                <w:sz w:val="19"/>
                <w:szCs w:val="19"/>
              </w:rPr>
              <w:t xml:space="preserve">≤30 days </w:t>
            </w:r>
            <w:r w:rsidRPr="00692EDF">
              <w:rPr>
                <w:sz w:val="19"/>
                <w:szCs w:val="19"/>
              </w:rPr>
              <w:t xml:space="preserve">after the date of diagnosis </w:t>
            </w:r>
          </w:p>
          <w:p w14:paraId="24565738" w14:textId="77777777" w:rsidR="00B2126B" w:rsidRPr="00692EDF" w:rsidRDefault="00B2126B" w:rsidP="00654A5C">
            <w:pPr>
              <w:spacing w:line="240" w:lineRule="auto"/>
              <w:rPr>
                <w:rFonts w:ascii="Calibri" w:eastAsia="Times New Roman" w:hAnsi="Calibri" w:cs="Calibri"/>
                <w:color w:val="000000"/>
                <w:sz w:val="19"/>
                <w:szCs w:val="19"/>
              </w:rPr>
            </w:pPr>
          </w:p>
          <w:p w14:paraId="6034BFD0" w14:textId="7B888926" w:rsidR="00B2126B" w:rsidRPr="00692EDF" w:rsidRDefault="00B2126B" w:rsidP="00654A5C">
            <w:pPr>
              <w:spacing w:line="240" w:lineRule="auto"/>
              <w:rPr>
                <w:rFonts w:ascii="Calibri" w:eastAsia="Times New Roman" w:hAnsi="Calibri" w:cs="Calibri"/>
                <w:color w:val="000000"/>
                <w:sz w:val="19"/>
                <w:szCs w:val="19"/>
              </w:rPr>
            </w:pPr>
            <w:r w:rsidRPr="00692EDF">
              <w:rPr>
                <w:rFonts w:ascii="Calibri" w:eastAsia="Times New Roman" w:hAnsi="Calibri" w:cs="Calibri"/>
                <w:b/>
                <w:bCs/>
                <w:color w:val="000000"/>
                <w:sz w:val="19"/>
                <w:szCs w:val="19"/>
              </w:rPr>
              <w:t xml:space="preserve">Numerator: </w:t>
            </w:r>
            <w:r w:rsidRPr="00692EDF">
              <w:rPr>
                <w:color w:val="000000"/>
                <w:sz w:val="19"/>
                <w:szCs w:val="19"/>
              </w:rPr>
              <w:t xml:space="preserve">Number of persons in the denominator </w:t>
            </w:r>
            <w:r>
              <w:rPr>
                <w:color w:val="000000"/>
                <w:sz w:val="19"/>
                <w:szCs w:val="19"/>
              </w:rPr>
              <w:t xml:space="preserve">whose diagnoses were first entered into </w:t>
            </w:r>
            <w:r w:rsidRPr="00692EDF">
              <w:rPr>
                <w:color w:val="000000"/>
                <w:sz w:val="19"/>
                <w:szCs w:val="19"/>
              </w:rPr>
              <w:t xml:space="preserve">the </w:t>
            </w:r>
            <w:r w:rsidRPr="00692EDF">
              <w:rPr>
                <w:sz w:val="19"/>
                <w:szCs w:val="19"/>
              </w:rPr>
              <w:t xml:space="preserve">local HIV surveillance </w:t>
            </w:r>
            <w:r w:rsidRPr="00692EDF">
              <w:rPr>
                <w:color w:val="000000"/>
                <w:sz w:val="19"/>
                <w:szCs w:val="19"/>
              </w:rPr>
              <w:t xml:space="preserve">system ≤30 days after the date of diagnosis </w:t>
            </w:r>
          </w:p>
          <w:p w14:paraId="62AF6840" w14:textId="77777777" w:rsidR="00B2126B" w:rsidRPr="00692EDF" w:rsidRDefault="00B2126B" w:rsidP="00654A5C">
            <w:pPr>
              <w:spacing w:line="240" w:lineRule="auto"/>
              <w:rPr>
                <w:rFonts w:ascii="Calibri" w:eastAsia="Times New Roman" w:hAnsi="Calibri" w:cs="Calibri"/>
                <w:b/>
                <w:bCs/>
                <w:color w:val="000000"/>
                <w:sz w:val="19"/>
                <w:szCs w:val="19"/>
              </w:rPr>
            </w:pPr>
            <w:r w:rsidRPr="00692EDF">
              <w:rPr>
                <w:rFonts w:ascii="Calibri" w:eastAsia="Times New Roman" w:hAnsi="Calibri" w:cs="Calibri"/>
                <w:b/>
                <w:bCs/>
                <w:color w:val="000000"/>
                <w:sz w:val="19"/>
                <w:szCs w:val="19"/>
              </w:rPr>
              <w:t>Denominator:</w:t>
            </w:r>
            <w:r w:rsidRPr="00692EDF">
              <w:rPr>
                <w:rFonts w:ascii="Calibri" w:eastAsia="Times New Roman" w:hAnsi="Calibri" w:cs="Calibri"/>
                <w:color w:val="000000"/>
                <w:sz w:val="19"/>
                <w:szCs w:val="19"/>
              </w:rPr>
              <w:t xml:space="preserve"> </w:t>
            </w:r>
            <w:r w:rsidRPr="00692EDF">
              <w:rPr>
                <w:color w:val="000000"/>
                <w:sz w:val="19"/>
                <w:szCs w:val="19"/>
              </w:rPr>
              <w:t xml:space="preserve">Number of </w:t>
            </w:r>
            <w:r w:rsidRPr="00692EDF">
              <w:rPr>
                <w:sz w:val="19"/>
                <w:szCs w:val="19"/>
              </w:rPr>
              <w:t xml:space="preserve">persons with diagnosed HIV infection residing in </w:t>
            </w:r>
            <w:r>
              <w:rPr>
                <w:sz w:val="19"/>
                <w:szCs w:val="19"/>
              </w:rPr>
              <w:t>the</w:t>
            </w:r>
            <w:r w:rsidRPr="00692EDF">
              <w:rPr>
                <w:sz w:val="19"/>
                <w:szCs w:val="19"/>
              </w:rPr>
              <w:t xml:space="preserve"> jurisdiction </w:t>
            </w:r>
            <w:r>
              <w:rPr>
                <w:sz w:val="19"/>
                <w:szCs w:val="19"/>
              </w:rPr>
              <w:t xml:space="preserve">at diagnosis </w:t>
            </w:r>
            <w:r w:rsidRPr="00692EDF">
              <w:rPr>
                <w:sz w:val="19"/>
                <w:szCs w:val="19"/>
              </w:rPr>
              <w:t>who</w:t>
            </w:r>
            <w:r>
              <w:rPr>
                <w:sz w:val="19"/>
                <w:szCs w:val="19"/>
              </w:rPr>
              <w:t xml:space="preserve">se diagnoses were first </w:t>
            </w:r>
            <w:r w:rsidRPr="00692EDF">
              <w:rPr>
                <w:sz w:val="19"/>
                <w:szCs w:val="19"/>
              </w:rPr>
              <w:t>entered into the local HIV surveillance system during the evaluation period</w:t>
            </w:r>
          </w:p>
        </w:tc>
        <w:tc>
          <w:tcPr>
            <w:tcW w:w="1800" w:type="dxa"/>
            <w:tcBorders>
              <w:top w:val="single" w:sz="4" w:space="0" w:color="auto"/>
              <w:left w:val="single" w:sz="4" w:space="0" w:color="auto"/>
              <w:bottom w:val="single" w:sz="4" w:space="0" w:color="auto"/>
              <w:right w:val="single" w:sz="4" w:space="0" w:color="auto"/>
            </w:tcBorders>
            <w:noWrap/>
            <w:hideMark/>
          </w:tcPr>
          <w:p w14:paraId="7E3F4958" w14:textId="77777777" w:rsidR="00B2126B" w:rsidRDefault="00B2126B" w:rsidP="00654A5C">
            <w:pPr>
              <w:spacing w:line="240" w:lineRule="auto"/>
              <w:rPr>
                <w:rFonts w:ascii="Calibri" w:eastAsia="Times New Roman" w:hAnsi="Calibri" w:cs="Calibri"/>
                <w:color w:val="000000"/>
                <w:sz w:val="19"/>
                <w:szCs w:val="19"/>
              </w:rPr>
            </w:pPr>
            <w:r w:rsidRPr="00692EDF">
              <w:rPr>
                <w:rFonts w:ascii="Calibri" w:eastAsia="Times New Roman" w:hAnsi="Calibri" w:cs="Calibri"/>
                <w:color w:val="000000"/>
                <w:sz w:val="19"/>
                <w:szCs w:val="19"/>
              </w:rPr>
              <w:t> </w:t>
            </w:r>
            <w:r w:rsidRPr="00692EDF">
              <w:rPr>
                <w:rFonts w:ascii="Calibri" w:eastAsia="Times New Roman" w:hAnsi="Calibri" w:cs="Calibri"/>
                <w:b/>
                <w:bCs/>
                <w:color w:val="000000"/>
                <w:sz w:val="19"/>
                <w:szCs w:val="19"/>
              </w:rPr>
              <w:t>Indicator:</w:t>
            </w:r>
            <w:r w:rsidRPr="00692EDF">
              <w:rPr>
                <w:rFonts w:ascii="Calibri" w:eastAsia="Times New Roman" w:hAnsi="Calibri" w:cs="Calibri"/>
                <w:color w:val="000000"/>
                <w:sz w:val="19"/>
                <w:szCs w:val="19"/>
              </w:rPr>
              <w:t xml:space="preserve"> New </w:t>
            </w:r>
            <w:r w:rsidRPr="00692EDF">
              <w:rPr>
                <w:rFonts w:ascii="Calibri" w:eastAsia="Times New Roman" w:hAnsi="Calibri" w:cs="Calibri"/>
                <w:color w:val="000000"/>
                <w:sz w:val="19"/>
                <w:szCs w:val="19"/>
              </w:rPr>
              <w:br/>
            </w:r>
            <w:r w:rsidRPr="00692EDF">
              <w:rPr>
                <w:rFonts w:ascii="Calibri" w:eastAsia="Times New Roman" w:hAnsi="Calibri" w:cs="Calibri"/>
                <w:b/>
                <w:bCs/>
                <w:color w:val="000000"/>
                <w:sz w:val="19"/>
                <w:szCs w:val="19"/>
              </w:rPr>
              <w:t>Data:</w:t>
            </w:r>
            <w:r w:rsidRPr="00692EDF">
              <w:rPr>
                <w:rFonts w:ascii="Calibri" w:eastAsia="Times New Roman" w:hAnsi="Calibri" w:cs="Calibri"/>
                <w:color w:val="000000"/>
                <w:sz w:val="19"/>
                <w:szCs w:val="19"/>
              </w:rPr>
              <w:t xml:space="preserve"> Aggregate and jurisdiction level</w:t>
            </w:r>
            <w:r w:rsidRPr="00692EDF">
              <w:rPr>
                <w:rFonts w:ascii="Calibri" w:eastAsia="Times New Roman" w:hAnsi="Calibri" w:cs="Calibri"/>
                <w:color w:val="000000"/>
                <w:sz w:val="19"/>
                <w:szCs w:val="19"/>
              </w:rPr>
              <w:br/>
            </w:r>
            <w:r w:rsidRPr="00692EDF">
              <w:rPr>
                <w:rFonts w:ascii="Calibri" w:eastAsia="Times New Roman" w:hAnsi="Calibri" w:cs="Calibri"/>
                <w:b/>
                <w:bCs/>
                <w:color w:val="000000"/>
                <w:sz w:val="19"/>
                <w:szCs w:val="19"/>
              </w:rPr>
              <w:t>Source:</w:t>
            </w:r>
            <w:r w:rsidRPr="00692EDF">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State or local eHARS*</w:t>
            </w:r>
          </w:p>
          <w:p w14:paraId="5CEDBCF6" w14:textId="77777777" w:rsidR="00B2126B" w:rsidRPr="00692EDF" w:rsidRDefault="00B2126B" w:rsidP="00654A5C">
            <w:pPr>
              <w:spacing w:line="240" w:lineRule="auto"/>
              <w:rPr>
                <w:rFonts w:ascii="Calibri" w:eastAsia="Times New Roman" w:hAnsi="Calibri" w:cs="Calibri"/>
                <w:color w:val="000000"/>
                <w:sz w:val="19"/>
                <w:szCs w:val="19"/>
              </w:rPr>
            </w:pPr>
            <w:r w:rsidRPr="00D735CE">
              <w:rPr>
                <w:rFonts w:ascii="Calibri" w:eastAsia="Times New Roman" w:hAnsi="Calibri" w:cs="Calibri"/>
                <w:b/>
                <w:bCs/>
                <w:color w:val="000000"/>
                <w:sz w:val="19"/>
                <w:szCs w:val="19"/>
              </w:rPr>
              <w:t xml:space="preserve">Frequency: </w:t>
            </w:r>
            <w:r w:rsidRPr="00AA432F">
              <w:rPr>
                <w:rFonts w:ascii="Calibri" w:eastAsia="Times New Roman" w:hAnsi="Calibri" w:cs="Calibri"/>
                <w:color w:val="000000"/>
                <w:sz w:val="19"/>
                <w:szCs w:val="19"/>
              </w:rPr>
              <w:t xml:space="preserve">Annual </w:t>
            </w:r>
          </w:p>
        </w:tc>
        <w:tc>
          <w:tcPr>
            <w:tcW w:w="4320" w:type="dxa"/>
            <w:tcBorders>
              <w:top w:val="single" w:sz="4" w:space="0" w:color="auto"/>
              <w:left w:val="single" w:sz="4" w:space="0" w:color="auto"/>
              <w:bottom w:val="single" w:sz="4" w:space="0" w:color="auto"/>
              <w:right w:val="single" w:sz="4" w:space="0" w:color="auto"/>
            </w:tcBorders>
            <w:noWrap/>
            <w:hideMark/>
          </w:tcPr>
          <w:p w14:paraId="27771D48" w14:textId="77777777" w:rsidR="00B2126B" w:rsidRDefault="00B2126B" w:rsidP="00B2126B">
            <w:pPr>
              <w:spacing w:line="240" w:lineRule="auto"/>
              <w:rPr>
                <w:rFonts w:ascii="Calibri" w:eastAsia="Times New Roman" w:hAnsi="Calibri" w:cs="Calibri"/>
                <w:color w:val="000000"/>
                <w:sz w:val="19"/>
                <w:szCs w:val="19"/>
              </w:rPr>
            </w:pPr>
            <w:r>
              <w:rPr>
                <w:rFonts w:ascii="Calibri" w:eastAsia="Times New Roman" w:hAnsi="Calibri" w:cs="Calibri"/>
                <w:color w:val="000000"/>
                <w:sz w:val="19"/>
                <w:szCs w:val="19"/>
              </w:rPr>
              <w:t>This indicator is</w:t>
            </w:r>
            <w:r w:rsidRPr="00E365C6">
              <w:rPr>
                <w:rFonts w:ascii="Calibri" w:eastAsia="Times New Roman" w:hAnsi="Calibri" w:cs="Calibri"/>
                <w:color w:val="000000"/>
                <w:sz w:val="19"/>
                <w:szCs w:val="19"/>
              </w:rPr>
              <w:t xml:space="preserve"> intended to measure progress</w:t>
            </w:r>
            <w:r>
              <w:rPr>
                <w:rFonts w:ascii="Calibri" w:eastAsia="Times New Roman" w:hAnsi="Calibri" w:cs="Calibri"/>
                <w:color w:val="000000"/>
                <w:sz w:val="19"/>
                <w:szCs w:val="19"/>
              </w:rPr>
              <w:t xml:space="preserve"> toward updating mechanisms or processes to expedite reporting and entry of case data into surveillance systems to ensure accurate surveillance data for real-time decision making</w:t>
            </w:r>
            <w:r w:rsidRPr="00E365C6">
              <w:rPr>
                <w:rFonts w:ascii="Calibri" w:eastAsia="Times New Roman" w:hAnsi="Calibri" w:cs="Calibri"/>
                <w:color w:val="000000"/>
                <w:sz w:val="19"/>
                <w:szCs w:val="19"/>
              </w:rPr>
              <w:t>.</w:t>
            </w:r>
          </w:p>
          <w:p w14:paraId="1FAB2CEC" w14:textId="2FDDBA1A" w:rsidR="00B2126B" w:rsidRPr="009163AB" w:rsidRDefault="00B2126B" w:rsidP="00B2126B">
            <w:pPr>
              <w:spacing w:line="240" w:lineRule="auto"/>
              <w:rPr>
                <w:rFonts w:ascii="Calibri" w:eastAsia="Times New Roman" w:hAnsi="Calibri" w:cs="Calibri"/>
                <w:color w:val="000000"/>
                <w:sz w:val="19"/>
                <w:szCs w:val="19"/>
              </w:rPr>
            </w:pPr>
            <w:r w:rsidRPr="00AA432F">
              <w:rPr>
                <w:rFonts w:ascii="Calibri" w:eastAsia="Times New Roman" w:hAnsi="Calibri" w:cs="Calibri"/>
                <w:color w:val="000000"/>
                <w:sz w:val="19"/>
                <w:szCs w:val="19"/>
              </w:rPr>
              <w:t>This indicator will be assessed at both 1) the state level (except in the case of independently funded cities/counties) and 2) the Phase 1 county level, as applicable and feasible.</w:t>
            </w:r>
            <w:r w:rsidR="00205CE6">
              <w:rPr>
                <w:rFonts w:ascii="Calibri" w:eastAsia="Times New Roman" w:hAnsi="Calibri" w:cs="Calibri"/>
                <w:color w:val="000000"/>
                <w:sz w:val="19"/>
                <w:szCs w:val="19"/>
              </w:rPr>
              <w:t xml:space="preserve"> The indicator will be reported on the annual </w:t>
            </w:r>
            <w:r w:rsidR="00A31F04">
              <w:rPr>
                <w:rFonts w:ascii="Calibri" w:eastAsia="Times New Roman" w:hAnsi="Calibri" w:cs="Calibri"/>
                <w:color w:val="000000"/>
                <w:sz w:val="19"/>
                <w:szCs w:val="19"/>
              </w:rPr>
              <w:t xml:space="preserve">HIV Surveillance </w:t>
            </w:r>
            <w:r w:rsidR="00205CE6">
              <w:rPr>
                <w:rFonts w:ascii="Calibri" w:eastAsia="Times New Roman" w:hAnsi="Calibri" w:cs="Calibri"/>
                <w:color w:val="000000"/>
                <w:sz w:val="19"/>
                <w:szCs w:val="19"/>
              </w:rPr>
              <w:t>Standards Evaluation Report</w:t>
            </w:r>
            <w:r w:rsidR="00207479">
              <w:rPr>
                <w:rFonts w:ascii="Calibri" w:eastAsia="Times New Roman" w:hAnsi="Calibri" w:cs="Calibri"/>
                <w:color w:val="000000"/>
                <w:sz w:val="19"/>
                <w:szCs w:val="19"/>
              </w:rPr>
              <w:t>.</w:t>
            </w:r>
          </w:p>
        </w:tc>
      </w:tr>
      <w:bookmarkEnd w:id="28"/>
      <w:tr w:rsidR="008A7F65" w14:paraId="1D09DD50" w14:textId="77777777" w:rsidTr="008A7F65">
        <w:trPr>
          <w:trHeight w:val="2348"/>
        </w:trPr>
        <w:tc>
          <w:tcPr>
            <w:tcW w:w="1620" w:type="dxa"/>
            <w:tcBorders>
              <w:top w:val="single" w:sz="4" w:space="0" w:color="auto"/>
              <w:left w:val="single" w:sz="4" w:space="0" w:color="auto"/>
              <w:bottom w:val="single" w:sz="4" w:space="0" w:color="auto"/>
              <w:right w:val="single" w:sz="4" w:space="0" w:color="auto"/>
            </w:tcBorders>
            <w:hideMark/>
          </w:tcPr>
          <w:p w14:paraId="326DBA33" w14:textId="06750D3F" w:rsidR="008A7F65" w:rsidRPr="00DE56D5" w:rsidRDefault="008A7F65" w:rsidP="00B2126B">
            <w:pPr>
              <w:spacing w:line="240" w:lineRule="auto"/>
              <w:rPr>
                <w:rFonts w:ascii="Calibri" w:eastAsia="Times New Roman" w:hAnsi="Calibri" w:cs="Calibri"/>
                <w:color w:val="000000"/>
                <w:sz w:val="19"/>
                <w:szCs w:val="19"/>
              </w:rPr>
            </w:pPr>
            <w:r w:rsidRPr="00DE56D5">
              <w:rPr>
                <w:rFonts w:ascii="Calibri" w:eastAsia="Times New Roman" w:hAnsi="Calibri" w:cs="Calibri"/>
                <w:b/>
                <w:bCs/>
                <w:color w:val="000000"/>
                <w:sz w:val="19"/>
                <w:szCs w:val="19"/>
              </w:rPr>
              <w:t xml:space="preserve">Strategy </w:t>
            </w:r>
            <w:r w:rsidRPr="00B81243">
              <w:rPr>
                <w:rFonts w:cs="Compugraphic Times"/>
                <w:b/>
                <w:iCs/>
                <w:sz w:val="19"/>
                <w:szCs w:val="19"/>
              </w:rPr>
              <w:t>4A.</w:t>
            </w:r>
            <w:r w:rsidR="004D697C">
              <w:rPr>
                <w:rFonts w:cs="Compugraphic Times"/>
                <w:b/>
                <w:iCs/>
                <w:sz w:val="19"/>
                <w:szCs w:val="19"/>
              </w:rPr>
              <w:t>1</w:t>
            </w:r>
            <w:r w:rsidRPr="00B81243">
              <w:rPr>
                <w:rFonts w:cs="Compugraphic Times"/>
                <w:b/>
                <w:iCs/>
                <w:sz w:val="19"/>
                <w:szCs w:val="19"/>
              </w:rPr>
              <w:t xml:space="preserve"> </w:t>
            </w:r>
            <w:r w:rsidRPr="00B81243">
              <w:rPr>
                <w:rFonts w:cs="Compugraphic Times"/>
                <w:iCs/>
                <w:sz w:val="19"/>
                <w:szCs w:val="19"/>
              </w:rPr>
              <w:t>Develop partnerships, processes, data systems, and policies to facilitate robust, real-time cluster detection and response</w:t>
            </w:r>
          </w:p>
        </w:tc>
        <w:tc>
          <w:tcPr>
            <w:tcW w:w="6930" w:type="dxa"/>
            <w:gridSpan w:val="2"/>
            <w:tcBorders>
              <w:top w:val="single" w:sz="4" w:space="0" w:color="auto"/>
              <w:left w:val="single" w:sz="8" w:space="0" w:color="auto"/>
              <w:bottom w:val="single" w:sz="4" w:space="0" w:color="auto"/>
              <w:right w:val="single" w:sz="8" w:space="0" w:color="auto"/>
            </w:tcBorders>
            <w:shd w:val="clear" w:color="auto" w:fill="auto"/>
            <w:hideMark/>
          </w:tcPr>
          <w:p w14:paraId="47E78805" w14:textId="18C23E11" w:rsidR="008A7F65" w:rsidRDefault="008A7F65" w:rsidP="00654A5C">
            <w:pPr>
              <w:spacing w:line="240" w:lineRule="auto"/>
              <w:rPr>
                <w:sz w:val="19"/>
                <w:szCs w:val="19"/>
              </w:rPr>
            </w:pPr>
            <w:r w:rsidRPr="00692EDF">
              <w:rPr>
                <w:b/>
                <w:bCs/>
                <w:color w:val="000000"/>
                <w:sz w:val="19"/>
                <w:szCs w:val="19"/>
              </w:rPr>
              <w:t>4</w:t>
            </w:r>
            <w:r>
              <w:rPr>
                <w:b/>
                <w:bCs/>
                <w:color w:val="000000"/>
                <w:sz w:val="19"/>
                <w:szCs w:val="19"/>
              </w:rPr>
              <w:t>A</w:t>
            </w:r>
            <w:r w:rsidRPr="00692EDF">
              <w:rPr>
                <w:b/>
                <w:bCs/>
                <w:color w:val="000000"/>
                <w:sz w:val="19"/>
                <w:szCs w:val="19"/>
              </w:rPr>
              <w:t>1.</w:t>
            </w:r>
            <w:r>
              <w:rPr>
                <w:b/>
                <w:bCs/>
                <w:color w:val="000000"/>
                <w:sz w:val="19"/>
                <w:szCs w:val="19"/>
              </w:rPr>
              <w:t>2</w:t>
            </w:r>
            <w:r w:rsidRPr="00692EDF">
              <w:rPr>
                <w:color w:val="000000"/>
                <w:sz w:val="19"/>
                <w:szCs w:val="19"/>
              </w:rPr>
              <w:t xml:space="preserve"> Of all laboratory test results entered into the local HIV surveillance system </w:t>
            </w:r>
            <w:r w:rsidRPr="00C20706">
              <w:rPr>
                <w:color w:val="000000"/>
                <w:sz w:val="19"/>
                <w:szCs w:val="19"/>
              </w:rPr>
              <w:t>during the evaluation period,</w:t>
            </w:r>
            <w:r w:rsidRPr="00692EDF">
              <w:rPr>
                <w:color w:val="000000"/>
                <w:sz w:val="19"/>
                <w:szCs w:val="19"/>
              </w:rPr>
              <w:t xml:space="preserve"> ≥75% were entered ≤14 days after the date of specimen collection</w:t>
            </w:r>
            <w:r w:rsidRPr="00692EDF">
              <w:rPr>
                <w:sz w:val="19"/>
                <w:szCs w:val="19"/>
              </w:rPr>
              <w:t xml:space="preserve"> </w:t>
            </w:r>
          </w:p>
          <w:p w14:paraId="6ED3D6BC" w14:textId="77777777" w:rsidR="008A7F65" w:rsidRPr="00692EDF" w:rsidRDefault="008A7F65" w:rsidP="00654A5C">
            <w:pPr>
              <w:spacing w:line="240" w:lineRule="auto"/>
              <w:rPr>
                <w:rFonts w:ascii="Calibri" w:eastAsia="Times New Roman" w:hAnsi="Calibri" w:cs="Calibri"/>
                <w:color w:val="000000"/>
                <w:sz w:val="19"/>
                <w:szCs w:val="19"/>
              </w:rPr>
            </w:pPr>
          </w:p>
          <w:p w14:paraId="5AEDCC83" w14:textId="79839491" w:rsidR="008A7F65" w:rsidRPr="00692EDF" w:rsidRDefault="008A7F65" w:rsidP="00654A5C">
            <w:pPr>
              <w:spacing w:line="240" w:lineRule="auto"/>
              <w:rPr>
                <w:rFonts w:ascii="Calibri" w:eastAsia="Times New Roman" w:hAnsi="Calibri" w:cs="Calibri"/>
                <w:color w:val="000000"/>
                <w:sz w:val="19"/>
                <w:szCs w:val="19"/>
              </w:rPr>
            </w:pPr>
            <w:r w:rsidRPr="00692EDF">
              <w:rPr>
                <w:b/>
                <w:bCs/>
                <w:color w:val="000000"/>
                <w:sz w:val="19"/>
                <w:szCs w:val="19"/>
              </w:rPr>
              <w:t xml:space="preserve">Numerator: </w:t>
            </w:r>
            <w:r w:rsidRPr="00692EDF">
              <w:rPr>
                <w:color w:val="000000"/>
                <w:sz w:val="19"/>
                <w:szCs w:val="19"/>
              </w:rPr>
              <w:t xml:space="preserve">Number of laboratory test results in the denominator that were entered ≤14 days after the date of specimen collection </w:t>
            </w:r>
          </w:p>
          <w:p w14:paraId="6FCB9E2B" w14:textId="1ECD989B" w:rsidR="008A7F65" w:rsidRPr="00692EDF" w:rsidRDefault="008A7F65" w:rsidP="00654A5C">
            <w:pPr>
              <w:spacing w:line="240" w:lineRule="auto"/>
              <w:rPr>
                <w:rFonts w:ascii="Calibri" w:eastAsia="Times New Roman" w:hAnsi="Calibri" w:cs="Calibri"/>
                <w:b/>
                <w:bCs/>
                <w:color w:val="000000"/>
                <w:sz w:val="19"/>
                <w:szCs w:val="19"/>
              </w:rPr>
            </w:pPr>
            <w:r w:rsidRPr="00692EDF">
              <w:rPr>
                <w:rFonts w:ascii="Calibri" w:eastAsia="Times New Roman" w:hAnsi="Calibri" w:cs="Calibri"/>
                <w:b/>
                <w:bCs/>
                <w:color w:val="000000"/>
                <w:sz w:val="19"/>
                <w:szCs w:val="19"/>
              </w:rPr>
              <w:t>Denominator</w:t>
            </w:r>
            <w:r w:rsidRPr="00692EDF">
              <w:rPr>
                <w:rFonts w:ascii="Calibri" w:eastAsia="Times New Roman" w:hAnsi="Calibri" w:cs="Calibri"/>
                <w:color w:val="000000"/>
                <w:sz w:val="19"/>
                <w:szCs w:val="19"/>
              </w:rPr>
              <w:t>: Total number of laboratory test results entered into the surveillance system for persons with HIV.</w:t>
            </w:r>
          </w:p>
        </w:tc>
        <w:tc>
          <w:tcPr>
            <w:tcW w:w="1800" w:type="dxa"/>
            <w:tcBorders>
              <w:top w:val="single" w:sz="4" w:space="0" w:color="auto"/>
              <w:left w:val="single" w:sz="4" w:space="0" w:color="auto"/>
              <w:bottom w:val="single" w:sz="4" w:space="0" w:color="auto"/>
              <w:right w:val="single" w:sz="4" w:space="0" w:color="auto"/>
            </w:tcBorders>
            <w:noWrap/>
            <w:hideMark/>
          </w:tcPr>
          <w:p w14:paraId="717FDCFE" w14:textId="77777777" w:rsidR="008A7F65" w:rsidRDefault="008A7F65" w:rsidP="00654A5C">
            <w:pPr>
              <w:spacing w:line="240" w:lineRule="auto"/>
              <w:rPr>
                <w:rFonts w:ascii="Calibri" w:eastAsia="Times New Roman" w:hAnsi="Calibri" w:cs="Calibri"/>
                <w:color w:val="000000"/>
                <w:sz w:val="19"/>
                <w:szCs w:val="19"/>
              </w:rPr>
            </w:pPr>
            <w:r w:rsidRPr="00692EDF">
              <w:rPr>
                <w:rFonts w:ascii="Calibri" w:eastAsia="Times New Roman" w:hAnsi="Calibri" w:cs="Calibri"/>
                <w:color w:val="000000"/>
                <w:sz w:val="19"/>
                <w:szCs w:val="19"/>
              </w:rPr>
              <w:t> </w:t>
            </w:r>
            <w:r w:rsidRPr="00692EDF">
              <w:rPr>
                <w:rFonts w:ascii="Calibri" w:eastAsia="Times New Roman" w:hAnsi="Calibri" w:cs="Calibri"/>
                <w:b/>
                <w:bCs/>
                <w:color w:val="000000"/>
                <w:sz w:val="19"/>
                <w:szCs w:val="19"/>
              </w:rPr>
              <w:t>Indicator:</w:t>
            </w:r>
            <w:r w:rsidRPr="00692EDF">
              <w:rPr>
                <w:rFonts w:ascii="Calibri" w:eastAsia="Times New Roman" w:hAnsi="Calibri" w:cs="Calibri"/>
                <w:color w:val="000000"/>
                <w:sz w:val="19"/>
                <w:szCs w:val="19"/>
              </w:rPr>
              <w:t xml:space="preserve"> New </w:t>
            </w:r>
            <w:r w:rsidRPr="00692EDF">
              <w:rPr>
                <w:rFonts w:ascii="Calibri" w:eastAsia="Times New Roman" w:hAnsi="Calibri" w:cs="Calibri"/>
                <w:color w:val="000000"/>
                <w:sz w:val="19"/>
                <w:szCs w:val="19"/>
              </w:rPr>
              <w:br/>
            </w:r>
            <w:r w:rsidRPr="00692EDF">
              <w:rPr>
                <w:rFonts w:ascii="Calibri" w:eastAsia="Times New Roman" w:hAnsi="Calibri" w:cs="Calibri"/>
                <w:b/>
                <w:bCs/>
                <w:color w:val="000000"/>
                <w:sz w:val="19"/>
                <w:szCs w:val="19"/>
              </w:rPr>
              <w:t>Data:</w:t>
            </w:r>
            <w:r w:rsidRPr="00692EDF">
              <w:rPr>
                <w:rFonts w:ascii="Calibri" w:eastAsia="Times New Roman" w:hAnsi="Calibri" w:cs="Calibri"/>
                <w:color w:val="000000"/>
                <w:sz w:val="19"/>
                <w:szCs w:val="19"/>
              </w:rPr>
              <w:t xml:space="preserve"> Aggregate and jurisdiction level</w:t>
            </w:r>
            <w:r w:rsidRPr="00692EDF">
              <w:rPr>
                <w:rFonts w:ascii="Calibri" w:eastAsia="Times New Roman" w:hAnsi="Calibri" w:cs="Calibri"/>
                <w:color w:val="000000"/>
                <w:sz w:val="19"/>
                <w:szCs w:val="19"/>
              </w:rPr>
              <w:br/>
            </w:r>
            <w:r w:rsidRPr="00692EDF">
              <w:rPr>
                <w:rFonts w:ascii="Calibri" w:eastAsia="Times New Roman" w:hAnsi="Calibri" w:cs="Calibri"/>
                <w:b/>
                <w:bCs/>
                <w:color w:val="000000"/>
                <w:sz w:val="19"/>
                <w:szCs w:val="19"/>
              </w:rPr>
              <w:t>Source:</w:t>
            </w:r>
            <w:r w:rsidRPr="00692EDF">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State or local eHARS*</w:t>
            </w:r>
          </w:p>
          <w:p w14:paraId="514DE266" w14:textId="77777777" w:rsidR="008A7F65" w:rsidRPr="00692EDF" w:rsidRDefault="008A7F65" w:rsidP="00654A5C">
            <w:pPr>
              <w:spacing w:line="240" w:lineRule="auto"/>
              <w:rPr>
                <w:rFonts w:ascii="Calibri" w:eastAsia="Times New Roman" w:hAnsi="Calibri" w:cs="Calibri"/>
                <w:color w:val="000000"/>
                <w:sz w:val="19"/>
                <w:szCs w:val="19"/>
              </w:rPr>
            </w:pPr>
            <w:r w:rsidRPr="00D9041B">
              <w:rPr>
                <w:rFonts w:ascii="Calibri" w:eastAsia="Times New Roman" w:hAnsi="Calibri" w:cs="Calibri"/>
                <w:b/>
                <w:bCs/>
                <w:color w:val="000000"/>
                <w:sz w:val="19"/>
                <w:szCs w:val="19"/>
              </w:rPr>
              <w:t>Frequency</w:t>
            </w:r>
            <w:r>
              <w:rPr>
                <w:rFonts w:ascii="Calibri" w:eastAsia="Times New Roman" w:hAnsi="Calibri" w:cs="Calibri"/>
                <w:color w:val="000000"/>
                <w:sz w:val="19"/>
                <w:szCs w:val="19"/>
              </w:rPr>
              <w:t>: Annual</w:t>
            </w:r>
          </w:p>
        </w:tc>
        <w:tc>
          <w:tcPr>
            <w:tcW w:w="4320" w:type="dxa"/>
            <w:tcBorders>
              <w:top w:val="single" w:sz="4" w:space="0" w:color="auto"/>
              <w:left w:val="single" w:sz="4" w:space="0" w:color="auto"/>
              <w:bottom w:val="single" w:sz="4" w:space="0" w:color="auto"/>
              <w:right w:val="single" w:sz="4" w:space="0" w:color="auto"/>
            </w:tcBorders>
            <w:noWrap/>
            <w:hideMark/>
          </w:tcPr>
          <w:p w14:paraId="33F35313" w14:textId="77777777" w:rsidR="008A7F65" w:rsidRDefault="008A7F65" w:rsidP="00B2126B">
            <w:pPr>
              <w:spacing w:line="240" w:lineRule="auto"/>
              <w:rPr>
                <w:rFonts w:ascii="Calibri" w:eastAsia="Times New Roman" w:hAnsi="Calibri" w:cs="Calibri"/>
                <w:color w:val="000000"/>
                <w:sz w:val="19"/>
                <w:szCs w:val="19"/>
              </w:rPr>
            </w:pPr>
            <w:r w:rsidRPr="00032B7E">
              <w:rPr>
                <w:rFonts w:ascii="Calibri" w:eastAsia="Times New Roman" w:hAnsi="Calibri" w:cs="Calibri"/>
                <w:color w:val="000000"/>
                <w:sz w:val="19"/>
                <w:szCs w:val="19"/>
              </w:rPr>
              <w:t xml:space="preserve">This </w:t>
            </w:r>
            <w:r>
              <w:rPr>
                <w:rFonts w:ascii="Calibri" w:eastAsia="Times New Roman" w:hAnsi="Calibri" w:cs="Calibri"/>
                <w:color w:val="000000"/>
                <w:sz w:val="19"/>
                <w:szCs w:val="19"/>
              </w:rPr>
              <w:t>indicator</w:t>
            </w:r>
            <w:r w:rsidRPr="00032B7E">
              <w:rPr>
                <w:rFonts w:ascii="Calibri" w:eastAsia="Times New Roman" w:hAnsi="Calibri" w:cs="Calibri"/>
                <w:color w:val="000000"/>
                <w:sz w:val="19"/>
                <w:szCs w:val="19"/>
              </w:rPr>
              <w:t xml:space="preserve"> is intended to measure progress toward updating mechanisms or processes to expedite reporting and entry of </w:t>
            </w:r>
            <w:r>
              <w:rPr>
                <w:rFonts w:ascii="Calibri" w:eastAsia="Times New Roman" w:hAnsi="Calibri" w:cs="Calibri"/>
                <w:color w:val="000000"/>
                <w:sz w:val="19"/>
                <w:szCs w:val="19"/>
              </w:rPr>
              <w:t xml:space="preserve">laboratory </w:t>
            </w:r>
            <w:r w:rsidRPr="00032B7E">
              <w:rPr>
                <w:rFonts w:ascii="Calibri" w:eastAsia="Times New Roman" w:hAnsi="Calibri" w:cs="Calibri"/>
                <w:color w:val="000000"/>
                <w:sz w:val="19"/>
                <w:szCs w:val="19"/>
              </w:rPr>
              <w:t>data into surveillance systems to ensure accurate surveillance data for real-time decision making</w:t>
            </w:r>
            <w:r>
              <w:rPr>
                <w:rFonts w:ascii="Calibri" w:eastAsia="Times New Roman" w:hAnsi="Calibri" w:cs="Calibri"/>
                <w:color w:val="000000"/>
                <w:sz w:val="19"/>
                <w:szCs w:val="19"/>
              </w:rPr>
              <w:t>.</w:t>
            </w:r>
          </w:p>
          <w:p w14:paraId="18C6C896" w14:textId="13E78EFD" w:rsidR="008A7F65" w:rsidRPr="009163AB" w:rsidRDefault="008A7F65" w:rsidP="00B2126B">
            <w:pPr>
              <w:spacing w:line="240" w:lineRule="auto"/>
              <w:rPr>
                <w:rFonts w:ascii="Segoe UI" w:hAnsi="Segoe UI" w:cs="Segoe UI"/>
                <w:sz w:val="19"/>
                <w:szCs w:val="19"/>
              </w:rPr>
            </w:pPr>
            <w:r w:rsidRPr="00AA432F">
              <w:rPr>
                <w:rFonts w:ascii="Calibri" w:eastAsia="Times New Roman" w:hAnsi="Calibri" w:cs="Calibri"/>
                <w:color w:val="000000"/>
                <w:sz w:val="19"/>
                <w:szCs w:val="19"/>
              </w:rPr>
              <w:t>This indicator will be assessed at both 1) the state level (except in the case of independently funded cities/counties) and 2) the Phase 1 county level, as applicable and feasible.</w:t>
            </w:r>
            <w:r w:rsidR="00207479">
              <w:rPr>
                <w:rFonts w:ascii="Calibri" w:eastAsia="Times New Roman" w:hAnsi="Calibri" w:cs="Calibri"/>
                <w:color w:val="000000"/>
                <w:sz w:val="19"/>
                <w:szCs w:val="19"/>
              </w:rPr>
              <w:t xml:space="preserve"> The indicator will be reported on the annual</w:t>
            </w:r>
            <w:r w:rsidR="00A31F04">
              <w:rPr>
                <w:rFonts w:ascii="Calibri" w:eastAsia="Times New Roman" w:hAnsi="Calibri" w:cs="Calibri"/>
                <w:color w:val="000000"/>
                <w:sz w:val="19"/>
                <w:szCs w:val="19"/>
              </w:rPr>
              <w:t xml:space="preserve"> HIV Surveillance</w:t>
            </w:r>
            <w:r w:rsidR="00207479">
              <w:rPr>
                <w:rFonts w:ascii="Calibri" w:eastAsia="Times New Roman" w:hAnsi="Calibri" w:cs="Calibri"/>
                <w:color w:val="000000"/>
                <w:sz w:val="19"/>
                <w:szCs w:val="19"/>
              </w:rPr>
              <w:t xml:space="preserve"> Standards Evaluation Report.</w:t>
            </w:r>
          </w:p>
        </w:tc>
      </w:tr>
    </w:tbl>
    <w:bookmarkEnd w:id="27"/>
    <w:p w14:paraId="7C209F21" w14:textId="299765C1" w:rsidR="0096309F" w:rsidRDefault="0018231E">
      <w:pPr>
        <w:rPr>
          <w:sz w:val="17"/>
          <w:szCs w:val="17"/>
        </w:rPr>
      </w:pPr>
      <w:r w:rsidRPr="00443539">
        <w:rPr>
          <w:sz w:val="17"/>
          <w:szCs w:val="17"/>
        </w:rPr>
        <w:t>*Use state or local HIV surveillance data in eHARS</w:t>
      </w:r>
    </w:p>
    <w:p w14:paraId="505634F0" w14:textId="77777777" w:rsidR="0018231E" w:rsidRDefault="0018231E"/>
    <w:p w14:paraId="7507A05C" w14:textId="0C2A6005" w:rsidR="006E7C47" w:rsidRDefault="006E7C47" w:rsidP="006E7C47">
      <w:pPr>
        <w:pStyle w:val="Heading2"/>
      </w:pPr>
      <w:bookmarkStart w:id="29" w:name="_Toc81491267"/>
      <w:r>
        <w:t xml:space="preserve">Section </w:t>
      </w:r>
      <w:r w:rsidR="008A7F65">
        <w:t>5</w:t>
      </w:r>
      <w:r>
        <w:t>: Data Collection and/or Reporting Challenges for Cross-Jurisdiction Indicators</w:t>
      </w:r>
      <w:bookmarkEnd w:id="29"/>
      <w:r>
        <w:t xml:space="preserve"> </w:t>
      </w:r>
    </w:p>
    <w:p w14:paraId="49D17407" w14:textId="700D43FA" w:rsidR="000C1BEE" w:rsidRDefault="006E7C47" w:rsidP="006E7C47">
      <w:pPr>
        <w:spacing w:line="240" w:lineRule="auto"/>
        <w:contextualSpacing/>
        <w:rPr>
          <w:szCs w:val="24"/>
        </w:rPr>
      </w:pPr>
      <w:r w:rsidRPr="006E7C47">
        <w:rPr>
          <w:szCs w:val="24"/>
        </w:rPr>
        <w:t>In this section, please use the table below to briefly describe</w:t>
      </w:r>
      <w:r w:rsidR="000C1BEE" w:rsidRPr="000C1BEE">
        <w:rPr>
          <w:szCs w:val="24"/>
        </w:rPr>
        <w:t xml:space="preserve"> any </w:t>
      </w:r>
      <w:r w:rsidRPr="006E7C47">
        <w:rPr>
          <w:szCs w:val="24"/>
        </w:rPr>
        <w:t xml:space="preserve">data collection </w:t>
      </w:r>
      <w:r w:rsidR="000C1BEE" w:rsidRPr="000C1BEE">
        <w:rPr>
          <w:szCs w:val="24"/>
        </w:rPr>
        <w:t xml:space="preserve">delays </w:t>
      </w:r>
      <w:r w:rsidRPr="006E7C47">
        <w:rPr>
          <w:szCs w:val="24"/>
        </w:rPr>
        <w:t>or reporting challenges that may impact data reporting for the cross-jurisdiction indicators</w:t>
      </w:r>
      <w:r w:rsidR="000C1BEE" w:rsidRPr="000C1BEE">
        <w:rPr>
          <w:szCs w:val="24"/>
        </w:rPr>
        <w:t>.</w:t>
      </w:r>
    </w:p>
    <w:p w14:paraId="70660C40" w14:textId="77777777" w:rsidR="006E7C47" w:rsidRPr="000C1BEE" w:rsidRDefault="006E7C47" w:rsidP="006E7C47">
      <w:pPr>
        <w:spacing w:line="240" w:lineRule="auto"/>
        <w:contextualSpacing/>
        <w:rPr>
          <w:szCs w:val="24"/>
        </w:rPr>
      </w:pPr>
    </w:p>
    <w:tbl>
      <w:tblPr>
        <w:tblStyle w:val="TableGrid20"/>
        <w:tblpPr w:leftFromText="180" w:rightFromText="180" w:vertAnchor="text" w:horzAnchor="margin" w:tblpXSpec="center" w:tblpY="80"/>
        <w:tblW w:w="13945" w:type="dxa"/>
        <w:tblLook w:val="04A0" w:firstRow="1" w:lastRow="0" w:firstColumn="1" w:lastColumn="0" w:noHBand="0" w:noVBand="1"/>
        <w:tblCaption w:val="Table 8 data collection delays"/>
        <w:tblDescription w:val="data quality, completeness, and accuracy"/>
      </w:tblPr>
      <w:tblGrid>
        <w:gridCol w:w="4590"/>
        <w:gridCol w:w="5220"/>
        <w:gridCol w:w="4135"/>
      </w:tblGrid>
      <w:tr w:rsidR="000C1BEE" w:rsidRPr="000C1BEE" w14:paraId="238F4156" w14:textId="77777777" w:rsidTr="006E7C47">
        <w:trPr>
          <w:trHeight w:val="347"/>
          <w:tblHeader/>
        </w:trPr>
        <w:tc>
          <w:tcPr>
            <w:tcW w:w="13945" w:type="dxa"/>
            <w:gridSpan w:val="3"/>
            <w:tcBorders>
              <w:bottom w:val="single" w:sz="4" w:space="0" w:color="auto"/>
            </w:tcBorders>
            <w:shd w:val="clear" w:color="auto" w:fill="0F243E" w:themeFill="text2" w:themeFillShade="80"/>
          </w:tcPr>
          <w:p w14:paraId="035D0B83" w14:textId="720AC8BE" w:rsidR="000C1BEE" w:rsidRPr="00DD77A6" w:rsidRDefault="00775FDA" w:rsidP="000C1BEE">
            <w:pPr>
              <w:rPr>
                <w:rFonts w:ascii="Segoe UI" w:hAnsi="Segoe UI" w:cs="Segoe UI"/>
                <w:b/>
                <w:szCs w:val="24"/>
              </w:rPr>
            </w:pPr>
            <w:r w:rsidRPr="00DD77A6">
              <w:rPr>
                <w:rFonts w:ascii="Segoe UI" w:hAnsi="Segoe UI" w:cs="Segoe UI"/>
                <w:b/>
                <w:szCs w:val="24"/>
              </w:rPr>
              <w:t xml:space="preserve">Table </w:t>
            </w:r>
            <w:r w:rsidR="003C5DBA" w:rsidRPr="00DD77A6">
              <w:rPr>
                <w:rFonts w:ascii="Segoe UI" w:hAnsi="Segoe UI" w:cs="Segoe UI"/>
                <w:b/>
                <w:szCs w:val="24"/>
              </w:rPr>
              <w:t>7</w:t>
            </w:r>
            <w:r w:rsidR="000E5522" w:rsidRPr="00DD77A6">
              <w:rPr>
                <w:rFonts w:ascii="Segoe UI" w:hAnsi="Segoe UI" w:cs="Segoe UI"/>
                <w:b/>
                <w:szCs w:val="24"/>
              </w:rPr>
              <w:t xml:space="preserve">. </w:t>
            </w:r>
            <w:r w:rsidR="000C1BEE" w:rsidRPr="00DD77A6">
              <w:rPr>
                <w:rFonts w:ascii="Segoe UI" w:hAnsi="Segoe UI" w:cs="Segoe UI"/>
                <w:b/>
                <w:szCs w:val="24"/>
              </w:rPr>
              <w:t xml:space="preserve">Data Collection </w:t>
            </w:r>
            <w:proofErr w:type="gramStart"/>
            <w:r w:rsidR="000C1BEE" w:rsidRPr="00DD77A6">
              <w:rPr>
                <w:rFonts w:ascii="Segoe UI" w:hAnsi="Segoe UI" w:cs="Segoe UI"/>
                <w:b/>
                <w:szCs w:val="24"/>
              </w:rPr>
              <w:t xml:space="preserve">Delays </w:t>
            </w:r>
            <w:r w:rsidR="006E7C47" w:rsidRPr="00DD77A6">
              <w:rPr>
                <w:rFonts w:ascii="Segoe UI" w:hAnsi="Segoe UI" w:cs="Segoe UI"/>
                <w:b/>
                <w:szCs w:val="24"/>
              </w:rPr>
              <w:t xml:space="preserve"> and</w:t>
            </w:r>
            <w:proofErr w:type="gramEnd"/>
            <w:r w:rsidR="006E7C47" w:rsidRPr="00DD77A6">
              <w:rPr>
                <w:rFonts w:ascii="Segoe UI" w:hAnsi="Segoe UI" w:cs="Segoe UI"/>
                <w:b/>
                <w:szCs w:val="24"/>
              </w:rPr>
              <w:t xml:space="preserve"> Reporting Challenges </w:t>
            </w:r>
          </w:p>
        </w:tc>
      </w:tr>
      <w:tr w:rsidR="000C1BEE" w:rsidRPr="000C1BEE" w14:paraId="7CB87579" w14:textId="77777777" w:rsidTr="006E7C47">
        <w:trPr>
          <w:trHeight w:val="347"/>
        </w:trPr>
        <w:tc>
          <w:tcPr>
            <w:tcW w:w="4590" w:type="dxa"/>
            <w:tcBorders>
              <w:bottom w:val="single" w:sz="4" w:space="0" w:color="auto"/>
            </w:tcBorders>
            <w:shd w:val="clear" w:color="auto" w:fill="DAEEF3" w:themeFill="accent5" w:themeFillTint="33"/>
          </w:tcPr>
          <w:p w14:paraId="49CA422E" w14:textId="665039CA" w:rsidR="000C1BEE" w:rsidRPr="000078E3" w:rsidRDefault="000C1BEE" w:rsidP="000C1BEE">
            <w:pPr>
              <w:rPr>
                <w:b/>
                <w:sz w:val="19"/>
                <w:szCs w:val="19"/>
              </w:rPr>
            </w:pPr>
            <w:r w:rsidRPr="000078E3">
              <w:rPr>
                <w:b/>
                <w:sz w:val="19"/>
                <w:szCs w:val="19"/>
              </w:rPr>
              <w:t xml:space="preserve">Delayed Activities </w:t>
            </w:r>
            <w:r w:rsidR="006E7C47" w:rsidRPr="000078E3">
              <w:rPr>
                <w:b/>
                <w:sz w:val="19"/>
                <w:szCs w:val="19"/>
              </w:rPr>
              <w:t>and Related Indicators</w:t>
            </w:r>
          </w:p>
        </w:tc>
        <w:tc>
          <w:tcPr>
            <w:tcW w:w="5220" w:type="dxa"/>
            <w:tcBorders>
              <w:bottom w:val="single" w:sz="4" w:space="0" w:color="auto"/>
            </w:tcBorders>
            <w:shd w:val="clear" w:color="auto" w:fill="DAEEF3" w:themeFill="accent5" w:themeFillTint="33"/>
          </w:tcPr>
          <w:p w14:paraId="6F59B28E" w14:textId="76C3675B" w:rsidR="000C1BEE" w:rsidRPr="000078E3" w:rsidRDefault="000C1BEE" w:rsidP="000C1BEE">
            <w:pPr>
              <w:rPr>
                <w:b/>
                <w:sz w:val="19"/>
                <w:szCs w:val="19"/>
              </w:rPr>
            </w:pPr>
            <w:r w:rsidRPr="000078E3">
              <w:rPr>
                <w:b/>
                <w:sz w:val="19"/>
                <w:szCs w:val="19"/>
              </w:rPr>
              <w:t>Reason for Data Collection Delay</w:t>
            </w:r>
            <w:r w:rsidR="006E7C47" w:rsidRPr="000078E3">
              <w:rPr>
                <w:b/>
                <w:sz w:val="19"/>
                <w:szCs w:val="19"/>
              </w:rPr>
              <w:t xml:space="preserve"> or Reporting Challenge</w:t>
            </w:r>
          </w:p>
        </w:tc>
        <w:tc>
          <w:tcPr>
            <w:tcW w:w="4135" w:type="dxa"/>
            <w:tcBorders>
              <w:bottom w:val="single" w:sz="4" w:space="0" w:color="auto"/>
            </w:tcBorders>
            <w:shd w:val="clear" w:color="auto" w:fill="DAEEF3" w:themeFill="accent5" w:themeFillTint="33"/>
          </w:tcPr>
          <w:p w14:paraId="5F23D53D" w14:textId="77777777" w:rsidR="000C1BEE" w:rsidRPr="000078E3" w:rsidRDefault="000C1BEE" w:rsidP="000C1BEE">
            <w:pPr>
              <w:rPr>
                <w:b/>
                <w:sz w:val="19"/>
                <w:szCs w:val="19"/>
              </w:rPr>
            </w:pPr>
            <w:r w:rsidRPr="000078E3">
              <w:rPr>
                <w:b/>
                <w:sz w:val="19"/>
                <w:szCs w:val="19"/>
              </w:rPr>
              <w:t xml:space="preserve">TA and Capacity Building Needs </w:t>
            </w:r>
          </w:p>
        </w:tc>
      </w:tr>
      <w:tr w:rsidR="000C1BEE" w:rsidRPr="000C1BEE" w14:paraId="221C1454" w14:textId="77777777" w:rsidTr="006E7C47">
        <w:trPr>
          <w:trHeight w:val="347"/>
        </w:trPr>
        <w:tc>
          <w:tcPr>
            <w:tcW w:w="4590" w:type="dxa"/>
            <w:tcBorders>
              <w:top w:val="single" w:sz="4" w:space="0" w:color="auto"/>
            </w:tcBorders>
          </w:tcPr>
          <w:p w14:paraId="4B7FADE0" w14:textId="77777777" w:rsidR="000C1BEE" w:rsidRPr="000C1BEE" w:rsidRDefault="000C1BEE" w:rsidP="000C1BEE"/>
        </w:tc>
        <w:tc>
          <w:tcPr>
            <w:tcW w:w="5220" w:type="dxa"/>
            <w:tcBorders>
              <w:top w:val="single" w:sz="4" w:space="0" w:color="auto"/>
            </w:tcBorders>
          </w:tcPr>
          <w:p w14:paraId="7C3E3B38" w14:textId="77777777" w:rsidR="000C1BEE" w:rsidRPr="000C1BEE" w:rsidRDefault="000C1BEE" w:rsidP="000C1BEE"/>
        </w:tc>
        <w:tc>
          <w:tcPr>
            <w:tcW w:w="4135" w:type="dxa"/>
            <w:tcBorders>
              <w:top w:val="single" w:sz="4" w:space="0" w:color="auto"/>
            </w:tcBorders>
          </w:tcPr>
          <w:p w14:paraId="7A72D32B" w14:textId="77777777" w:rsidR="000C1BEE" w:rsidRPr="000C1BEE" w:rsidRDefault="000C1BEE" w:rsidP="000C1BEE"/>
        </w:tc>
      </w:tr>
      <w:tr w:rsidR="000C1BEE" w:rsidRPr="000C1BEE" w14:paraId="08BB4E07" w14:textId="77777777" w:rsidTr="006E7C47">
        <w:trPr>
          <w:trHeight w:val="347"/>
        </w:trPr>
        <w:tc>
          <w:tcPr>
            <w:tcW w:w="4590" w:type="dxa"/>
          </w:tcPr>
          <w:p w14:paraId="2A44B029" w14:textId="77777777" w:rsidR="000C1BEE" w:rsidRPr="000C1BEE" w:rsidRDefault="000C1BEE" w:rsidP="000C1BEE"/>
        </w:tc>
        <w:tc>
          <w:tcPr>
            <w:tcW w:w="5220" w:type="dxa"/>
          </w:tcPr>
          <w:p w14:paraId="2826DFF9" w14:textId="77777777" w:rsidR="000C1BEE" w:rsidRPr="000C1BEE" w:rsidRDefault="000C1BEE" w:rsidP="000C1BEE"/>
        </w:tc>
        <w:tc>
          <w:tcPr>
            <w:tcW w:w="4135" w:type="dxa"/>
          </w:tcPr>
          <w:p w14:paraId="766B2D71" w14:textId="77777777" w:rsidR="000C1BEE" w:rsidRPr="000C1BEE" w:rsidRDefault="000C1BEE" w:rsidP="000C1BEE"/>
        </w:tc>
      </w:tr>
    </w:tbl>
    <w:p w14:paraId="0880F552" w14:textId="28116F9F" w:rsidR="000C1BEE" w:rsidRDefault="000C1BEE"/>
    <w:p w14:paraId="632B8B63" w14:textId="4E97A506" w:rsidR="00695CC2" w:rsidRPr="006E7C47" w:rsidRDefault="00695CC2" w:rsidP="00695CC2">
      <w:pPr>
        <w:pStyle w:val="Heading1"/>
        <w:rPr>
          <w:b/>
          <w:bCs/>
          <w:color w:val="auto"/>
        </w:rPr>
      </w:pPr>
      <w:bookmarkStart w:id="30" w:name="_Toc81491268"/>
      <w:r w:rsidRPr="006E7C47">
        <w:rPr>
          <w:b/>
          <w:bCs/>
          <w:color w:val="auto"/>
        </w:rPr>
        <w:lastRenderedPageBreak/>
        <w:t>Jurisdiction</w:t>
      </w:r>
      <w:r w:rsidR="00153B2A" w:rsidRPr="006E7C47">
        <w:rPr>
          <w:b/>
          <w:bCs/>
          <w:color w:val="auto"/>
        </w:rPr>
        <w:t>-Specific</w:t>
      </w:r>
      <w:r w:rsidRPr="006E7C47">
        <w:rPr>
          <w:b/>
          <w:bCs/>
          <w:color w:val="auto"/>
        </w:rPr>
        <w:t xml:space="preserve"> Evaluation Plan</w:t>
      </w:r>
      <w:bookmarkEnd w:id="30"/>
      <w:r w:rsidRPr="006E7C47">
        <w:rPr>
          <w:b/>
          <w:bCs/>
          <w:color w:val="auto"/>
        </w:rPr>
        <w:t xml:space="preserve"> </w:t>
      </w:r>
    </w:p>
    <w:p w14:paraId="188F2FDB" w14:textId="77777777" w:rsidR="00695CC2" w:rsidRDefault="00695CC2" w:rsidP="00695CC2">
      <w:pPr>
        <w:jc w:val="center"/>
        <w:rPr>
          <w:rFonts w:cstheme="minorHAnsi"/>
          <w:b/>
          <w:szCs w:val="24"/>
        </w:rPr>
      </w:pPr>
    </w:p>
    <w:p w14:paraId="52FEC1DF" w14:textId="76D575A6" w:rsidR="00847853" w:rsidRDefault="00695CC2" w:rsidP="00695CC2">
      <w:pPr>
        <w:pStyle w:val="Heading2"/>
      </w:pPr>
      <w:bookmarkStart w:id="31" w:name="_Toc81491269"/>
      <w:r w:rsidRPr="008D32EB">
        <w:t xml:space="preserve">Section </w:t>
      </w:r>
      <w:r w:rsidR="008A7F65">
        <w:t>6</w:t>
      </w:r>
      <w:r w:rsidRPr="008D32EB">
        <w:t xml:space="preserve">: </w:t>
      </w:r>
      <w:r>
        <w:t>Jurisdiction</w:t>
      </w:r>
      <w:r w:rsidR="005F651F">
        <w:t>-</w:t>
      </w:r>
      <w:r w:rsidR="00AF735B">
        <w:t>S</w:t>
      </w:r>
      <w:r w:rsidR="005F651F">
        <w:t>pecific</w:t>
      </w:r>
      <w:r>
        <w:t xml:space="preserve"> Activities, Indicators, and Guidance</w:t>
      </w:r>
      <w:bookmarkEnd w:id="31"/>
    </w:p>
    <w:p w14:paraId="304381D6" w14:textId="46034412" w:rsidR="00847853" w:rsidRDefault="00555263">
      <w:bookmarkStart w:id="32" w:name="_Hlk55015559"/>
      <w:r>
        <w:t xml:space="preserve">The jurisdiction-specific activities and indicators presented in this section are optional; however, </w:t>
      </w:r>
      <w:r w:rsidR="00DC6425">
        <w:t>you</w:t>
      </w:r>
      <w:r>
        <w:t xml:space="preserve"> are encouraged to report on indicators that align with program activities.   </w:t>
      </w:r>
    </w:p>
    <w:bookmarkEnd w:id="32"/>
    <w:p w14:paraId="67948605" w14:textId="77777777" w:rsidR="00775FDA" w:rsidRDefault="00775FDA" w:rsidP="00775FDA">
      <w:pPr>
        <w:rPr>
          <w:b/>
          <w:bCs/>
          <w:sz w:val="20"/>
          <w:szCs w:val="20"/>
        </w:rPr>
      </w:pPr>
    </w:p>
    <w:p w14:paraId="4CD2240A" w14:textId="4293F612" w:rsidR="00555263" w:rsidRPr="00775FDA" w:rsidRDefault="00555263">
      <w:pPr>
        <w:rPr>
          <w:b/>
          <w:bCs/>
          <w:sz w:val="20"/>
          <w:szCs w:val="20"/>
        </w:rPr>
      </w:pPr>
    </w:p>
    <w:tbl>
      <w:tblPr>
        <w:tblW w:w="5333"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9"/>
        <w:gridCol w:w="32"/>
        <w:gridCol w:w="4380"/>
        <w:gridCol w:w="1531"/>
        <w:gridCol w:w="4138"/>
      </w:tblGrid>
      <w:tr w:rsidR="00900CFC" w:rsidRPr="00153B2A" w14:paraId="025DEE65" w14:textId="77777777" w:rsidTr="00DD77A6">
        <w:trPr>
          <w:trHeight w:val="336"/>
          <w:tblHeader/>
        </w:trPr>
        <w:tc>
          <w:tcPr>
            <w:tcW w:w="4999" w:type="pct"/>
            <w:gridSpan w:val="5"/>
            <w:shd w:val="clear" w:color="auto" w:fill="006600"/>
            <w:vAlign w:val="center"/>
          </w:tcPr>
          <w:p w14:paraId="2D0A61FD" w14:textId="2CF931DF" w:rsidR="00153B2A" w:rsidRPr="00DD77A6" w:rsidRDefault="00153B2A" w:rsidP="00153B2A">
            <w:pPr>
              <w:spacing w:line="240" w:lineRule="auto"/>
              <w:jc w:val="center"/>
              <w:rPr>
                <w:rFonts w:ascii="Segoe UI" w:eastAsia="Times New Roman" w:hAnsi="Segoe UI" w:cs="Segoe UI"/>
                <w:b/>
                <w:bCs/>
                <w:color w:val="FFFFFF"/>
                <w:szCs w:val="24"/>
              </w:rPr>
            </w:pPr>
            <w:r w:rsidRPr="00DD77A6">
              <w:rPr>
                <w:rFonts w:ascii="Segoe UI" w:eastAsia="Times New Roman" w:hAnsi="Segoe UI" w:cs="Segoe UI"/>
                <w:b/>
                <w:bCs/>
                <w:color w:val="FFFFFF"/>
                <w:szCs w:val="24"/>
              </w:rPr>
              <w:t>Diagnose and Prevent</w:t>
            </w:r>
          </w:p>
        </w:tc>
      </w:tr>
      <w:tr w:rsidR="0047580F" w:rsidRPr="00153B2A" w14:paraId="4AC34547" w14:textId="77777777" w:rsidTr="00750B27">
        <w:trPr>
          <w:trHeight w:val="300"/>
          <w:tblHeader/>
        </w:trPr>
        <w:tc>
          <w:tcPr>
            <w:tcW w:w="1554" w:type="pct"/>
            <w:gridSpan w:val="2"/>
            <w:shd w:val="clear" w:color="auto" w:fill="D6E3BC" w:themeFill="accent3" w:themeFillTint="66"/>
            <w:noWrap/>
            <w:hideMark/>
          </w:tcPr>
          <w:p w14:paraId="5E0D8C6A" w14:textId="420D030D" w:rsidR="0047580F" w:rsidRPr="00153B2A" w:rsidRDefault="0047580F" w:rsidP="000E5522">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 xml:space="preserve">Activity </w:t>
            </w:r>
          </w:p>
        </w:tc>
        <w:tc>
          <w:tcPr>
            <w:tcW w:w="1502" w:type="pct"/>
            <w:shd w:val="clear" w:color="auto" w:fill="D6E3BC" w:themeFill="accent3" w:themeFillTint="66"/>
            <w:hideMark/>
          </w:tcPr>
          <w:p w14:paraId="04E48658" w14:textId="43FA3C88" w:rsidR="0047580F" w:rsidRPr="00153B2A" w:rsidRDefault="0047580F" w:rsidP="00031273">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 xml:space="preserve">Indicator </w:t>
            </w:r>
          </w:p>
        </w:tc>
        <w:tc>
          <w:tcPr>
            <w:tcW w:w="525" w:type="pct"/>
            <w:shd w:val="clear" w:color="auto" w:fill="D6E3BC" w:themeFill="accent3" w:themeFillTint="66"/>
            <w:noWrap/>
            <w:hideMark/>
          </w:tcPr>
          <w:p w14:paraId="4E029B1C" w14:textId="77777777" w:rsidR="0047580F" w:rsidRPr="00153B2A" w:rsidRDefault="0047580F" w:rsidP="00E87FC6">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 xml:space="preserve">Reporting </w:t>
            </w:r>
          </w:p>
        </w:tc>
        <w:tc>
          <w:tcPr>
            <w:tcW w:w="1419" w:type="pct"/>
            <w:shd w:val="clear" w:color="auto" w:fill="D6E3BC" w:themeFill="accent3" w:themeFillTint="66"/>
          </w:tcPr>
          <w:p w14:paraId="55056367" w14:textId="2AA2AFF9" w:rsidR="0047580F" w:rsidRPr="00153B2A" w:rsidRDefault="000E5522" w:rsidP="00E87FC6">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G</w:t>
            </w:r>
            <w:r w:rsidRPr="00153B2A">
              <w:rPr>
                <w:rFonts w:ascii="Calibri" w:eastAsia="Times New Roman" w:hAnsi="Calibri" w:cs="Calibri"/>
                <w:b/>
                <w:bCs/>
                <w:color w:val="000000"/>
                <w:sz w:val="19"/>
                <w:szCs w:val="19"/>
              </w:rPr>
              <w:t>uidance</w:t>
            </w:r>
          </w:p>
        </w:tc>
      </w:tr>
      <w:tr w:rsidR="0047580F" w:rsidRPr="00153B2A" w14:paraId="45189528" w14:textId="77777777" w:rsidTr="00D33B30">
        <w:trPr>
          <w:trHeight w:val="1642"/>
        </w:trPr>
        <w:tc>
          <w:tcPr>
            <w:tcW w:w="1554" w:type="pct"/>
            <w:gridSpan w:val="2"/>
          </w:tcPr>
          <w:p w14:paraId="3DA44670" w14:textId="577BCA18" w:rsidR="0047580F" w:rsidRPr="00153B2A" w:rsidRDefault="00AE0802" w:rsidP="00153B2A">
            <w:pPr>
              <w:spacing w:line="240" w:lineRule="auto"/>
              <w:rPr>
                <w:rFonts w:ascii="Calibri" w:eastAsia="Times New Roman" w:hAnsi="Calibri" w:cs="Calibri"/>
                <w:color w:val="000000"/>
                <w:sz w:val="19"/>
                <w:szCs w:val="19"/>
              </w:rPr>
            </w:pPr>
            <w:r>
              <w:rPr>
                <w:rFonts w:ascii="Calibri" w:eastAsia="Times New Roman" w:hAnsi="Calibri" w:cs="Calibri"/>
                <w:b/>
                <w:bCs/>
                <w:color w:val="000000"/>
                <w:sz w:val="19"/>
                <w:szCs w:val="19"/>
              </w:rPr>
              <w:t xml:space="preserve">J1. </w:t>
            </w:r>
            <w:r w:rsidR="0047580F" w:rsidRPr="00AE0802">
              <w:rPr>
                <w:rFonts w:ascii="Calibri" w:eastAsia="Times New Roman" w:hAnsi="Calibri" w:cs="Calibri"/>
                <w:color w:val="000000"/>
                <w:sz w:val="19"/>
                <w:szCs w:val="19"/>
              </w:rPr>
              <w:t>Integrated screening (e.g., HIV/</w:t>
            </w:r>
            <w:r w:rsidR="0009682D">
              <w:rPr>
                <w:rFonts w:ascii="Calibri" w:eastAsia="Times New Roman" w:hAnsi="Calibri" w:cs="Calibri"/>
                <w:color w:val="000000"/>
                <w:sz w:val="19"/>
                <w:szCs w:val="19"/>
              </w:rPr>
              <w:t>viral hepatitis</w:t>
            </w:r>
            <w:r w:rsidR="0047580F" w:rsidRPr="00AE0802">
              <w:rPr>
                <w:rFonts w:ascii="Calibri" w:eastAsia="Times New Roman" w:hAnsi="Calibri" w:cs="Calibri"/>
                <w:color w:val="000000"/>
                <w:sz w:val="19"/>
                <w:szCs w:val="19"/>
              </w:rPr>
              <w:t>; HIV/TB; HIV/STD)</w:t>
            </w:r>
          </w:p>
          <w:p w14:paraId="57ABAC4D" w14:textId="77777777" w:rsidR="0047580F" w:rsidRDefault="0047580F" w:rsidP="00153B2A">
            <w:pPr>
              <w:spacing w:line="240" w:lineRule="auto"/>
              <w:rPr>
                <w:rFonts w:ascii="Calibri" w:eastAsia="Times New Roman" w:hAnsi="Calibri" w:cs="Calibri"/>
                <w:color w:val="000000"/>
                <w:sz w:val="19"/>
                <w:szCs w:val="19"/>
              </w:rPr>
            </w:pPr>
          </w:p>
          <w:p w14:paraId="473E715E" w14:textId="4304E4F8"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color w:val="000000"/>
                <w:sz w:val="19"/>
                <w:szCs w:val="19"/>
              </w:rPr>
              <w:t>Integrated screening (e.g., HIV/</w:t>
            </w:r>
            <w:r w:rsidR="0009682D">
              <w:rPr>
                <w:rFonts w:ascii="Calibri" w:eastAsia="Times New Roman" w:hAnsi="Calibri" w:cs="Calibri"/>
                <w:color w:val="000000"/>
                <w:sz w:val="19"/>
                <w:szCs w:val="19"/>
              </w:rPr>
              <w:t>viral hepatitis</w:t>
            </w:r>
            <w:r w:rsidRPr="00153B2A">
              <w:rPr>
                <w:rFonts w:ascii="Calibri" w:eastAsia="Times New Roman" w:hAnsi="Calibri" w:cs="Calibri"/>
                <w:color w:val="000000"/>
                <w:sz w:val="19"/>
                <w:szCs w:val="19"/>
              </w:rPr>
              <w:t>; HIV/TB; HIV/STD) implemented in</w:t>
            </w:r>
            <w:r w:rsidR="00DC6425">
              <w:rPr>
                <w:rFonts w:ascii="Calibri" w:eastAsia="Times New Roman" w:hAnsi="Calibri" w:cs="Calibri"/>
                <w:color w:val="000000"/>
                <w:sz w:val="19"/>
                <w:szCs w:val="19"/>
              </w:rPr>
              <w:t>:</w:t>
            </w:r>
            <w:r w:rsidRPr="00153B2A">
              <w:rPr>
                <w:rFonts w:ascii="Calibri" w:eastAsia="Times New Roman" w:hAnsi="Calibri" w:cs="Calibri"/>
                <w:color w:val="000000"/>
                <w:sz w:val="19"/>
                <w:szCs w:val="19"/>
              </w:rPr>
              <w:t xml:space="preserve"> </w:t>
            </w:r>
          </w:p>
          <w:p w14:paraId="41900A7A" w14:textId="15AD52BE" w:rsidR="0047580F" w:rsidRPr="00153B2A" w:rsidRDefault="00B65FD0" w:rsidP="00153B2A">
            <w:pPr>
              <w:numPr>
                <w:ilvl w:val="0"/>
                <w:numId w:val="32"/>
              </w:numPr>
              <w:spacing w:after="200" w:line="240" w:lineRule="auto"/>
              <w:contextualSpacing/>
              <w:rPr>
                <w:rFonts w:ascii="Calibri" w:eastAsia="Times New Roman" w:hAnsi="Calibri" w:cs="Calibri"/>
                <w:color w:val="000000"/>
                <w:sz w:val="19"/>
                <w:szCs w:val="19"/>
              </w:rPr>
            </w:pPr>
            <w:r>
              <w:rPr>
                <w:rFonts w:ascii="Calibri" w:eastAsia="Times New Roman" w:hAnsi="Calibri" w:cs="Calibri"/>
                <w:color w:val="000000"/>
                <w:sz w:val="19"/>
                <w:szCs w:val="19"/>
              </w:rPr>
              <w:t>Health care</w:t>
            </w:r>
            <w:r w:rsidR="0047580F" w:rsidRPr="00153B2A">
              <w:rPr>
                <w:rFonts w:ascii="Calibri" w:eastAsia="Times New Roman" w:hAnsi="Calibri" w:cs="Calibri"/>
                <w:color w:val="000000"/>
                <w:sz w:val="19"/>
                <w:szCs w:val="19"/>
              </w:rPr>
              <w:t xml:space="preserve"> settings as part of routine screening in urgent care centers, emergency departments, county health departments</w:t>
            </w:r>
          </w:p>
          <w:p w14:paraId="4DEEB04E" w14:textId="354BEE42" w:rsidR="0047580F" w:rsidRPr="00153B2A" w:rsidRDefault="0047580F" w:rsidP="00153B2A">
            <w:pPr>
              <w:numPr>
                <w:ilvl w:val="0"/>
                <w:numId w:val="32"/>
              </w:numPr>
              <w:spacing w:after="200" w:line="240" w:lineRule="auto"/>
              <w:contextualSpacing/>
              <w:rPr>
                <w:rFonts w:ascii="Calibri" w:eastAsia="Times New Roman" w:hAnsi="Calibri" w:cs="Calibri"/>
                <w:color w:val="000000"/>
                <w:sz w:val="19"/>
                <w:szCs w:val="19"/>
              </w:rPr>
            </w:pPr>
            <w:r w:rsidRPr="00153B2A">
              <w:rPr>
                <w:rFonts w:ascii="Calibri" w:eastAsia="Times New Roman" w:hAnsi="Calibri" w:cs="Calibri"/>
                <w:color w:val="000000"/>
                <w:sz w:val="19"/>
                <w:szCs w:val="19"/>
              </w:rPr>
              <w:t>Non-</w:t>
            </w:r>
            <w:r w:rsidR="00B65FD0">
              <w:rPr>
                <w:rFonts w:ascii="Calibri" w:eastAsia="Times New Roman" w:hAnsi="Calibri" w:cs="Calibri"/>
                <w:color w:val="000000"/>
                <w:sz w:val="19"/>
                <w:szCs w:val="19"/>
              </w:rPr>
              <w:t>health care</w:t>
            </w:r>
            <w:r w:rsidRPr="00153B2A">
              <w:rPr>
                <w:rFonts w:ascii="Calibri" w:eastAsia="Times New Roman" w:hAnsi="Calibri" w:cs="Calibri"/>
                <w:color w:val="000000"/>
                <w:sz w:val="19"/>
                <w:szCs w:val="19"/>
              </w:rPr>
              <w:t xml:space="preserve"> settings like homeless shelters, domestic violence centers, health fairs, pop-up events, or in mobile testing units, and mailed testing kits </w:t>
            </w:r>
          </w:p>
          <w:p w14:paraId="58EE6CD6" w14:textId="77777777" w:rsidR="0047580F" w:rsidRPr="00153B2A" w:rsidRDefault="0047580F" w:rsidP="00153B2A">
            <w:pPr>
              <w:numPr>
                <w:ilvl w:val="0"/>
                <w:numId w:val="32"/>
              </w:numPr>
              <w:spacing w:after="200" w:line="240" w:lineRule="auto"/>
              <w:contextualSpacing/>
              <w:rPr>
                <w:rFonts w:ascii="Calibri" w:eastAsia="Times New Roman" w:hAnsi="Calibri" w:cs="Calibri"/>
                <w:color w:val="000000"/>
                <w:sz w:val="19"/>
                <w:szCs w:val="19"/>
              </w:rPr>
            </w:pPr>
            <w:r w:rsidRPr="000E5522">
              <w:rPr>
                <w:rFonts w:ascii="Calibri" w:eastAsia="Times New Roman" w:hAnsi="Calibri" w:cs="Calibri"/>
                <w:color w:val="000000"/>
                <w:sz w:val="19"/>
                <w:szCs w:val="19"/>
              </w:rPr>
              <w:t>Priority populations</w:t>
            </w:r>
            <w:r w:rsidRPr="00153B2A">
              <w:rPr>
                <w:rFonts w:ascii="Calibri" w:eastAsia="Times New Roman" w:hAnsi="Calibri" w:cs="Calibri"/>
                <w:color w:val="000000"/>
                <w:sz w:val="19"/>
                <w:szCs w:val="19"/>
              </w:rPr>
              <w:t xml:space="preserve"> (e.g., MSM, homeless population and PWID)</w:t>
            </w:r>
          </w:p>
          <w:p w14:paraId="4DD2390A" w14:textId="77777777" w:rsidR="0047580F" w:rsidRPr="00153B2A" w:rsidRDefault="0047580F" w:rsidP="00153B2A">
            <w:pPr>
              <w:spacing w:line="240" w:lineRule="auto"/>
              <w:rPr>
                <w:rFonts w:ascii="Calibri" w:eastAsia="Times New Roman" w:hAnsi="Calibri" w:cs="Calibri"/>
                <w:color w:val="000000"/>
                <w:sz w:val="19"/>
                <w:szCs w:val="19"/>
              </w:rPr>
            </w:pPr>
          </w:p>
        </w:tc>
        <w:tc>
          <w:tcPr>
            <w:tcW w:w="1502" w:type="pct"/>
            <w:hideMark/>
          </w:tcPr>
          <w:p w14:paraId="5F811B21" w14:textId="2DD0C74D" w:rsidR="0047580F" w:rsidRPr="00AE0802" w:rsidRDefault="00AE0802" w:rsidP="00153B2A">
            <w:pPr>
              <w:spacing w:line="240" w:lineRule="auto"/>
              <w:rPr>
                <w:rFonts w:ascii="Calibri" w:eastAsia="Times New Roman" w:hAnsi="Calibri" w:cs="Calibri"/>
                <w:color w:val="000000"/>
                <w:sz w:val="19"/>
                <w:szCs w:val="19"/>
              </w:rPr>
            </w:pPr>
            <w:r>
              <w:rPr>
                <w:rFonts w:ascii="Calibri" w:eastAsia="Times New Roman" w:hAnsi="Calibri" w:cs="Calibri"/>
                <w:b/>
                <w:bCs/>
                <w:color w:val="000000"/>
                <w:sz w:val="19"/>
                <w:szCs w:val="19"/>
              </w:rPr>
              <w:t xml:space="preserve">J1.1 </w:t>
            </w:r>
            <w:r w:rsidR="0047580F" w:rsidRPr="00AE0802">
              <w:rPr>
                <w:rFonts w:ascii="Calibri" w:eastAsia="Times New Roman" w:hAnsi="Calibri" w:cs="Calibri"/>
                <w:color w:val="000000"/>
                <w:sz w:val="19"/>
                <w:szCs w:val="19"/>
              </w:rPr>
              <w:t xml:space="preserve">Percentage of HIV screenings conducted that are integrated with other screenings (e.g., </w:t>
            </w:r>
            <w:r w:rsidR="0009682D">
              <w:rPr>
                <w:rFonts w:ascii="Calibri" w:eastAsia="Times New Roman" w:hAnsi="Calibri" w:cs="Calibri"/>
                <w:color w:val="000000"/>
                <w:sz w:val="19"/>
                <w:szCs w:val="19"/>
              </w:rPr>
              <w:t>viral hepatitis</w:t>
            </w:r>
            <w:r w:rsidR="0047580F" w:rsidRPr="00AE0802">
              <w:rPr>
                <w:rFonts w:ascii="Calibri" w:eastAsia="Times New Roman" w:hAnsi="Calibri" w:cs="Calibri"/>
                <w:color w:val="000000"/>
                <w:sz w:val="19"/>
                <w:szCs w:val="19"/>
              </w:rPr>
              <w:t>/TB/STD)</w:t>
            </w:r>
          </w:p>
          <w:p w14:paraId="76FAA5FD" w14:textId="77777777" w:rsidR="0047580F" w:rsidRPr="00153B2A" w:rsidRDefault="0047580F" w:rsidP="00153B2A">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ab/>
            </w:r>
          </w:p>
          <w:p w14:paraId="74579751" w14:textId="3D7A9A35"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Numerator: </w:t>
            </w:r>
            <w:r w:rsidRPr="00153B2A">
              <w:rPr>
                <w:rFonts w:ascii="Calibri" w:eastAsia="Times New Roman" w:hAnsi="Calibri" w:cs="Calibri"/>
                <w:color w:val="000000"/>
                <w:sz w:val="19"/>
                <w:szCs w:val="19"/>
              </w:rPr>
              <w:t xml:space="preserve">Number of HIV screenings that were integrated with other screenings (e.g., </w:t>
            </w:r>
            <w:r w:rsidR="0009682D">
              <w:rPr>
                <w:rFonts w:ascii="Calibri" w:eastAsia="Times New Roman" w:hAnsi="Calibri" w:cs="Calibri"/>
                <w:color w:val="000000"/>
                <w:sz w:val="19"/>
                <w:szCs w:val="19"/>
              </w:rPr>
              <w:t>viral hepatitis</w:t>
            </w:r>
            <w:r w:rsidRPr="00153B2A">
              <w:rPr>
                <w:rFonts w:ascii="Calibri" w:eastAsia="Times New Roman" w:hAnsi="Calibri" w:cs="Calibri"/>
                <w:color w:val="000000"/>
                <w:sz w:val="19"/>
                <w:szCs w:val="19"/>
              </w:rPr>
              <w:t>/TB/STD)</w:t>
            </w:r>
          </w:p>
          <w:p w14:paraId="5F54EB25" w14:textId="77777777" w:rsidR="0047580F" w:rsidRPr="00153B2A" w:rsidRDefault="0047580F" w:rsidP="00153B2A">
            <w:pPr>
              <w:spacing w:line="240" w:lineRule="auto"/>
              <w:rPr>
                <w:rFonts w:ascii="Calibri" w:eastAsia="Times New Roman" w:hAnsi="Calibri" w:cs="Calibri"/>
                <w:b/>
                <w:bCs/>
                <w:color w:val="000000"/>
                <w:sz w:val="19"/>
                <w:szCs w:val="19"/>
              </w:rPr>
            </w:pPr>
          </w:p>
          <w:p w14:paraId="57CDD9DC" w14:textId="4AB41767" w:rsidR="0047580F" w:rsidRPr="00153B2A" w:rsidRDefault="0047580F" w:rsidP="00153B2A">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 xml:space="preserve">Denominator: </w:t>
            </w:r>
            <w:r w:rsidRPr="00153B2A">
              <w:rPr>
                <w:rFonts w:ascii="Calibri" w:eastAsia="Times New Roman" w:hAnsi="Calibri" w:cs="Calibri"/>
                <w:color w:val="000000"/>
                <w:sz w:val="19"/>
                <w:szCs w:val="19"/>
              </w:rPr>
              <w:t xml:space="preserve">Total number of HIV screenings conducted in </w:t>
            </w:r>
            <w:r w:rsidR="00B65FD0">
              <w:rPr>
                <w:rFonts w:ascii="Calibri" w:eastAsia="Times New Roman" w:hAnsi="Calibri" w:cs="Calibri"/>
                <w:color w:val="000000"/>
                <w:sz w:val="19"/>
                <w:szCs w:val="19"/>
              </w:rPr>
              <w:t>health care</w:t>
            </w:r>
            <w:r w:rsidRPr="00153B2A">
              <w:rPr>
                <w:rFonts w:ascii="Calibri" w:eastAsia="Times New Roman" w:hAnsi="Calibri" w:cs="Calibri"/>
                <w:color w:val="000000"/>
                <w:sz w:val="19"/>
                <w:szCs w:val="19"/>
              </w:rPr>
              <w:t xml:space="preserve"> and non-</w:t>
            </w:r>
            <w:r w:rsidR="00B65FD0">
              <w:rPr>
                <w:rFonts w:ascii="Calibri" w:eastAsia="Times New Roman" w:hAnsi="Calibri" w:cs="Calibri"/>
                <w:color w:val="000000"/>
                <w:sz w:val="19"/>
                <w:szCs w:val="19"/>
              </w:rPr>
              <w:t>health care</w:t>
            </w:r>
            <w:r w:rsidRPr="00153B2A">
              <w:rPr>
                <w:rFonts w:ascii="Calibri" w:eastAsia="Times New Roman" w:hAnsi="Calibri" w:cs="Calibri"/>
                <w:color w:val="000000"/>
                <w:sz w:val="19"/>
                <w:szCs w:val="19"/>
              </w:rPr>
              <w:t xml:space="preserve"> settings</w:t>
            </w:r>
          </w:p>
        </w:tc>
        <w:tc>
          <w:tcPr>
            <w:tcW w:w="525" w:type="pct"/>
            <w:shd w:val="clear" w:color="auto" w:fill="auto"/>
            <w:noWrap/>
            <w:hideMark/>
          </w:tcPr>
          <w:p w14:paraId="0F2BAA96" w14:textId="77777777"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Indicator: </w:t>
            </w:r>
            <w:r w:rsidRPr="00153B2A">
              <w:rPr>
                <w:rFonts w:ascii="Calibri" w:eastAsia="Times New Roman" w:hAnsi="Calibri" w:cs="Calibri"/>
                <w:color w:val="000000"/>
                <w:sz w:val="19"/>
                <w:szCs w:val="19"/>
              </w:rPr>
              <w:t>New</w:t>
            </w:r>
          </w:p>
          <w:p w14:paraId="1D58DE12" w14:textId="77777777" w:rsidR="0047580F" w:rsidRDefault="0047580F" w:rsidP="00DC6425">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Data Source: </w:t>
            </w:r>
            <w:r>
              <w:rPr>
                <w:rFonts w:ascii="Calibri" w:eastAsia="Times New Roman" w:hAnsi="Calibri" w:cs="Calibri"/>
                <w:color w:val="000000"/>
                <w:sz w:val="19"/>
                <w:szCs w:val="19"/>
              </w:rPr>
              <w:t>E</w:t>
            </w:r>
            <w:r w:rsidRPr="00153B2A">
              <w:rPr>
                <w:rFonts w:ascii="Calibri" w:eastAsia="Times New Roman" w:hAnsi="Calibri" w:cs="Calibri"/>
                <w:color w:val="000000"/>
                <w:sz w:val="19"/>
                <w:szCs w:val="19"/>
              </w:rPr>
              <w:t xml:space="preserve">xcel </w:t>
            </w:r>
            <w:r w:rsidR="00DC6425">
              <w:rPr>
                <w:rFonts w:ascii="Calibri" w:eastAsia="Times New Roman" w:hAnsi="Calibri" w:cs="Calibri"/>
                <w:color w:val="000000"/>
                <w:sz w:val="19"/>
                <w:szCs w:val="19"/>
              </w:rPr>
              <w:t>s</w:t>
            </w:r>
            <w:r w:rsidRPr="00153B2A">
              <w:rPr>
                <w:rFonts w:ascii="Calibri" w:eastAsia="Times New Roman" w:hAnsi="Calibri" w:cs="Calibri"/>
                <w:color w:val="000000"/>
                <w:sz w:val="19"/>
                <w:szCs w:val="19"/>
              </w:rPr>
              <w:t>preadsheet</w:t>
            </w:r>
          </w:p>
          <w:p w14:paraId="439FE344" w14:textId="77777777" w:rsidR="005924EB" w:rsidRPr="00847853" w:rsidRDefault="005924EB" w:rsidP="005924EB">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2BBC8B68" w14:textId="6973DFAD" w:rsidR="005924EB" w:rsidRPr="00153B2A" w:rsidRDefault="005924EB" w:rsidP="00DC6425">
            <w:pPr>
              <w:spacing w:line="240" w:lineRule="auto"/>
              <w:rPr>
                <w:rFonts w:ascii="Calibri" w:eastAsia="Times New Roman" w:hAnsi="Calibri" w:cs="Calibri"/>
                <w:color w:val="000000"/>
                <w:sz w:val="19"/>
                <w:szCs w:val="19"/>
              </w:rPr>
            </w:pPr>
          </w:p>
        </w:tc>
        <w:tc>
          <w:tcPr>
            <w:tcW w:w="1419" w:type="pct"/>
          </w:tcPr>
          <w:p w14:paraId="7B3CCFBF" w14:textId="06574A0C" w:rsidR="0047580F" w:rsidRPr="00153B2A" w:rsidRDefault="00BB6676" w:rsidP="00153B2A">
            <w:pPr>
              <w:spacing w:line="240" w:lineRule="auto"/>
              <w:rPr>
                <w:rFonts w:ascii="Calibri" w:eastAsia="Times New Roman" w:hAnsi="Calibri" w:cs="Calibri"/>
                <w:color w:val="000000"/>
                <w:sz w:val="19"/>
                <w:szCs w:val="19"/>
              </w:rPr>
            </w:pPr>
            <w:r w:rsidRPr="00BB6676">
              <w:rPr>
                <w:rFonts w:ascii="Calibri" w:eastAsia="Times New Roman" w:hAnsi="Calibri" w:cs="Calibri"/>
                <w:b/>
                <w:bCs/>
                <w:color w:val="000000"/>
                <w:sz w:val="19"/>
                <w:szCs w:val="19"/>
              </w:rPr>
              <w:t>Reporting:</w:t>
            </w:r>
            <w:r>
              <w:rPr>
                <w:rFonts w:ascii="Calibri" w:eastAsia="Times New Roman" w:hAnsi="Calibri" w:cs="Calibri"/>
                <w:color w:val="000000"/>
                <w:sz w:val="19"/>
                <w:szCs w:val="19"/>
              </w:rPr>
              <w:t xml:space="preserve"> </w:t>
            </w:r>
            <w:r w:rsidR="00874CDE">
              <w:rPr>
                <w:rFonts w:ascii="Calibri" w:eastAsia="Times New Roman" w:hAnsi="Calibri" w:cs="Calibri"/>
                <w:color w:val="000000"/>
                <w:sz w:val="19"/>
                <w:szCs w:val="19"/>
              </w:rPr>
              <w:t xml:space="preserve">This </w:t>
            </w:r>
            <w:r w:rsidRPr="00153B2A">
              <w:rPr>
                <w:rFonts w:ascii="Calibri" w:eastAsia="Times New Roman" w:hAnsi="Calibri" w:cs="Calibri"/>
                <w:color w:val="000000"/>
                <w:sz w:val="19"/>
                <w:szCs w:val="19"/>
              </w:rPr>
              <w:t xml:space="preserve">indicator </w:t>
            </w:r>
            <w:r w:rsidR="00874CDE">
              <w:rPr>
                <w:rFonts w:ascii="Calibri" w:eastAsia="Times New Roman" w:hAnsi="Calibri" w:cs="Calibri"/>
                <w:color w:val="000000"/>
                <w:sz w:val="19"/>
                <w:szCs w:val="19"/>
              </w:rPr>
              <w:t xml:space="preserve">assesses the integration of HIV testing with one or more of the following health screenings: </w:t>
            </w:r>
            <w:r w:rsidR="00874CDE" w:rsidRPr="00153B2A">
              <w:rPr>
                <w:rFonts w:ascii="Calibri" w:eastAsia="Times New Roman" w:hAnsi="Calibri" w:cs="Calibri"/>
                <w:color w:val="000000"/>
                <w:sz w:val="19"/>
                <w:szCs w:val="19"/>
              </w:rPr>
              <w:t xml:space="preserve">viral hepatitis, sexually transmitted diseases (STDs), and tuberculosis (TB) </w:t>
            </w:r>
            <w:hyperlink r:id="rId22" w:history="1">
              <w:r w:rsidR="00874CDE" w:rsidRPr="00DA05B5">
                <w:rPr>
                  <w:rStyle w:val="Hyperlink"/>
                  <w:rFonts w:ascii="Calibri" w:eastAsia="Times New Roman" w:hAnsi="Calibri" w:cs="Calibri"/>
                  <w:sz w:val="19"/>
                  <w:szCs w:val="19"/>
                </w:rPr>
                <w:t>https://www.ncbi.nlm.nih.gov/pmc/articles/PMC3862982/</w:t>
              </w:r>
            </w:hyperlink>
            <w:r w:rsidR="00874CDE">
              <w:rPr>
                <w:rFonts w:ascii="Calibri" w:eastAsia="Times New Roman" w:hAnsi="Calibri" w:cs="Calibri"/>
                <w:color w:val="000000"/>
                <w:sz w:val="19"/>
                <w:szCs w:val="19"/>
              </w:rPr>
              <w:t xml:space="preserve">. The integration of HIV testing with screenings for health conditions other than the ones previously mentioned are excluded. </w:t>
            </w:r>
            <w:r>
              <w:rPr>
                <w:rFonts w:ascii="Calibri" w:eastAsia="Times New Roman" w:hAnsi="Calibri" w:cs="Calibri"/>
                <w:color w:val="000000"/>
                <w:sz w:val="19"/>
                <w:szCs w:val="19"/>
              </w:rPr>
              <w:t>The denominator for this</w:t>
            </w:r>
            <w:r w:rsidR="0047580F" w:rsidRPr="00153B2A">
              <w:rPr>
                <w:rFonts w:ascii="Calibri" w:eastAsia="Times New Roman" w:hAnsi="Calibri" w:cs="Calibri"/>
                <w:color w:val="000000"/>
                <w:sz w:val="19"/>
                <w:szCs w:val="19"/>
              </w:rPr>
              <w:t xml:space="preserve"> indicator </w:t>
            </w:r>
            <w:r>
              <w:rPr>
                <w:rFonts w:ascii="Calibri" w:eastAsia="Times New Roman" w:hAnsi="Calibri" w:cs="Calibri"/>
                <w:color w:val="000000"/>
                <w:sz w:val="19"/>
                <w:szCs w:val="19"/>
              </w:rPr>
              <w:t>includes</w:t>
            </w:r>
            <w:r w:rsidR="0047580F" w:rsidRPr="00153B2A">
              <w:rPr>
                <w:rFonts w:ascii="Calibri" w:eastAsia="Times New Roman" w:hAnsi="Calibri" w:cs="Calibri"/>
                <w:color w:val="000000"/>
                <w:sz w:val="19"/>
                <w:szCs w:val="19"/>
              </w:rPr>
              <w:t xml:space="preserve"> ‘screenings conducted’ and</w:t>
            </w:r>
            <w:r>
              <w:rPr>
                <w:rFonts w:ascii="Calibri" w:eastAsia="Times New Roman" w:hAnsi="Calibri" w:cs="Calibri"/>
                <w:color w:val="000000"/>
                <w:sz w:val="19"/>
                <w:szCs w:val="19"/>
              </w:rPr>
              <w:t xml:space="preserve"> does</w:t>
            </w:r>
            <w:r w:rsidR="0047580F" w:rsidRPr="00153B2A">
              <w:rPr>
                <w:rFonts w:ascii="Calibri" w:eastAsia="Times New Roman" w:hAnsi="Calibri" w:cs="Calibri"/>
                <w:color w:val="000000"/>
                <w:sz w:val="19"/>
                <w:szCs w:val="19"/>
              </w:rPr>
              <w:t xml:space="preserve"> not</w:t>
            </w:r>
            <w:r>
              <w:rPr>
                <w:rFonts w:ascii="Calibri" w:eastAsia="Times New Roman" w:hAnsi="Calibri" w:cs="Calibri"/>
                <w:color w:val="000000"/>
                <w:sz w:val="19"/>
                <w:szCs w:val="19"/>
              </w:rPr>
              <w:t xml:space="preserve"> include</w:t>
            </w:r>
            <w:r w:rsidR="0047580F" w:rsidRPr="00153B2A">
              <w:rPr>
                <w:rFonts w:ascii="Calibri" w:eastAsia="Times New Roman" w:hAnsi="Calibri" w:cs="Calibri"/>
                <w:color w:val="000000"/>
                <w:sz w:val="19"/>
                <w:szCs w:val="19"/>
              </w:rPr>
              <w:t xml:space="preserve"> ‘screenings offered’. For example, </w:t>
            </w:r>
            <w:r w:rsidR="005F651F">
              <w:rPr>
                <w:rFonts w:ascii="Calibri" w:eastAsia="Times New Roman" w:hAnsi="Calibri" w:cs="Calibri"/>
                <w:color w:val="000000"/>
                <w:sz w:val="19"/>
                <w:szCs w:val="19"/>
              </w:rPr>
              <w:t>if</w:t>
            </w:r>
            <w:r>
              <w:rPr>
                <w:rFonts w:ascii="Calibri" w:eastAsia="Times New Roman" w:hAnsi="Calibri" w:cs="Calibri"/>
                <w:color w:val="000000"/>
                <w:sz w:val="19"/>
                <w:szCs w:val="19"/>
              </w:rPr>
              <w:t xml:space="preserve"> a recipient uses </w:t>
            </w:r>
            <w:r w:rsidRPr="00153B2A">
              <w:rPr>
                <w:rFonts w:ascii="Calibri" w:eastAsia="Times New Roman" w:hAnsi="Calibri" w:cs="Calibri"/>
                <w:color w:val="000000"/>
                <w:sz w:val="19"/>
                <w:szCs w:val="19"/>
              </w:rPr>
              <w:t>mail-in test</w:t>
            </w:r>
            <w:r>
              <w:rPr>
                <w:rFonts w:ascii="Calibri" w:eastAsia="Times New Roman" w:hAnsi="Calibri" w:cs="Calibri"/>
                <w:color w:val="000000"/>
                <w:sz w:val="19"/>
                <w:szCs w:val="19"/>
              </w:rPr>
              <w:t xml:space="preserve"> kits to conduct integrating HIV screening, the denominator should only reflect test kits that were </w:t>
            </w:r>
            <w:r w:rsidR="005F651F">
              <w:rPr>
                <w:rFonts w:ascii="Calibri" w:eastAsia="Times New Roman" w:hAnsi="Calibri" w:cs="Calibri"/>
                <w:color w:val="000000"/>
                <w:sz w:val="19"/>
                <w:szCs w:val="19"/>
              </w:rPr>
              <w:t>re</w:t>
            </w:r>
            <w:r>
              <w:rPr>
                <w:rFonts w:ascii="Calibri" w:eastAsia="Times New Roman" w:hAnsi="Calibri" w:cs="Calibri"/>
                <w:color w:val="000000"/>
                <w:sz w:val="19"/>
                <w:szCs w:val="19"/>
              </w:rPr>
              <w:t xml:space="preserve">turned to </w:t>
            </w:r>
            <w:r w:rsidR="005F651F">
              <w:rPr>
                <w:rFonts w:ascii="Calibri" w:eastAsia="Times New Roman" w:hAnsi="Calibri" w:cs="Calibri"/>
                <w:color w:val="000000"/>
                <w:sz w:val="19"/>
                <w:szCs w:val="19"/>
              </w:rPr>
              <w:t xml:space="preserve">the </w:t>
            </w:r>
            <w:r>
              <w:rPr>
                <w:rFonts w:ascii="Calibri" w:eastAsia="Times New Roman" w:hAnsi="Calibri" w:cs="Calibri"/>
                <w:color w:val="000000"/>
                <w:sz w:val="19"/>
                <w:szCs w:val="19"/>
              </w:rPr>
              <w:t>health department and for which the test results are known. Test kits that were not returned to the health department should be excluded from the denominator.</w:t>
            </w:r>
          </w:p>
          <w:p w14:paraId="2B0BC8E9" w14:textId="77777777" w:rsidR="0047580F" w:rsidRPr="00153B2A" w:rsidRDefault="0047580F" w:rsidP="00153B2A">
            <w:pPr>
              <w:spacing w:line="240" w:lineRule="auto"/>
              <w:rPr>
                <w:rFonts w:ascii="Calibri" w:eastAsia="Times New Roman" w:hAnsi="Calibri" w:cs="Calibri"/>
                <w:color w:val="000000"/>
                <w:sz w:val="19"/>
                <w:szCs w:val="19"/>
              </w:rPr>
            </w:pPr>
          </w:p>
          <w:p w14:paraId="7E274F42" w14:textId="35C39E41"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color w:val="000000"/>
                <w:sz w:val="19"/>
                <w:szCs w:val="19"/>
              </w:rPr>
              <w:t xml:space="preserve">This indicator is relevant to the settings in which </w:t>
            </w:r>
            <w:r w:rsidR="000C1554">
              <w:rPr>
                <w:rFonts w:ascii="Calibri" w:eastAsia="Times New Roman" w:hAnsi="Calibri" w:cs="Calibri"/>
                <w:color w:val="000000"/>
                <w:sz w:val="19"/>
                <w:szCs w:val="19"/>
              </w:rPr>
              <w:t xml:space="preserve">this activity is implemented. </w:t>
            </w:r>
            <w:r w:rsidRPr="00153B2A">
              <w:rPr>
                <w:rFonts w:ascii="Calibri" w:eastAsia="Times New Roman" w:hAnsi="Calibri" w:cs="Calibri"/>
                <w:color w:val="000000"/>
                <w:sz w:val="19"/>
                <w:szCs w:val="19"/>
              </w:rPr>
              <w:t xml:space="preserve"> For example, if </w:t>
            </w:r>
            <w:r w:rsidR="000C1554">
              <w:rPr>
                <w:rFonts w:ascii="Calibri" w:eastAsia="Times New Roman" w:hAnsi="Calibri" w:cs="Calibri"/>
                <w:color w:val="000000"/>
                <w:sz w:val="19"/>
                <w:szCs w:val="19"/>
              </w:rPr>
              <w:t xml:space="preserve">the </w:t>
            </w:r>
            <w:r w:rsidRPr="00153B2A">
              <w:rPr>
                <w:rFonts w:ascii="Calibri" w:eastAsia="Times New Roman" w:hAnsi="Calibri" w:cs="Calibri"/>
                <w:color w:val="000000"/>
                <w:sz w:val="19"/>
                <w:szCs w:val="19"/>
              </w:rPr>
              <w:t xml:space="preserve">activity </w:t>
            </w:r>
            <w:r w:rsidR="000C1554">
              <w:rPr>
                <w:rFonts w:ascii="Calibri" w:eastAsia="Times New Roman" w:hAnsi="Calibri" w:cs="Calibri"/>
                <w:color w:val="000000"/>
                <w:sz w:val="19"/>
                <w:szCs w:val="19"/>
              </w:rPr>
              <w:t xml:space="preserve">is implemented </w:t>
            </w:r>
            <w:r w:rsidRPr="00153B2A">
              <w:rPr>
                <w:rFonts w:ascii="Calibri" w:eastAsia="Times New Roman" w:hAnsi="Calibri" w:cs="Calibri"/>
                <w:color w:val="000000"/>
                <w:sz w:val="19"/>
                <w:szCs w:val="19"/>
              </w:rPr>
              <w:t xml:space="preserve">only in </w:t>
            </w:r>
            <w:r w:rsidR="00B65FD0">
              <w:rPr>
                <w:rFonts w:ascii="Calibri" w:eastAsia="Times New Roman" w:hAnsi="Calibri" w:cs="Calibri"/>
                <w:color w:val="000000"/>
                <w:sz w:val="19"/>
                <w:szCs w:val="19"/>
              </w:rPr>
              <w:t>health care</w:t>
            </w:r>
            <w:r w:rsidRPr="00153B2A">
              <w:rPr>
                <w:rFonts w:ascii="Calibri" w:eastAsia="Times New Roman" w:hAnsi="Calibri" w:cs="Calibri"/>
                <w:color w:val="000000"/>
                <w:sz w:val="19"/>
                <w:szCs w:val="19"/>
              </w:rPr>
              <w:t xml:space="preserve"> settings, report the indicator only for those settings and note the settings in which the activity</w:t>
            </w:r>
            <w:r w:rsidR="000C1554">
              <w:rPr>
                <w:rFonts w:ascii="Calibri" w:eastAsia="Times New Roman" w:hAnsi="Calibri" w:cs="Calibri"/>
                <w:color w:val="000000"/>
                <w:sz w:val="19"/>
                <w:szCs w:val="19"/>
              </w:rPr>
              <w:t xml:space="preserve"> </w:t>
            </w:r>
            <w:r w:rsidR="0021383E">
              <w:rPr>
                <w:rFonts w:ascii="Calibri" w:eastAsia="Times New Roman" w:hAnsi="Calibri" w:cs="Calibri"/>
                <w:color w:val="000000"/>
                <w:sz w:val="19"/>
                <w:szCs w:val="19"/>
              </w:rPr>
              <w:t>i</w:t>
            </w:r>
            <w:r w:rsidR="000C1554">
              <w:rPr>
                <w:rFonts w:ascii="Calibri" w:eastAsia="Times New Roman" w:hAnsi="Calibri" w:cs="Calibri"/>
                <w:color w:val="000000"/>
                <w:sz w:val="19"/>
                <w:szCs w:val="19"/>
              </w:rPr>
              <w:t>s implemented.</w:t>
            </w:r>
          </w:p>
        </w:tc>
      </w:tr>
      <w:tr w:rsidR="0047580F" w:rsidRPr="00153B2A" w14:paraId="48771F3C" w14:textId="77777777" w:rsidTr="00F82C1A">
        <w:trPr>
          <w:trHeight w:val="413"/>
        </w:trPr>
        <w:tc>
          <w:tcPr>
            <w:tcW w:w="1554" w:type="pct"/>
            <w:gridSpan w:val="2"/>
          </w:tcPr>
          <w:p w14:paraId="5A55E83D" w14:textId="2BFBD9A5" w:rsidR="0047580F" w:rsidRPr="00153B2A" w:rsidRDefault="00AE0802" w:rsidP="00153B2A">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J2. </w:t>
            </w:r>
            <w:r w:rsidR="0047580F" w:rsidRPr="00AE0802">
              <w:rPr>
                <w:rFonts w:ascii="Calibri" w:eastAsia="Times New Roman" w:hAnsi="Calibri" w:cs="Calibri"/>
                <w:color w:val="000000"/>
                <w:sz w:val="19"/>
                <w:szCs w:val="19"/>
              </w:rPr>
              <w:t>TelePrEP (PrEP delivery via Telehealth)</w:t>
            </w:r>
          </w:p>
          <w:p w14:paraId="45E941D5" w14:textId="77777777" w:rsidR="0047580F" w:rsidRDefault="0047580F" w:rsidP="00153B2A">
            <w:pPr>
              <w:spacing w:line="240" w:lineRule="auto"/>
              <w:rPr>
                <w:rFonts w:ascii="Calibri" w:eastAsia="Times New Roman" w:hAnsi="Calibri" w:cs="Calibri"/>
                <w:color w:val="000000"/>
                <w:sz w:val="19"/>
                <w:szCs w:val="19"/>
              </w:rPr>
            </w:pPr>
          </w:p>
          <w:p w14:paraId="4FA1AA06" w14:textId="6CC469DE"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color w:val="000000"/>
                <w:sz w:val="19"/>
                <w:szCs w:val="19"/>
              </w:rPr>
              <w:t xml:space="preserve">Develop and implement a TelePrEP delivery model for uptake and expansion of telehealth PrEP services in </w:t>
            </w:r>
            <w:r w:rsidR="00B65FD0">
              <w:rPr>
                <w:rFonts w:ascii="Calibri" w:eastAsia="Times New Roman" w:hAnsi="Calibri" w:cs="Calibri"/>
                <w:color w:val="000000"/>
                <w:sz w:val="19"/>
                <w:szCs w:val="19"/>
              </w:rPr>
              <w:t>health care</w:t>
            </w:r>
            <w:r w:rsidRPr="00153B2A">
              <w:rPr>
                <w:rFonts w:ascii="Calibri" w:eastAsia="Times New Roman" w:hAnsi="Calibri" w:cs="Calibri"/>
                <w:color w:val="000000"/>
                <w:sz w:val="19"/>
                <w:szCs w:val="19"/>
              </w:rPr>
              <w:t xml:space="preserve"> and non-</w:t>
            </w:r>
            <w:r w:rsidR="00B65FD0">
              <w:rPr>
                <w:rFonts w:ascii="Calibri" w:eastAsia="Times New Roman" w:hAnsi="Calibri" w:cs="Calibri"/>
                <w:color w:val="000000"/>
                <w:sz w:val="19"/>
                <w:szCs w:val="19"/>
              </w:rPr>
              <w:t>health care</w:t>
            </w:r>
            <w:r w:rsidRPr="00153B2A">
              <w:rPr>
                <w:rFonts w:ascii="Calibri" w:eastAsia="Times New Roman" w:hAnsi="Calibri" w:cs="Calibri"/>
                <w:color w:val="000000"/>
                <w:sz w:val="19"/>
                <w:szCs w:val="19"/>
              </w:rPr>
              <w:t xml:space="preserve"> settings</w:t>
            </w:r>
          </w:p>
          <w:p w14:paraId="0804864B" w14:textId="77777777" w:rsidR="0047580F" w:rsidRPr="00153B2A" w:rsidRDefault="0047580F" w:rsidP="00153B2A">
            <w:pPr>
              <w:spacing w:line="240" w:lineRule="auto"/>
              <w:rPr>
                <w:rFonts w:ascii="Calibri" w:eastAsia="Times New Roman" w:hAnsi="Calibri" w:cs="Calibri"/>
                <w:color w:val="000000"/>
                <w:sz w:val="19"/>
                <w:szCs w:val="19"/>
              </w:rPr>
            </w:pPr>
          </w:p>
        </w:tc>
        <w:tc>
          <w:tcPr>
            <w:tcW w:w="1502" w:type="pct"/>
          </w:tcPr>
          <w:p w14:paraId="69FAB281" w14:textId="037C002E" w:rsidR="0047580F" w:rsidRPr="00153B2A" w:rsidRDefault="00AE0802" w:rsidP="00153B2A">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J2.1 </w:t>
            </w:r>
            <w:r w:rsidR="0047580F" w:rsidRPr="00AE0802">
              <w:rPr>
                <w:rFonts w:ascii="Calibri" w:eastAsia="Times New Roman" w:hAnsi="Calibri" w:cs="Calibri"/>
                <w:color w:val="000000"/>
                <w:sz w:val="19"/>
                <w:szCs w:val="19"/>
              </w:rPr>
              <w:t>Percentage of persons who</w:t>
            </w:r>
            <w:r w:rsidR="001E425C" w:rsidRPr="00AE0802">
              <w:rPr>
                <w:rFonts w:ascii="Calibri" w:eastAsia="Times New Roman" w:hAnsi="Calibri" w:cs="Calibri"/>
                <w:color w:val="000000"/>
                <w:sz w:val="19"/>
                <w:szCs w:val="19"/>
              </w:rPr>
              <w:t xml:space="preserve"> were</w:t>
            </w:r>
            <w:r w:rsidR="0047580F" w:rsidRPr="00AE0802">
              <w:rPr>
                <w:rFonts w:ascii="Calibri" w:eastAsia="Times New Roman" w:hAnsi="Calibri" w:cs="Calibri"/>
                <w:color w:val="000000"/>
                <w:sz w:val="19"/>
                <w:szCs w:val="19"/>
              </w:rPr>
              <w:t xml:space="preserve"> </w:t>
            </w:r>
            <w:r w:rsidR="001E425C" w:rsidRPr="00AE0802">
              <w:rPr>
                <w:rFonts w:ascii="Calibri" w:eastAsia="Times New Roman" w:hAnsi="Calibri" w:cs="Calibri"/>
                <w:color w:val="000000"/>
                <w:sz w:val="19"/>
                <w:szCs w:val="19"/>
              </w:rPr>
              <w:t>linked to a</w:t>
            </w:r>
            <w:r w:rsidR="0047580F" w:rsidRPr="00AE0802">
              <w:rPr>
                <w:rFonts w:ascii="Calibri" w:eastAsia="Times New Roman" w:hAnsi="Calibri" w:cs="Calibri"/>
                <w:color w:val="000000"/>
                <w:sz w:val="19"/>
                <w:szCs w:val="19"/>
              </w:rPr>
              <w:t xml:space="preserve"> TelePrEP </w:t>
            </w:r>
            <w:r w:rsidR="001E425C" w:rsidRPr="00AE0802">
              <w:rPr>
                <w:rFonts w:ascii="Calibri" w:eastAsia="Times New Roman" w:hAnsi="Calibri" w:cs="Calibri"/>
                <w:color w:val="000000"/>
                <w:sz w:val="19"/>
                <w:szCs w:val="19"/>
              </w:rPr>
              <w:t>provider</w:t>
            </w:r>
          </w:p>
          <w:p w14:paraId="519EFF84" w14:textId="77777777" w:rsidR="0047580F" w:rsidRPr="00153B2A" w:rsidRDefault="0047580F" w:rsidP="00153B2A">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ab/>
            </w:r>
          </w:p>
          <w:p w14:paraId="31426BD0" w14:textId="7BD6F22E"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Numerator: </w:t>
            </w:r>
            <w:r w:rsidRPr="00153B2A">
              <w:rPr>
                <w:rFonts w:ascii="Calibri" w:eastAsia="Times New Roman" w:hAnsi="Calibri" w:cs="Calibri"/>
                <w:color w:val="000000"/>
                <w:sz w:val="19"/>
                <w:szCs w:val="19"/>
              </w:rPr>
              <w:t xml:space="preserve">Number of persons who </w:t>
            </w:r>
            <w:r w:rsidR="001E425C">
              <w:rPr>
                <w:rFonts w:ascii="Calibri" w:eastAsia="Times New Roman" w:hAnsi="Calibri" w:cs="Calibri"/>
                <w:color w:val="000000"/>
                <w:sz w:val="19"/>
                <w:szCs w:val="19"/>
              </w:rPr>
              <w:t xml:space="preserve">were linked to a </w:t>
            </w:r>
            <w:r w:rsidRPr="00153B2A">
              <w:rPr>
                <w:rFonts w:ascii="Calibri" w:eastAsia="Times New Roman" w:hAnsi="Calibri" w:cs="Calibri"/>
                <w:color w:val="000000"/>
                <w:sz w:val="19"/>
                <w:szCs w:val="19"/>
              </w:rPr>
              <w:t xml:space="preserve"> TelePrEP </w:t>
            </w:r>
            <w:r w:rsidR="001E425C">
              <w:rPr>
                <w:rFonts w:ascii="Calibri" w:eastAsia="Times New Roman" w:hAnsi="Calibri" w:cs="Calibri"/>
                <w:color w:val="000000"/>
                <w:sz w:val="19"/>
                <w:szCs w:val="19"/>
              </w:rPr>
              <w:t>provider</w:t>
            </w:r>
            <w:r w:rsidRPr="00153B2A">
              <w:rPr>
                <w:rFonts w:ascii="Calibri" w:eastAsia="Times New Roman" w:hAnsi="Calibri" w:cs="Calibri"/>
                <w:color w:val="000000"/>
                <w:sz w:val="19"/>
                <w:szCs w:val="19"/>
              </w:rPr>
              <w:t xml:space="preserve"> </w:t>
            </w:r>
          </w:p>
          <w:p w14:paraId="0E1F938B" w14:textId="1B63CC22"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lastRenderedPageBreak/>
              <w:t xml:space="preserve">Denominator: </w:t>
            </w:r>
            <w:r w:rsidRPr="00153B2A">
              <w:rPr>
                <w:rFonts w:ascii="Calibri" w:eastAsia="Times New Roman" w:hAnsi="Calibri" w:cs="Calibri"/>
                <w:color w:val="000000"/>
                <w:sz w:val="19"/>
                <w:szCs w:val="19"/>
              </w:rPr>
              <w:t xml:space="preserve">Total number of persons who </w:t>
            </w:r>
            <w:r w:rsidR="001E425C">
              <w:rPr>
                <w:rFonts w:ascii="Calibri" w:eastAsia="Times New Roman" w:hAnsi="Calibri" w:cs="Calibri"/>
                <w:color w:val="000000"/>
                <w:sz w:val="19"/>
                <w:szCs w:val="19"/>
              </w:rPr>
              <w:t>were linked to a</w:t>
            </w:r>
            <w:r w:rsidRPr="00153B2A">
              <w:rPr>
                <w:rFonts w:ascii="Calibri" w:eastAsia="Times New Roman" w:hAnsi="Calibri" w:cs="Calibri"/>
                <w:color w:val="000000"/>
                <w:sz w:val="19"/>
                <w:szCs w:val="19"/>
              </w:rPr>
              <w:t xml:space="preserve"> PrEP </w:t>
            </w:r>
            <w:r w:rsidR="001E425C">
              <w:rPr>
                <w:rFonts w:ascii="Calibri" w:eastAsia="Times New Roman" w:hAnsi="Calibri" w:cs="Calibri"/>
                <w:color w:val="000000"/>
                <w:sz w:val="19"/>
                <w:szCs w:val="19"/>
              </w:rPr>
              <w:t>provider</w:t>
            </w:r>
          </w:p>
        </w:tc>
        <w:tc>
          <w:tcPr>
            <w:tcW w:w="525" w:type="pct"/>
            <w:shd w:val="clear" w:color="auto" w:fill="auto"/>
            <w:noWrap/>
          </w:tcPr>
          <w:p w14:paraId="6C6BE36E" w14:textId="77777777"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lastRenderedPageBreak/>
              <w:t xml:space="preserve">Indicator: </w:t>
            </w:r>
            <w:r w:rsidRPr="00153B2A">
              <w:rPr>
                <w:rFonts w:ascii="Calibri" w:eastAsia="Times New Roman" w:hAnsi="Calibri" w:cs="Calibri"/>
                <w:color w:val="000000"/>
                <w:sz w:val="19"/>
                <w:szCs w:val="19"/>
              </w:rPr>
              <w:t>New</w:t>
            </w:r>
          </w:p>
          <w:p w14:paraId="0200EC0D" w14:textId="237AB6CD" w:rsidR="0047580F"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Data Source: </w:t>
            </w:r>
            <w:r w:rsidRPr="00153B2A">
              <w:rPr>
                <w:rFonts w:ascii="Calibri" w:eastAsia="Times New Roman" w:hAnsi="Calibri" w:cs="Calibri"/>
                <w:color w:val="000000"/>
                <w:sz w:val="19"/>
                <w:szCs w:val="19"/>
              </w:rPr>
              <w:t xml:space="preserve">Aggregate </w:t>
            </w:r>
            <w:r>
              <w:rPr>
                <w:rFonts w:ascii="Calibri" w:eastAsia="Times New Roman" w:hAnsi="Calibri" w:cs="Calibri"/>
                <w:color w:val="000000"/>
                <w:sz w:val="19"/>
                <w:szCs w:val="19"/>
              </w:rPr>
              <w:t>E</w:t>
            </w:r>
            <w:r w:rsidRPr="00153B2A">
              <w:rPr>
                <w:rFonts w:ascii="Calibri" w:eastAsia="Times New Roman" w:hAnsi="Calibri" w:cs="Calibri"/>
                <w:color w:val="000000"/>
                <w:sz w:val="19"/>
                <w:szCs w:val="19"/>
              </w:rPr>
              <w:t xml:space="preserve">xcel spreadsheet </w:t>
            </w:r>
          </w:p>
          <w:p w14:paraId="5ADCB647" w14:textId="77777777" w:rsidR="005924EB" w:rsidRPr="00847853" w:rsidRDefault="005924EB" w:rsidP="005924EB">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5D398463" w14:textId="77777777" w:rsidR="005924EB" w:rsidRPr="00153B2A" w:rsidRDefault="005924EB" w:rsidP="00153B2A">
            <w:pPr>
              <w:spacing w:line="240" w:lineRule="auto"/>
              <w:rPr>
                <w:rFonts w:ascii="Calibri" w:eastAsia="Times New Roman" w:hAnsi="Calibri" w:cs="Calibri"/>
                <w:color w:val="000000"/>
                <w:sz w:val="19"/>
                <w:szCs w:val="19"/>
              </w:rPr>
            </w:pPr>
          </w:p>
          <w:p w14:paraId="786C5036" w14:textId="77777777" w:rsidR="0047580F" w:rsidRPr="00153B2A" w:rsidRDefault="0047580F" w:rsidP="00153B2A">
            <w:pPr>
              <w:spacing w:line="240" w:lineRule="auto"/>
              <w:rPr>
                <w:rFonts w:ascii="Calibri" w:eastAsia="Times New Roman" w:hAnsi="Calibri" w:cs="Calibri"/>
                <w:b/>
                <w:bCs/>
                <w:color w:val="000000"/>
                <w:sz w:val="19"/>
                <w:szCs w:val="19"/>
              </w:rPr>
            </w:pPr>
          </w:p>
        </w:tc>
        <w:tc>
          <w:tcPr>
            <w:tcW w:w="1419" w:type="pct"/>
          </w:tcPr>
          <w:p w14:paraId="6E4E2F3D" w14:textId="4C743820" w:rsidR="0047580F" w:rsidRPr="00153B2A" w:rsidRDefault="001E425C" w:rsidP="00153B2A">
            <w:pPr>
              <w:spacing w:line="240" w:lineRule="auto"/>
              <w:rPr>
                <w:rFonts w:ascii="Calibri" w:eastAsia="Times New Roman" w:hAnsi="Calibri" w:cs="Calibri"/>
                <w:color w:val="000000"/>
                <w:sz w:val="19"/>
                <w:szCs w:val="19"/>
              </w:rPr>
            </w:pPr>
            <w:r w:rsidRPr="001E425C">
              <w:rPr>
                <w:rFonts w:ascii="Calibri" w:eastAsia="Times New Roman" w:hAnsi="Calibri" w:cs="Calibri"/>
                <w:b/>
                <w:bCs/>
                <w:color w:val="000000"/>
                <w:sz w:val="19"/>
                <w:szCs w:val="19"/>
              </w:rPr>
              <w:lastRenderedPageBreak/>
              <w:t>Reporting:</w:t>
            </w:r>
            <w:r>
              <w:rPr>
                <w:rFonts w:ascii="Calibri" w:eastAsia="Times New Roman" w:hAnsi="Calibri" w:cs="Calibri"/>
                <w:color w:val="000000"/>
                <w:sz w:val="19"/>
                <w:szCs w:val="19"/>
              </w:rPr>
              <w:t xml:space="preserve"> The denominator for this indicator includes all persons who </w:t>
            </w:r>
            <w:r w:rsidR="00412768">
              <w:rPr>
                <w:rFonts w:ascii="Calibri" w:eastAsia="Times New Roman" w:hAnsi="Calibri" w:cs="Calibri"/>
                <w:color w:val="000000"/>
                <w:sz w:val="19"/>
                <w:szCs w:val="19"/>
              </w:rPr>
              <w:t>were</w:t>
            </w:r>
            <w:r>
              <w:rPr>
                <w:rFonts w:ascii="Calibri" w:eastAsia="Times New Roman" w:hAnsi="Calibri" w:cs="Calibri"/>
                <w:color w:val="000000"/>
                <w:sz w:val="19"/>
                <w:szCs w:val="19"/>
              </w:rPr>
              <w:t xml:space="preserve"> linked (attended an appointment) to a PrEP provider. </w:t>
            </w:r>
            <w:r w:rsidRPr="001E425C">
              <w:rPr>
                <w:rFonts w:ascii="Calibri" w:eastAsia="Times New Roman" w:hAnsi="Calibri" w:cs="Calibri"/>
                <w:color w:val="000000"/>
                <w:sz w:val="19"/>
                <w:szCs w:val="19"/>
              </w:rPr>
              <w:t>A</w:t>
            </w:r>
            <w:r>
              <w:rPr>
                <w:rFonts w:ascii="Calibri" w:eastAsia="Times New Roman" w:hAnsi="Calibri" w:cs="Calibri"/>
                <w:color w:val="000000"/>
                <w:sz w:val="19"/>
                <w:szCs w:val="19"/>
              </w:rPr>
              <w:t xml:space="preserve"> PrEP provider is </w:t>
            </w:r>
            <w:r w:rsidR="0021383E">
              <w:rPr>
                <w:rFonts w:ascii="Calibri" w:eastAsia="Times New Roman" w:hAnsi="Calibri" w:cs="Calibri"/>
                <w:color w:val="000000"/>
                <w:sz w:val="19"/>
                <w:szCs w:val="19"/>
              </w:rPr>
              <w:t xml:space="preserve">a </w:t>
            </w:r>
            <w:r w:rsidR="00B65FD0">
              <w:rPr>
                <w:rFonts w:ascii="Calibri" w:eastAsia="Times New Roman" w:hAnsi="Calibri" w:cs="Calibri"/>
                <w:color w:val="000000"/>
                <w:sz w:val="19"/>
                <w:szCs w:val="19"/>
              </w:rPr>
              <w:t>health care</w:t>
            </w:r>
            <w:r w:rsidRPr="001E425C">
              <w:rPr>
                <w:rFonts w:ascii="Calibri" w:eastAsia="Times New Roman" w:hAnsi="Calibri" w:cs="Calibri"/>
                <w:color w:val="000000"/>
                <w:sz w:val="19"/>
                <w:szCs w:val="19"/>
              </w:rPr>
              <w:t xml:space="preserve"> professional (e.g., physician, advanced practice nurse, physician assistant) who conducts evaluations for pre-exposure prophylaxis </w:t>
            </w:r>
            <w:r w:rsidRPr="001E425C">
              <w:rPr>
                <w:rFonts w:ascii="Calibri" w:eastAsia="Times New Roman" w:hAnsi="Calibri" w:cs="Calibri"/>
                <w:color w:val="000000"/>
                <w:sz w:val="19"/>
                <w:szCs w:val="19"/>
              </w:rPr>
              <w:lastRenderedPageBreak/>
              <w:t xml:space="preserve">(PrEP) eligibility and clinical appropriateness, prescribes PrEP, and provides comprehensive management of persons taking PrEP. </w:t>
            </w:r>
            <w:r>
              <w:rPr>
                <w:rFonts w:ascii="Calibri" w:eastAsia="Times New Roman" w:hAnsi="Calibri" w:cs="Calibri"/>
                <w:color w:val="000000"/>
                <w:sz w:val="19"/>
                <w:szCs w:val="19"/>
              </w:rPr>
              <w:t xml:space="preserve"> The numerator for this indicator </w:t>
            </w:r>
            <w:r w:rsidR="00412768">
              <w:rPr>
                <w:rFonts w:ascii="Calibri" w:eastAsia="Times New Roman" w:hAnsi="Calibri" w:cs="Calibri"/>
                <w:color w:val="000000"/>
                <w:sz w:val="19"/>
                <w:szCs w:val="19"/>
              </w:rPr>
              <w:t xml:space="preserve">includes persons who were </w:t>
            </w:r>
            <w:r w:rsidR="0047580F" w:rsidRPr="00153B2A">
              <w:rPr>
                <w:rFonts w:ascii="Calibri" w:eastAsia="Times New Roman" w:hAnsi="Calibri" w:cs="Calibri"/>
                <w:color w:val="000000"/>
                <w:sz w:val="19"/>
                <w:szCs w:val="19"/>
              </w:rPr>
              <w:t>‘</w:t>
            </w:r>
            <w:r w:rsidR="00412768">
              <w:rPr>
                <w:rFonts w:ascii="Calibri" w:eastAsia="Times New Roman" w:hAnsi="Calibri" w:cs="Calibri"/>
                <w:color w:val="000000"/>
                <w:sz w:val="19"/>
                <w:szCs w:val="19"/>
              </w:rPr>
              <w:t>l</w:t>
            </w:r>
            <w:r>
              <w:rPr>
                <w:rFonts w:ascii="Calibri" w:eastAsia="Times New Roman" w:hAnsi="Calibri" w:cs="Calibri"/>
                <w:color w:val="000000"/>
                <w:sz w:val="19"/>
                <w:szCs w:val="19"/>
              </w:rPr>
              <w:t>inked to a</w:t>
            </w:r>
            <w:r w:rsidR="0047580F" w:rsidRPr="00153B2A">
              <w:rPr>
                <w:rFonts w:ascii="Calibri" w:eastAsia="Times New Roman" w:hAnsi="Calibri" w:cs="Calibri"/>
                <w:color w:val="000000"/>
                <w:sz w:val="19"/>
                <w:szCs w:val="19"/>
              </w:rPr>
              <w:t xml:space="preserve"> TelePrEP</w:t>
            </w:r>
            <w:r>
              <w:rPr>
                <w:rFonts w:ascii="Calibri" w:eastAsia="Times New Roman" w:hAnsi="Calibri" w:cs="Calibri"/>
                <w:color w:val="000000"/>
                <w:sz w:val="19"/>
                <w:szCs w:val="19"/>
              </w:rPr>
              <w:t xml:space="preserve"> provider</w:t>
            </w:r>
            <w:r w:rsidR="000E5522">
              <w:rPr>
                <w:rFonts w:ascii="Calibri" w:eastAsia="Times New Roman" w:hAnsi="Calibri" w:cs="Calibri"/>
                <w:color w:val="000000"/>
                <w:sz w:val="19"/>
                <w:szCs w:val="19"/>
              </w:rPr>
              <w:t>’</w:t>
            </w:r>
            <w:r w:rsidR="00412768">
              <w:rPr>
                <w:rFonts w:ascii="Calibri" w:eastAsia="Times New Roman" w:hAnsi="Calibri" w:cs="Calibri"/>
                <w:color w:val="000000"/>
                <w:sz w:val="19"/>
                <w:szCs w:val="19"/>
              </w:rPr>
              <w:t>.</w:t>
            </w:r>
            <w:r w:rsidR="0047580F" w:rsidRPr="00153B2A">
              <w:rPr>
                <w:rFonts w:ascii="Calibri" w:eastAsia="Times New Roman" w:hAnsi="Calibri" w:cs="Calibri"/>
                <w:color w:val="000000"/>
                <w:sz w:val="19"/>
                <w:szCs w:val="19"/>
              </w:rPr>
              <w:t xml:space="preserve"> </w:t>
            </w:r>
            <w:r w:rsidR="00412768">
              <w:rPr>
                <w:rFonts w:ascii="Calibri" w:eastAsia="Times New Roman" w:hAnsi="Calibri" w:cs="Calibri"/>
                <w:color w:val="000000"/>
                <w:sz w:val="19"/>
                <w:szCs w:val="19"/>
              </w:rPr>
              <w:t xml:space="preserve"> TelePrEP a</w:t>
            </w:r>
            <w:r w:rsidR="0047580F" w:rsidRPr="00153B2A">
              <w:rPr>
                <w:rFonts w:ascii="Calibri" w:eastAsia="Times New Roman" w:hAnsi="Calibri" w:cs="Calibri"/>
                <w:color w:val="000000"/>
                <w:sz w:val="19"/>
                <w:szCs w:val="19"/>
              </w:rPr>
              <w:t>ppointment</w:t>
            </w:r>
            <w:r w:rsidR="00412768">
              <w:rPr>
                <w:rFonts w:ascii="Calibri" w:eastAsia="Times New Roman" w:hAnsi="Calibri" w:cs="Calibri"/>
                <w:color w:val="000000"/>
                <w:sz w:val="19"/>
                <w:szCs w:val="19"/>
              </w:rPr>
              <w:t>s are those that are</w:t>
            </w:r>
            <w:r w:rsidR="0047580F" w:rsidRPr="00153B2A">
              <w:rPr>
                <w:rFonts w:ascii="Calibri" w:eastAsia="Times New Roman" w:hAnsi="Calibri" w:cs="Calibri"/>
                <w:color w:val="000000"/>
                <w:sz w:val="19"/>
                <w:szCs w:val="19"/>
              </w:rPr>
              <w:t xml:space="preserve"> attended </w:t>
            </w:r>
            <w:r w:rsidR="00874CDE">
              <w:rPr>
                <w:rFonts w:ascii="Calibri" w:eastAsia="Times New Roman" w:hAnsi="Calibri" w:cs="Calibri"/>
                <w:color w:val="000000"/>
                <w:sz w:val="19"/>
                <w:szCs w:val="19"/>
              </w:rPr>
              <w:t xml:space="preserve">virtually </w:t>
            </w:r>
            <w:r w:rsidR="0047580F" w:rsidRPr="00153B2A">
              <w:rPr>
                <w:rFonts w:ascii="Calibri" w:eastAsia="Times New Roman" w:hAnsi="Calibri" w:cs="Calibri"/>
                <w:color w:val="000000"/>
                <w:sz w:val="19"/>
                <w:szCs w:val="19"/>
              </w:rPr>
              <w:t xml:space="preserve">with a provider via telehealth </w:t>
            </w:r>
            <w:r>
              <w:rPr>
                <w:rFonts w:ascii="Calibri" w:eastAsia="Times New Roman" w:hAnsi="Calibri" w:cs="Calibri"/>
                <w:color w:val="000000"/>
                <w:sz w:val="19"/>
                <w:szCs w:val="19"/>
              </w:rPr>
              <w:t xml:space="preserve">(e.g., video conferencing or phone appointment) </w:t>
            </w:r>
            <w:r w:rsidR="0047580F" w:rsidRPr="00153B2A">
              <w:rPr>
                <w:rFonts w:ascii="Calibri" w:eastAsia="Times New Roman" w:hAnsi="Calibri" w:cs="Calibri"/>
                <w:color w:val="000000"/>
                <w:sz w:val="19"/>
                <w:szCs w:val="19"/>
              </w:rPr>
              <w:t>to initiate PrE</w:t>
            </w:r>
            <w:r w:rsidR="006B1CE2">
              <w:rPr>
                <w:rFonts w:ascii="Calibri" w:eastAsia="Times New Roman" w:hAnsi="Calibri" w:cs="Calibri"/>
                <w:color w:val="000000"/>
                <w:sz w:val="19"/>
                <w:szCs w:val="19"/>
              </w:rPr>
              <w:t>P.</w:t>
            </w:r>
          </w:p>
        </w:tc>
      </w:tr>
      <w:tr w:rsidR="0047580F" w:rsidRPr="00153B2A" w14:paraId="5EA9B27D" w14:textId="77777777" w:rsidTr="00D33B30">
        <w:trPr>
          <w:trHeight w:val="1642"/>
        </w:trPr>
        <w:tc>
          <w:tcPr>
            <w:tcW w:w="1554" w:type="pct"/>
            <w:gridSpan w:val="2"/>
          </w:tcPr>
          <w:p w14:paraId="75764BB5" w14:textId="76613514" w:rsidR="0047580F" w:rsidRPr="00153B2A" w:rsidRDefault="00AE0802" w:rsidP="00153B2A">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lastRenderedPageBreak/>
              <w:t xml:space="preserve">J3. </w:t>
            </w:r>
            <w:r w:rsidR="0047580F" w:rsidRPr="006B4900">
              <w:rPr>
                <w:rFonts w:ascii="Calibri" w:eastAsia="Times New Roman" w:hAnsi="Calibri" w:cs="Calibri"/>
                <w:color w:val="000000"/>
                <w:sz w:val="19"/>
                <w:szCs w:val="19"/>
              </w:rPr>
              <w:t>Navigator assistance for HIV screenings/PrEP/SSP</w:t>
            </w:r>
          </w:p>
          <w:p w14:paraId="564362B4" w14:textId="77777777" w:rsidR="0047580F" w:rsidRPr="00153B2A" w:rsidRDefault="0047580F" w:rsidP="00153B2A">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  </w:t>
            </w:r>
          </w:p>
          <w:p w14:paraId="400C5803" w14:textId="2199FE5E"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color w:val="000000"/>
                <w:sz w:val="19"/>
                <w:szCs w:val="19"/>
              </w:rPr>
              <w:t xml:space="preserve">Navigators may identify persons at high-risk for HIV and refer them for screening; they may refer persons testing negative for HIV who are eligible for PrEP to services so that they can maintain </w:t>
            </w:r>
            <w:r w:rsidR="001E425C">
              <w:rPr>
                <w:rFonts w:ascii="Calibri" w:eastAsia="Times New Roman" w:hAnsi="Calibri" w:cs="Calibri"/>
                <w:color w:val="000000"/>
                <w:sz w:val="19"/>
                <w:szCs w:val="19"/>
              </w:rPr>
              <w:t xml:space="preserve">their </w:t>
            </w:r>
            <w:r w:rsidRPr="00153B2A">
              <w:rPr>
                <w:rFonts w:ascii="Calibri" w:eastAsia="Times New Roman" w:hAnsi="Calibri" w:cs="Calibri"/>
                <w:color w:val="000000"/>
                <w:sz w:val="19"/>
                <w:szCs w:val="19"/>
              </w:rPr>
              <w:t>HIV</w:t>
            </w:r>
            <w:r w:rsidR="001E425C">
              <w:rPr>
                <w:rFonts w:ascii="Calibri" w:eastAsia="Times New Roman" w:hAnsi="Calibri" w:cs="Calibri"/>
                <w:color w:val="000000"/>
                <w:sz w:val="19"/>
                <w:szCs w:val="19"/>
              </w:rPr>
              <w:t>-</w:t>
            </w:r>
            <w:r w:rsidRPr="00153B2A">
              <w:rPr>
                <w:rFonts w:ascii="Calibri" w:eastAsia="Times New Roman" w:hAnsi="Calibri" w:cs="Calibri"/>
                <w:color w:val="000000"/>
                <w:sz w:val="19"/>
                <w:szCs w:val="19"/>
              </w:rPr>
              <w:t>negative status; they may also link persons who inject drugs and are at risk for HIV to SSP services</w:t>
            </w:r>
            <w:r w:rsidR="0021383E">
              <w:rPr>
                <w:rFonts w:ascii="Calibri" w:eastAsia="Times New Roman" w:hAnsi="Calibri" w:cs="Calibri"/>
                <w:color w:val="000000"/>
                <w:sz w:val="19"/>
                <w:szCs w:val="19"/>
              </w:rPr>
              <w:t>.</w:t>
            </w:r>
          </w:p>
        </w:tc>
        <w:tc>
          <w:tcPr>
            <w:tcW w:w="1502" w:type="pct"/>
          </w:tcPr>
          <w:p w14:paraId="4BD6EAE4" w14:textId="18F1F2CB" w:rsidR="0047580F" w:rsidRDefault="00AE0802" w:rsidP="0047580F">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J3.1 </w:t>
            </w:r>
            <w:r w:rsidR="0047580F" w:rsidRPr="00AE0802">
              <w:rPr>
                <w:rFonts w:ascii="Calibri" w:eastAsia="Times New Roman" w:hAnsi="Calibri" w:cs="Calibri"/>
                <w:color w:val="000000"/>
                <w:sz w:val="19"/>
                <w:szCs w:val="19"/>
              </w:rPr>
              <w:t>Percentage of persons who were linked to HIV/S</w:t>
            </w:r>
            <w:r w:rsidR="0064596D">
              <w:rPr>
                <w:rFonts w:ascii="Calibri" w:eastAsia="Times New Roman" w:hAnsi="Calibri" w:cs="Calibri"/>
                <w:color w:val="000000"/>
                <w:sz w:val="19"/>
                <w:szCs w:val="19"/>
              </w:rPr>
              <w:t>TD</w:t>
            </w:r>
            <w:r w:rsidR="0047580F" w:rsidRPr="00AE0802">
              <w:rPr>
                <w:rFonts w:ascii="Calibri" w:eastAsia="Times New Roman" w:hAnsi="Calibri" w:cs="Calibri"/>
                <w:color w:val="000000"/>
                <w:sz w:val="19"/>
                <w:szCs w:val="19"/>
              </w:rPr>
              <w:t xml:space="preserve"> screenings/PrEP/SSP with the assistance of a navigator</w:t>
            </w:r>
          </w:p>
          <w:p w14:paraId="764C93B4" w14:textId="77777777" w:rsidR="0047580F" w:rsidRPr="00153B2A" w:rsidRDefault="0047580F" w:rsidP="0047580F">
            <w:pPr>
              <w:spacing w:line="240" w:lineRule="auto"/>
              <w:rPr>
                <w:rFonts w:ascii="Calibri" w:eastAsia="Times New Roman" w:hAnsi="Calibri" w:cs="Calibri"/>
                <w:sz w:val="19"/>
                <w:szCs w:val="19"/>
              </w:rPr>
            </w:pPr>
          </w:p>
          <w:p w14:paraId="5CDA895E" w14:textId="3BD6AC4C" w:rsidR="0047580F" w:rsidRPr="00153B2A" w:rsidRDefault="0047580F" w:rsidP="00153B2A">
            <w:pPr>
              <w:spacing w:line="240" w:lineRule="auto"/>
              <w:rPr>
                <w:rFonts w:ascii="Calibri" w:eastAsia="Times New Roman" w:hAnsi="Calibri" w:cs="Calibri"/>
                <w:b/>
                <w:bCs/>
                <w:color w:val="000000"/>
                <w:sz w:val="19"/>
                <w:szCs w:val="19"/>
              </w:rPr>
            </w:pPr>
            <w:r w:rsidRPr="00153B2A">
              <w:rPr>
                <w:rFonts w:ascii="Calibri" w:eastAsia="Times New Roman" w:hAnsi="Calibri" w:cs="Calibri"/>
                <w:b/>
                <w:bCs/>
                <w:color w:val="000000"/>
                <w:sz w:val="19"/>
                <w:szCs w:val="19"/>
              </w:rPr>
              <w:t xml:space="preserve">Numerator: </w:t>
            </w:r>
            <w:r w:rsidRPr="00153B2A">
              <w:rPr>
                <w:rFonts w:ascii="Calibri" w:eastAsia="Times New Roman" w:hAnsi="Calibri" w:cs="Calibri"/>
                <w:color w:val="000000"/>
                <w:sz w:val="19"/>
                <w:szCs w:val="19"/>
              </w:rPr>
              <w:t>Of the denominator, the</w:t>
            </w:r>
            <w:r w:rsidRPr="00153B2A">
              <w:rPr>
                <w:rFonts w:ascii="Calibri" w:eastAsia="Times New Roman" w:hAnsi="Calibri" w:cs="Calibri"/>
                <w:b/>
                <w:bCs/>
                <w:color w:val="000000"/>
                <w:sz w:val="19"/>
                <w:szCs w:val="19"/>
              </w:rPr>
              <w:t xml:space="preserve"> </w:t>
            </w:r>
            <w:r w:rsidRPr="00153B2A">
              <w:rPr>
                <w:rFonts w:ascii="Calibri" w:eastAsia="Times New Roman" w:hAnsi="Calibri" w:cs="Calibri"/>
                <w:color w:val="000000"/>
                <w:sz w:val="19"/>
                <w:szCs w:val="19"/>
              </w:rPr>
              <w:t>number of persons who were screened for HIV/ST</w:t>
            </w:r>
            <w:r w:rsidR="006A7E22">
              <w:rPr>
                <w:rFonts w:ascii="Calibri" w:eastAsia="Times New Roman" w:hAnsi="Calibri" w:cs="Calibri"/>
                <w:color w:val="000000"/>
                <w:sz w:val="19"/>
                <w:szCs w:val="19"/>
              </w:rPr>
              <w:t>D</w:t>
            </w:r>
            <w:r w:rsidRPr="00153B2A">
              <w:rPr>
                <w:rFonts w:ascii="Calibri" w:eastAsia="Times New Roman" w:hAnsi="Calibri" w:cs="Calibri"/>
                <w:color w:val="000000"/>
                <w:sz w:val="19"/>
                <w:szCs w:val="19"/>
              </w:rPr>
              <w:t>/linked to PrEP/SSP services</w:t>
            </w:r>
          </w:p>
          <w:p w14:paraId="6C9FB802" w14:textId="22E98DAB"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Denominator: </w:t>
            </w:r>
            <w:r w:rsidRPr="00153B2A">
              <w:rPr>
                <w:rFonts w:ascii="Calibri" w:eastAsia="Times New Roman" w:hAnsi="Calibri" w:cs="Calibri"/>
                <w:color w:val="000000"/>
                <w:sz w:val="19"/>
                <w:szCs w:val="19"/>
              </w:rPr>
              <w:t>Number of persons who were assisted by navigators for HIV/ST</w:t>
            </w:r>
            <w:r w:rsidR="006A7E22">
              <w:rPr>
                <w:rFonts w:ascii="Calibri" w:eastAsia="Times New Roman" w:hAnsi="Calibri" w:cs="Calibri"/>
                <w:color w:val="000000"/>
                <w:sz w:val="19"/>
                <w:szCs w:val="19"/>
              </w:rPr>
              <w:t>D</w:t>
            </w:r>
            <w:r w:rsidRPr="00153B2A">
              <w:rPr>
                <w:rFonts w:ascii="Calibri" w:eastAsia="Times New Roman" w:hAnsi="Calibri" w:cs="Calibri"/>
                <w:color w:val="000000"/>
                <w:sz w:val="19"/>
                <w:szCs w:val="19"/>
              </w:rPr>
              <w:t xml:space="preserve"> screenings, PrEP, </w:t>
            </w:r>
            <w:r w:rsidR="00946D28">
              <w:rPr>
                <w:rFonts w:ascii="Calibri" w:eastAsia="Times New Roman" w:hAnsi="Calibri" w:cs="Calibri"/>
                <w:color w:val="000000"/>
                <w:sz w:val="19"/>
                <w:szCs w:val="19"/>
              </w:rPr>
              <w:t xml:space="preserve">and </w:t>
            </w:r>
            <w:r w:rsidRPr="00153B2A">
              <w:rPr>
                <w:rFonts w:ascii="Calibri" w:eastAsia="Times New Roman" w:hAnsi="Calibri" w:cs="Calibri"/>
                <w:color w:val="000000"/>
                <w:sz w:val="19"/>
                <w:szCs w:val="19"/>
              </w:rPr>
              <w:t>SSP</w:t>
            </w:r>
          </w:p>
        </w:tc>
        <w:tc>
          <w:tcPr>
            <w:tcW w:w="525" w:type="pct"/>
            <w:shd w:val="clear" w:color="auto" w:fill="auto"/>
            <w:noWrap/>
          </w:tcPr>
          <w:p w14:paraId="46630310" w14:textId="77777777" w:rsidR="0047580F" w:rsidRPr="00153B2A"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Indicator: </w:t>
            </w:r>
            <w:r w:rsidRPr="00153B2A">
              <w:rPr>
                <w:rFonts w:ascii="Calibri" w:eastAsia="Times New Roman" w:hAnsi="Calibri" w:cs="Calibri"/>
                <w:color w:val="000000"/>
                <w:sz w:val="19"/>
                <w:szCs w:val="19"/>
              </w:rPr>
              <w:t>New</w:t>
            </w:r>
          </w:p>
          <w:p w14:paraId="05B30732" w14:textId="510B5C09" w:rsidR="0047580F" w:rsidRDefault="0047580F" w:rsidP="00153B2A">
            <w:pPr>
              <w:spacing w:line="240" w:lineRule="auto"/>
              <w:rPr>
                <w:rFonts w:ascii="Calibri" w:eastAsia="Times New Roman" w:hAnsi="Calibri" w:cs="Calibri"/>
                <w:color w:val="000000"/>
                <w:sz w:val="19"/>
                <w:szCs w:val="19"/>
              </w:rPr>
            </w:pPr>
            <w:r w:rsidRPr="00153B2A">
              <w:rPr>
                <w:rFonts w:ascii="Calibri" w:eastAsia="Times New Roman" w:hAnsi="Calibri" w:cs="Calibri"/>
                <w:b/>
                <w:bCs/>
                <w:color w:val="000000"/>
                <w:sz w:val="19"/>
                <w:szCs w:val="19"/>
              </w:rPr>
              <w:t xml:space="preserve">Data Source: </w:t>
            </w:r>
            <w:r w:rsidRPr="00153B2A">
              <w:rPr>
                <w:rFonts w:ascii="Calibri" w:eastAsia="Times New Roman" w:hAnsi="Calibri" w:cs="Calibri"/>
                <w:color w:val="000000"/>
                <w:sz w:val="19"/>
                <w:szCs w:val="19"/>
              </w:rPr>
              <w:t xml:space="preserve">Aggregate </w:t>
            </w:r>
            <w:r>
              <w:rPr>
                <w:rFonts w:ascii="Calibri" w:eastAsia="Times New Roman" w:hAnsi="Calibri" w:cs="Calibri"/>
                <w:color w:val="000000"/>
                <w:sz w:val="19"/>
                <w:szCs w:val="19"/>
              </w:rPr>
              <w:t>E</w:t>
            </w:r>
            <w:r w:rsidRPr="00153B2A">
              <w:rPr>
                <w:rFonts w:ascii="Calibri" w:eastAsia="Times New Roman" w:hAnsi="Calibri" w:cs="Calibri"/>
                <w:color w:val="000000"/>
                <w:sz w:val="19"/>
                <w:szCs w:val="19"/>
              </w:rPr>
              <w:t xml:space="preserve">xcel spreadsheet </w:t>
            </w:r>
          </w:p>
          <w:p w14:paraId="485CDE34" w14:textId="77777777" w:rsidR="005924EB" w:rsidRPr="00847853" w:rsidRDefault="005924EB" w:rsidP="005924EB">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5F794AA9" w14:textId="6049AE5D" w:rsidR="005924EB" w:rsidRPr="00153B2A" w:rsidRDefault="005924EB" w:rsidP="00153B2A">
            <w:pPr>
              <w:spacing w:line="240" w:lineRule="auto"/>
              <w:rPr>
                <w:rFonts w:ascii="Calibri" w:eastAsia="Times New Roman" w:hAnsi="Calibri" w:cs="Calibri"/>
                <w:b/>
                <w:bCs/>
                <w:color w:val="000000"/>
                <w:sz w:val="19"/>
                <w:szCs w:val="19"/>
              </w:rPr>
            </w:pPr>
          </w:p>
        </w:tc>
        <w:tc>
          <w:tcPr>
            <w:tcW w:w="1419" w:type="pct"/>
          </w:tcPr>
          <w:p w14:paraId="4B322B08" w14:textId="717A4A16" w:rsidR="0047580F" w:rsidRPr="00153B2A" w:rsidRDefault="00412768" w:rsidP="00153B2A">
            <w:pPr>
              <w:spacing w:line="240" w:lineRule="auto"/>
              <w:rPr>
                <w:rFonts w:ascii="Calibri" w:eastAsia="Times New Roman" w:hAnsi="Calibri" w:cs="Calibri"/>
                <w:color w:val="000000"/>
                <w:sz w:val="19"/>
                <w:szCs w:val="19"/>
              </w:rPr>
            </w:pPr>
            <w:r w:rsidRPr="00412768">
              <w:rPr>
                <w:rFonts w:ascii="Calibri" w:eastAsia="Times New Roman" w:hAnsi="Calibri" w:cs="Calibri"/>
                <w:b/>
                <w:bCs/>
                <w:color w:val="000000"/>
                <w:sz w:val="19"/>
                <w:szCs w:val="19"/>
              </w:rPr>
              <w:t>Reporting:</w:t>
            </w:r>
            <w:r>
              <w:rPr>
                <w:rFonts w:ascii="Calibri" w:eastAsia="Times New Roman" w:hAnsi="Calibri" w:cs="Calibri"/>
                <w:color w:val="000000"/>
                <w:sz w:val="19"/>
                <w:szCs w:val="19"/>
              </w:rPr>
              <w:t xml:space="preserve"> </w:t>
            </w:r>
            <w:r w:rsidR="0047580F" w:rsidRPr="00153B2A">
              <w:rPr>
                <w:rFonts w:ascii="Calibri" w:eastAsia="Times New Roman" w:hAnsi="Calibri" w:cs="Calibri"/>
                <w:color w:val="000000"/>
                <w:sz w:val="19"/>
                <w:szCs w:val="19"/>
              </w:rPr>
              <w:t xml:space="preserve">Navigator activities </w:t>
            </w:r>
            <w:r w:rsidR="000C1554">
              <w:rPr>
                <w:rFonts w:ascii="Calibri" w:eastAsia="Times New Roman" w:hAnsi="Calibri" w:cs="Calibri"/>
                <w:color w:val="000000"/>
                <w:sz w:val="19"/>
                <w:szCs w:val="19"/>
              </w:rPr>
              <w:t xml:space="preserve">that are </w:t>
            </w:r>
            <w:r w:rsidR="0047580F" w:rsidRPr="00153B2A">
              <w:rPr>
                <w:rFonts w:ascii="Calibri" w:eastAsia="Times New Roman" w:hAnsi="Calibri" w:cs="Calibri"/>
                <w:color w:val="000000"/>
                <w:sz w:val="19"/>
                <w:szCs w:val="19"/>
              </w:rPr>
              <w:t>uniquely associated with screening, with PrEP or with SSP in individual jurisdictions</w:t>
            </w:r>
            <w:r w:rsidR="000C1554">
              <w:rPr>
                <w:rFonts w:ascii="Calibri" w:eastAsia="Times New Roman" w:hAnsi="Calibri" w:cs="Calibri"/>
                <w:color w:val="000000"/>
                <w:sz w:val="19"/>
                <w:szCs w:val="19"/>
              </w:rPr>
              <w:t xml:space="preserve"> should be reflected </w:t>
            </w:r>
            <w:r w:rsidR="0047580F" w:rsidRPr="00153B2A">
              <w:rPr>
                <w:rFonts w:ascii="Calibri" w:eastAsia="Times New Roman" w:hAnsi="Calibri" w:cs="Calibri"/>
                <w:color w:val="000000"/>
                <w:sz w:val="19"/>
                <w:szCs w:val="19"/>
              </w:rPr>
              <w:t>appropriately in the numerator.</w:t>
            </w:r>
          </w:p>
        </w:tc>
      </w:tr>
      <w:tr w:rsidR="00D33B30" w:rsidRPr="0075559F" w14:paraId="0BE8AB22" w14:textId="77777777" w:rsidTr="00D33B30">
        <w:trPr>
          <w:trHeight w:val="20"/>
        </w:trPr>
        <w:tc>
          <w:tcPr>
            <w:tcW w:w="1543" w:type="pct"/>
          </w:tcPr>
          <w:p w14:paraId="32A661A1" w14:textId="74EC9403" w:rsidR="00D33B30" w:rsidRPr="0075559F" w:rsidRDefault="00AE0802" w:rsidP="00654A5C">
            <w:pPr>
              <w:spacing w:line="240" w:lineRule="auto"/>
              <w:rPr>
                <w:rFonts w:ascii="Calibri" w:eastAsia="Times New Roman" w:hAnsi="Calibri" w:cs="Calibri"/>
                <w:b/>
                <w:bCs/>
                <w:color w:val="000000"/>
                <w:sz w:val="19"/>
                <w:szCs w:val="19"/>
              </w:rPr>
            </w:pPr>
            <w:r>
              <w:rPr>
                <w:rFonts w:ascii="Calibri" w:eastAsia="Times New Roman" w:hAnsi="Calibri" w:cs="Calibri"/>
                <w:b/>
                <w:bCs/>
                <w:color w:val="000000"/>
                <w:sz w:val="19"/>
                <w:szCs w:val="19"/>
              </w:rPr>
              <w:t xml:space="preserve">J4. </w:t>
            </w:r>
            <w:r w:rsidR="00D33B30" w:rsidRPr="006B4900">
              <w:rPr>
                <w:rFonts w:ascii="Calibri" w:eastAsia="Times New Roman" w:hAnsi="Calibri" w:cs="Calibri"/>
                <w:color w:val="000000"/>
                <w:sz w:val="19"/>
                <w:szCs w:val="19"/>
              </w:rPr>
              <w:t>Social Marketing Campaign for HIV/ST</w:t>
            </w:r>
            <w:r w:rsidR="006A7E22" w:rsidRPr="006B4900">
              <w:rPr>
                <w:rFonts w:ascii="Calibri" w:eastAsia="Times New Roman" w:hAnsi="Calibri" w:cs="Calibri"/>
                <w:color w:val="000000"/>
                <w:sz w:val="19"/>
                <w:szCs w:val="19"/>
              </w:rPr>
              <w:t>D</w:t>
            </w:r>
            <w:r w:rsidR="00D33B30" w:rsidRPr="006B4900">
              <w:rPr>
                <w:rFonts w:ascii="Calibri" w:eastAsia="Times New Roman" w:hAnsi="Calibri" w:cs="Calibri"/>
                <w:color w:val="000000"/>
                <w:sz w:val="19"/>
                <w:szCs w:val="19"/>
              </w:rPr>
              <w:t xml:space="preserve"> screenings, PrEP, and SSP: </w:t>
            </w:r>
            <w:r w:rsidR="00D33B30" w:rsidRPr="006B4900">
              <w:rPr>
                <w:rFonts w:ascii="Calibri" w:eastAsia="Times New Roman" w:hAnsi="Calibri" w:cs="Calibri"/>
                <w:i/>
                <w:iCs/>
                <w:color w:val="000000"/>
                <w:sz w:val="19"/>
                <w:szCs w:val="19"/>
              </w:rPr>
              <w:t>Advertising Placements</w:t>
            </w:r>
            <w:r w:rsidR="0095214D" w:rsidRPr="006B4900">
              <w:rPr>
                <w:rFonts w:ascii="Calibri" w:eastAsia="Times New Roman" w:hAnsi="Calibri" w:cs="Calibri"/>
                <w:i/>
                <w:iCs/>
                <w:color w:val="000000"/>
                <w:sz w:val="19"/>
                <w:szCs w:val="19"/>
                <w:vertAlign w:val="superscript"/>
              </w:rPr>
              <w:t>1</w:t>
            </w:r>
          </w:p>
          <w:p w14:paraId="0C0D336B" w14:textId="77777777" w:rsidR="006B4900" w:rsidRDefault="006B4900" w:rsidP="00654A5C">
            <w:pPr>
              <w:spacing w:line="240" w:lineRule="auto"/>
              <w:rPr>
                <w:rFonts w:ascii="Calibri" w:eastAsia="Times New Roman" w:hAnsi="Calibri" w:cs="Calibri"/>
                <w:color w:val="000000"/>
                <w:sz w:val="19"/>
                <w:szCs w:val="19"/>
              </w:rPr>
            </w:pPr>
          </w:p>
          <w:p w14:paraId="33FC3C93" w14:textId="2B76EA74" w:rsidR="00D33B30" w:rsidRPr="0075559F" w:rsidRDefault="00D33B30" w:rsidP="00654A5C">
            <w:pPr>
              <w:spacing w:line="240" w:lineRule="auto"/>
              <w:rPr>
                <w:rFonts w:ascii="Calibri" w:eastAsia="Times New Roman" w:hAnsi="Calibri" w:cs="Calibri"/>
                <w:color w:val="000000"/>
                <w:sz w:val="19"/>
                <w:szCs w:val="19"/>
              </w:rPr>
            </w:pPr>
            <w:r w:rsidRPr="0075559F">
              <w:rPr>
                <w:rFonts w:ascii="Calibri" w:eastAsia="Times New Roman" w:hAnsi="Calibri" w:cs="Calibri"/>
                <w:color w:val="000000"/>
                <w:sz w:val="19"/>
                <w:szCs w:val="19"/>
              </w:rPr>
              <w:t xml:space="preserve">Implement </w:t>
            </w:r>
            <w:r>
              <w:rPr>
                <w:rFonts w:ascii="Calibri" w:eastAsia="Times New Roman" w:hAnsi="Calibri" w:cs="Calibri"/>
                <w:color w:val="000000"/>
                <w:sz w:val="19"/>
                <w:szCs w:val="19"/>
              </w:rPr>
              <w:t>a media buying or</w:t>
            </w:r>
            <w:r w:rsidRPr="0075559F">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advertising </w:t>
            </w:r>
            <w:r w:rsidRPr="0075559F">
              <w:rPr>
                <w:rFonts w:ascii="Calibri" w:eastAsia="Times New Roman" w:hAnsi="Calibri" w:cs="Calibri"/>
                <w:color w:val="000000"/>
                <w:sz w:val="19"/>
                <w:szCs w:val="19"/>
              </w:rPr>
              <w:t>strategy</w:t>
            </w:r>
            <w:r>
              <w:rPr>
                <w:rFonts w:ascii="Calibri" w:eastAsia="Times New Roman" w:hAnsi="Calibri" w:cs="Calibri"/>
                <w:color w:val="000000"/>
                <w:sz w:val="19"/>
                <w:szCs w:val="19"/>
              </w:rPr>
              <w:t xml:space="preserve"> as part of a social marketing campaign</w:t>
            </w:r>
            <w:r w:rsidRPr="0075559F">
              <w:rPr>
                <w:rFonts w:ascii="Calibri" w:eastAsia="Times New Roman" w:hAnsi="Calibri" w:cs="Calibri"/>
                <w:color w:val="000000"/>
                <w:sz w:val="19"/>
                <w:szCs w:val="19"/>
              </w:rPr>
              <w:t xml:space="preserve"> to increase HIV/ST</w:t>
            </w:r>
            <w:r w:rsidR="0064596D">
              <w:rPr>
                <w:rFonts w:ascii="Calibri" w:eastAsia="Times New Roman" w:hAnsi="Calibri" w:cs="Calibri"/>
                <w:color w:val="000000"/>
                <w:sz w:val="19"/>
                <w:szCs w:val="19"/>
              </w:rPr>
              <w:t>D</w:t>
            </w:r>
            <w:r w:rsidRPr="0075559F">
              <w:rPr>
                <w:rFonts w:ascii="Calibri" w:eastAsia="Times New Roman" w:hAnsi="Calibri" w:cs="Calibri"/>
                <w:color w:val="000000"/>
                <w:sz w:val="19"/>
                <w:szCs w:val="19"/>
              </w:rPr>
              <w:t xml:space="preserve"> screening; raise awareness and use of PrEP; </w:t>
            </w:r>
            <w:r>
              <w:rPr>
                <w:rFonts w:ascii="Calibri" w:eastAsia="Times New Roman" w:hAnsi="Calibri" w:cs="Calibri"/>
                <w:color w:val="000000"/>
                <w:sz w:val="19"/>
                <w:szCs w:val="19"/>
              </w:rPr>
              <w:t xml:space="preserve">and/or </w:t>
            </w:r>
            <w:r w:rsidRPr="0075559F">
              <w:rPr>
                <w:rFonts w:ascii="Calibri" w:eastAsia="Times New Roman" w:hAnsi="Calibri" w:cs="Calibri"/>
                <w:color w:val="000000"/>
                <w:sz w:val="19"/>
                <w:szCs w:val="19"/>
              </w:rPr>
              <w:t xml:space="preserve">promote SSPs among </w:t>
            </w:r>
            <w:r>
              <w:rPr>
                <w:rFonts w:ascii="Calibri" w:eastAsia="Times New Roman" w:hAnsi="Calibri" w:cs="Calibri"/>
                <w:color w:val="000000"/>
                <w:sz w:val="19"/>
                <w:szCs w:val="19"/>
              </w:rPr>
              <w:t xml:space="preserve">specific </w:t>
            </w:r>
            <w:r w:rsidR="009620E3">
              <w:rPr>
                <w:rFonts w:ascii="Calibri" w:eastAsia="Times New Roman" w:hAnsi="Calibri" w:cs="Calibri"/>
                <w:color w:val="000000"/>
                <w:sz w:val="19"/>
                <w:szCs w:val="19"/>
              </w:rPr>
              <w:t xml:space="preserve">priority </w:t>
            </w:r>
            <w:r>
              <w:rPr>
                <w:rFonts w:ascii="Calibri" w:eastAsia="Times New Roman" w:hAnsi="Calibri" w:cs="Calibri"/>
                <w:color w:val="000000"/>
                <w:sz w:val="19"/>
                <w:szCs w:val="19"/>
              </w:rPr>
              <w:t>groups</w:t>
            </w:r>
            <w:r w:rsidR="00D37A7D" w:rsidRPr="00D37A7D">
              <w:rPr>
                <w:rFonts w:ascii="Calibri" w:eastAsia="Times New Roman" w:hAnsi="Calibri" w:cs="Calibri"/>
                <w:color w:val="000000"/>
                <w:sz w:val="19"/>
                <w:szCs w:val="19"/>
                <w:vertAlign w:val="superscript"/>
              </w:rPr>
              <w:t>3</w:t>
            </w:r>
            <w:r w:rsidR="00C03D74">
              <w:t xml:space="preserve"> </w:t>
            </w:r>
            <w:r w:rsidR="00C03D74" w:rsidRPr="00C03D74">
              <w:rPr>
                <w:rFonts w:ascii="Calibri" w:eastAsia="Times New Roman" w:hAnsi="Calibri" w:cs="Calibri"/>
                <w:color w:val="000000"/>
                <w:sz w:val="19"/>
                <w:szCs w:val="19"/>
              </w:rPr>
              <w:t>e.g., MSM, youth, MSM of color, Hispanics/Latinos, Blacks/African Americans, Transgender persons</w:t>
            </w:r>
            <w:r w:rsidR="00C03D74">
              <w:rPr>
                <w:rFonts w:ascii="Calibri" w:eastAsia="Times New Roman" w:hAnsi="Calibri" w:cs="Calibri"/>
                <w:color w:val="000000"/>
                <w:sz w:val="19"/>
                <w:szCs w:val="19"/>
              </w:rPr>
              <w:t xml:space="preserve"> etc.</w:t>
            </w:r>
          </w:p>
        </w:tc>
        <w:tc>
          <w:tcPr>
            <w:tcW w:w="1513" w:type="pct"/>
            <w:gridSpan w:val="2"/>
          </w:tcPr>
          <w:p w14:paraId="2840BFC6" w14:textId="7CD427E7" w:rsidR="00541670" w:rsidRDefault="00AE0802" w:rsidP="00654A5C">
            <w:pPr>
              <w:spacing w:line="240" w:lineRule="auto"/>
              <w:rPr>
                <w:rFonts w:ascii="Calibri" w:eastAsia="Times New Roman" w:hAnsi="Calibri" w:cs="Calibri"/>
                <w:color w:val="000000"/>
                <w:sz w:val="19"/>
                <w:szCs w:val="19"/>
              </w:rPr>
            </w:pPr>
            <w:r>
              <w:rPr>
                <w:rFonts w:ascii="Calibri" w:eastAsia="Times New Roman" w:hAnsi="Calibri" w:cs="Calibri"/>
                <w:b/>
                <w:bCs/>
                <w:color w:val="000000"/>
                <w:sz w:val="19"/>
                <w:szCs w:val="19"/>
              </w:rPr>
              <w:t xml:space="preserve">J4.1 </w:t>
            </w:r>
            <w:r w:rsidRPr="00AE0802">
              <w:rPr>
                <w:rFonts w:ascii="Calibri" w:eastAsia="Times New Roman" w:hAnsi="Calibri" w:cs="Calibri"/>
                <w:color w:val="000000"/>
                <w:sz w:val="19"/>
                <w:szCs w:val="19"/>
              </w:rPr>
              <w:t xml:space="preserve">Percentage </w:t>
            </w:r>
            <w:r w:rsidR="00D33B30" w:rsidRPr="00AE0802">
              <w:rPr>
                <w:rFonts w:ascii="Calibri" w:eastAsia="Times New Roman" w:hAnsi="Calibri" w:cs="Calibri"/>
                <w:color w:val="000000"/>
                <w:sz w:val="19"/>
                <w:szCs w:val="19"/>
              </w:rPr>
              <w:t>of impressions</w:t>
            </w:r>
            <w:r>
              <w:rPr>
                <w:rFonts w:ascii="Calibri" w:eastAsia="Times New Roman" w:hAnsi="Calibri" w:cs="Calibri"/>
                <w:color w:val="000000"/>
                <w:sz w:val="19"/>
                <w:szCs w:val="19"/>
              </w:rPr>
              <w:t xml:space="preserve"> </w:t>
            </w:r>
            <w:r w:rsidR="00D33B30" w:rsidRPr="00AE0802">
              <w:rPr>
                <w:rFonts w:ascii="Calibri" w:eastAsia="Times New Roman" w:hAnsi="Calibri" w:cs="Calibri"/>
                <w:color w:val="000000"/>
                <w:sz w:val="19"/>
                <w:szCs w:val="19"/>
              </w:rPr>
              <w:t xml:space="preserve">from advertising conducted </w:t>
            </w:r>
            <w:r w:rsidR="00D37832">
              <w:rPr>
                <w:rFonts w:ascii="Calibri" w:eastAsia="Times New Roman" w:hAnsi="Calibri" w:cs="Calibri"/>
                <w:color w:val="000000"/>
                <w:sz w:val="19"/>
                <w:szCs w:val="19"/>
              </w:rPr>
              <w:t>in</w:t>
            </w:r>
            <w:r w:rsidR="00D33B30" w:rsidRPr="00AE0802">
              <w:rPr>
                <w:rFonts w:ascii="Calibri" w:eastAsia="Times New Roman" w:hAnsi="Calibri" w:cs="Calibri"/>
                <w:color w:val="000000"/>
                <w:sz w:val="19"/>
                <w:szCs w:val="19"/>
              </w:rPr>
              <w:t xml:space="preserve"> HIV/ST</w:t>
            </w:r>
            <w:r w:rsidR="0064596D">
              <w:rPr>
                <w:rFonts w:ascii="Calibri" w:eastAsia="Times New Roman" w:hAnsi="Calibri" w:cs="Calibri"/>
                <w:color w:val="000000"/>
                <w:sz w:val="19"/>
                <w:szCs w:val="19"/>
              </w:rPr>
              <w:t>D</w:t>
            </w:r>
            <w:r w:rsidR="00D33B30" w:rsidRPr="00AE0802">
              <w:rPr>
                <w:rFonts w:ascii="Calibri" w:eastAsia="Times New Roman" w:hAnsi="Calibri" w:cs="Calibri"/>
                <w:color w:val="000000"/>
                <w:sz w:val="19"/>
                <w:szCs w:val="19"/>
              </w:rPr>
              <w:t xml:space="preserve"> screenings/PrEP/SSP</w:t>
            </w:r>
            <w:r w:rsidR="00D37832">
              <w:rPr>
                <w:rFonts w:ascii="Calibri" w:eastAsia="Times New Roman" w:hAnsi="Calibri" w:cs="Calibri"/>
                <w:color w:val="000000"/>
                <w:sz w:val="19"/>
                <w:szCs w:val="19"/>
              </w:rPr>
              <w:t xml:space="preserve"> </w:t>
            </w:r>
            <w:r w:rsidR="00D37832" w:rsidRPr="00AE0802">
              <w:rPr>
                <w:rFonts w:ascii="Calibri" w:eastAsia="Times New Roman" w:hAnsi="Calibri" w:cs="Calibri"/>
                <w:color w:val="000000"/>
                <w:sz w:val="19"/>
                <w:szCs w:val="19"/>
              </w:rPr>
              <w:t>(e.g., print; digital/internet-based; radio; television; out-of-home</w:t>
            </w:r>
            <w:r w:rsidR="00D37832" w:rsidRPr="00AE0802" w:rsidDel="00CB3D8F">
              <w:rPr>
                <w:rFonts w:ascii="Calibri" w:eastAsia="Times New Roman" w:hAnsi="Calibri" w:cs="Calibri"/>
                <w:color w:val="000000"/>
                <w:sz w:val="19"/>
                <w:szCs w:val="19"/>
              </w:rPr>
              <w:t xml:space="preserve"> </w:t>
            </w:r>
            <w:r w:rsidR="00D37832" w:rsidRPr="00AE0802">
              <w:rPr>
                <w:rFonts w:ascii="Calibri" w:eastAsia="Times New Roman" w:hAnsi="Calibri" w:cs="Calibri"/>
                <w:color w:val="000000"/>
                <w:sz w:val="19"/>
                <w:szCs w:val="19"/>
              </w:rPr>
              <w:t>advertising</w:t>
            </w:r>
            <w:r w:rsidR="0095214D" w:rsidRPr="0095214D">
              <w:rPr>
                <w:rFonts w:ascii="Calibri" w:eastAsia="Times New Roman" w:hAnsi="Calibri" w:cs="Calibri"/>
                <w:color w:val="000000"/>
                <w:sz w:val="19"/>
                <w:szCs w:val="19"/>
                <w:vertAlign w:val="superscript"/>
              </w:rPr>
              <w:t>2</w:t>
            </w:r>
            <w:r w:rsidR="00D37832" w:rsidRPr="00AE0802">
              <w:rPr>
                <w:rFonts w:ascii="Calibri" w:eastAsia="Times New Roman" w:hAnsi="Calibri" w:cs="Calibri"/>
                <w:color w:val="000000"/>
                <w:sz w:val="19"/>
                <w:szCs w:val="19"/>
              </w:rPr>
              <w:t xml:space="preserve">) </w:t>
            </w:r>
            <w:r w:rsidR="00D33B30" w:rsidRPr="00AE0802">
              <w:rPr>
                <w:rFonts w:ascii="Calibri" w:eastAsia="Times New Roman" w:hAnsi="Calibri" w:cs="Calibri"/>
                <w:color w:val="000000"/>
                <w:sz w:val="19"/>
                <w:szCs w:val="19"/>
              </w:rPr>
              <w:t>social marketing campaign</w:t>
            </w:r>
            <w:r w:rsidR="00D37832">
              <w:rPr>
                <w:rFonts w:ascii="Calibri" w:eastAsia="Times New Roman" w:hAnsi="Calibri" w:cs="Calibri"/>
                <w:color w:val="000000"/>
                <w:sz w:val="19"/>
                <w:szCs w:val="19"/>
              </w:rPr>
              <w:t>(s) targeting</w:t>
            </w:r>
            <w:r w:rsidR="00D33B30" w:rsidRPr="00AE0802">
              <w:rPr>
                <w:rFonts w:ascii="Calibri" w:eastAsia="Times New Roman" w:hAnsi="Calibri" w:cs="Calibri"/>
                <w:color w:val="000000"/>
                <w:sz w:val="19"/>
                <w:szCs w:val="19"/>
              </w:rPr>
              <w:t xml:space="preserve"> specified </w:t>
            </w:r>
            <w:r w:rsidR="009620E3">
              <w:rPr>
                <w:rFonts w:ascii="Calibri" w:eastAsia="Times New Roman" w:hAnsi="Calibri" w:cs="Calibri"/>
                <w:color w:val="000000"/>
                <w:sz w:val="19"/>
                <w:szCs w:val="19"/>
              </w:rPr>
              <w:t>priority</w:t>
            </w:r>
            <w:r w:rsidR="00D33B30" w:rsidRPr="00AE0802">
              <w:rPr>
                <w:rFonts w:ascii="Calibri" w:eastAsia="Times New Roman" w:hAnsi="Calibri" w:cs="Calibri"/>
                <w:color w:val="000000"/>
                <w:sz w:val="19"/>
                <w:szCs w:val="19"/>
              </w:rPr>
              <w:t xml:space="preserve"> </w:t>
            </w:r>
            <w:r w:rsidR="00D33B30" w:rsidRPr="000E5522">
              <w:rPr>
                <w:rFonts w:ascii="Calibri" w:eastAsia="Times New Roman" w:hAnsi="Calibri" w:cs="Calibri"/>
                <w:color w:val="000000"/>
                <w:sz w:val="19"/>
                <w:szCs w:val="19"/>
              </w:rPr>
              <w:t>group</w:t>
            </w:r>
            <w:r w:rsidRPr="000E5522">
              <w:rPr>
                <w:rFonts w:ascii="Calibri" w:eastAsia="Times New Roman" w:hAnsi="Calibri" w:cs="Calibri"/>
                <w:color w:val="000000"/>
                <w:sz w:val="19"/>
                <w:szCs w:val="19"/>
              </w:rPr>
              <w:t>s</w:t>
            </w:r>
            <w:r w:rsidR="0095214D" w:rsidRPr="0095214D">
              <w:rPr>
                <w:rFonts w:ascii="Calibri" w:eastAsia="Times New Roman" w:hAnsi="Calibri" w:cs="Calibri"/>
                <w:color w:val="000000"/>
                <w:sz w:val="19"/>
                <w:szCs w:val="19"/>
                <w:vertAlign w:val="superscript"/>
              </w:rPr>
              <w:t>3</w:t>
            </w:r>
            <w:r w:rsidR="00D33B30" w:rsidRPr="000E5522">
              <w:rPr>
                <w:rFonts w:ascii="Calibri" w:eastAsia="Times New Roman" w:hAnsi="Calibri" w:cs="Calibri"/>
                <w:b/>
                <w:bCs/>
                <w:color w:val="000000"/>
                <w:sz w:val="19"/>
                <w:szCs w:val="19"/>
              </w:rPr>
              <w:t xml:space="preserve"> </w:t>
            </w:r>
            <w:r w:rsidR="00C03D74" w:rsidRPr="00C03D74">
              <w:rPr>
                <w:rFonts w:ascii="Calibri" w:eastAsia="Times New Roman" w:hAnsi="Calibri" w:cs="Calibri"/>
                <w:color w:val="000000"/>
                <w:sz w:val="19"/>
                <w:szCs w:val="19"/>
              </w:rPr>
              <w:t xml:space="preserve">e.g., MSM, youth, MSM of color, Hispanics/Latinos, </w:t>
            </w:r>
            <w:r w:rsidR="00653467">
              <w:rPr>
                <w:rFonts w:ascii="Calibri" w:eastAsia="Times New Roman" w:hAnsi="Calibri" w:cs="Calibri"/>
                <w:color w:val="000000"/>
                <w:sz w:val="19"/>
                <w:szCs w:val="19"/>
              </w:rPr>
              <w:t>b</w:t>
            </w:r>
            <w:r w:rsidR="00C03D74" w:rsidRPr="00C03D74">
              <w:rPr>
                <w:rFonts w:ascii="Calibri" w:eastAsia="Times New Roman" w:hAnsi="Calibri" w:cs="Calibri"/>
                <w:color w:val="000000"/>
                <w:sz w:val="19"/>
                <w:szCs w:val="19"/>
              </w:rPr>
              <w:t xml:space="preserve">lacks/African Americans, </w:t>
            </w:r>
            <w:r w:rsidR="00653467">
              <w:rPr>
                <w:rFonts w:ascii="Calibri" w:eastAsia="Times New Roman" w:hAnsi="Calibri" w:cs="Calibri"/>
                <w:color w:val="000000"/>
                <w:sz w:val="19"/>
                <w:szCs w:val="19"/>
              </w:rPr>
              <w:t>t</w:t>
            </w:r>
            <w:r w:rsidR="00C03D74" w:rsidRPr="00C03D74">
              <w:rPr>
                <w:rFonts w:ascii="Calibri" w:eastAsia="Times New Roman" w:hAnsi="Calibri" w:cs="Calibri"/>
                <w:color w:val="000000"/>
                <w:sz w:val="19"/>
                <w:szCs w:val="19"/>
              </w:rPr>
              <w:t>ransgender persons</w:t>
            </w:r>
            <w:r w:rsidR="00C03D74" w:rsidRPr="00C03D74" w:rsidDel="00C03D74">
              <w:rPr>
                <w:rFonts w:ascii="Calibri" w:eastAsia="Times New Roman" w:hAnsi="Calibri" w:cs="Calibri"/>
                <w:color w:val="000000"/>
                <w:sz w:val="19"/>
                <w:szCs w:val="19"/>
              </w:rPr>
              <w:t xml:space="preserve"> </w:t>
            </w:r>
            <w:r w:rsidR="00C03D74">
              <w:rPr>
                <w:rFonts w:ascii="Calibri" w:eastAsia="Times New Roman" w:hAnsi="Calibri" w:cs="Calibri"/>
                <w:color w:val="000000"/>
                <w:sz w:val="19"/>
                <w:szCs w:val="19"/>
              </w:rPr>
              <w:t>etc.</w:t>
            </w:r>
          </w:p>
          <w:p w14:paraId="7850A265" w14:textId="77777777" w:rsidR="00541670" w:rsidRDefault="00541670" w:rsidP="00654A5C">
            <w:pPr>
              <w:spacing w:line="240" w:lineRule="auto"/>
              <w:rPr>
                <w:rFonts w:ascii="Calibri" w:eastAsia="Times New Roman" w:hAnsi="Calibri" w:cs="Calibri"/>
                <w:b/>
                <w:bCs/>
                <w:color w:val="000000"/>
                <w:sz w:val="19"/>
                <w:szCs w:val="19"/>
              </w:rPr>
            </w:pPr>
          </w:p>
          <w:p w14:paraId="5FD472FB" w14:textId="50EB9219" w:rsidR="00D33B30" w:rsidRPr="00621F8D" w:rsidRDefault="00D33B30" w:rsidP="00654A5C">
            <w:pPr>
              <w:spacing w:line="240" w:lineRule="auto"/>
              <w:rPr>
                <w:rFonts w:ascii="Calibri" w:eastAsia="Times New Roman" w:hAnsi="Calibri" w:cs="Calibri"/>
                <w:color w:val="000000"/>
                <w:sz w:val="19"/>
                <w:szCs w:val="19"/>
              </w:rPr>
            </w:pPr>
            <w:r w:rsidRPr="00E87FC6">
              <w:rPr>
                <w:rFonts w:ascii="Calibri" w:eastAsia="Times New Roman" w:hAnsi="Calibri" w:cs="Calibri"/>
                <w:b/>
                <w:bCs/>
                <w:color w:val="000000"/>
                <w:sz w:val="19"/>
                <w:szCs w:val="19"/>
              </w:rPr>
              <w:t>Numerator:</w:t>
            </w:r>
            <w:r w:rsidRPr="00E87FC6">
              <w:rPr>
                <w:rFonts w:ascii="Calibri" w:eastAsia="Times New Roman" w:hAnsi="Calibri" w:cs="Calibri"/>
                <w:b/>
                <w:bCs/>
                <w:i/>
                <w:iCs/>
                <w:color w:val="000000"/>
                <w:sz w:val="19"/>
                <w:szCs w:val="19"/>
              </w:rPr>
              <w:t xml:space="preserve"> </w:t>
            </w:r>
            <w:r w:rsidRPr="00E87FC6">
              <w:rPr>
                <w:rFonts w:ascii="Calibri" w:eastAsia="Times New Roman" w:hAnsi="Calibri" w:cs="Calibri"/>
                <w:color w:val="000000"/>
                <w:sz w:val="19"/>
                <w:szCs w:val="19"/>
              </w:rPr>
              <w:t>Number of advertising impressions in HIV/ST</w:t>
            </w:r>
            <w:r w:rsidR="0064596D">
              <w:rPr>
                <w:rFonts w:ascii="Calibri" w:eastAsia="Times New Roman" w:hAnsi="Calibri" w:cs="Calibri"/>
                <w:color w:val="000000"/>
                <w:sz w:val="19"/>
                <w:szCs w:val="19"/>
              </w:rPr>
              <w:t>D</w:t>
            </w:r>
            <w:r w:rsidRPr="00E87FC6">
              <w:rPr>
                <w:rFonts w:ascii="Calibri" w:eastAsia="Times New Roman" w:hAnsi="Calibri" w:cs="Calibri"/>
                <w:color w:val="000000"/>
                <w:sz w:val="19"/>
                <w:szCs w:val="19"/>
              </w:rPr>
              <w:t xml:space="preserve"> screenings/PrEP/SSP social marketing </w:t>
            </w:r>
            <w:r w:rsidRPr="0063484E">
              <w:rPr>
                <w:rFonts w:ascii="Calibri" w:eastAsia="Times New Roman" w:hAnsi="Calibri" w:cs="Calibri"/>
                <w:color w:val="000000"/>
                <w:sz w:val="19"/>
                <w:szCs w:val="19"/>
              </w:rPr>
              <w:t>campaign by type (</w:t>
            </w:r>
            <w:r w:rsidR="00D37832" w:rsidRPr="0063484E">
              <w:rPr>
                <w:rFonts w:ascii="Calibri" w:eastAsia="Times New Roman" w:hAnsi="Calibri" w:cs="Calibri"/>
                <w:color w:val="000000"/>
                <w:sz w:val="19"/>
                <w:szCs w:val="19"/>
              </w:rPr>
              <w:t>e.g., print; digital/internet-based; radio; televisio</w:t>
            </w:r>
            <w:r w:rsidR="00D37832" w:rsidRPr="00337181">
              <w:rPr>
                <w:rFonts w:ascii="Calibri" w:eastAsia="Times New Roman" w:hAnsi="Calibri" w:cs="Calibri"/>
                <w:color w:val="000000"/>
                <w:sz w:val="19"/>
                <w:szCs w:val="19"/>
              </w:rPr>
              <w:t>n; out-of-home</w:t>
            </w:r>
            <w:r w:rsidR="00D37832" w:rsidRPr="00337181" w:rsidDel="00CB3D8F">
              <w:rPr>
                <w:rFonts w:ascii="Calibri" w:eastAsia="Times New Roman" w:hAnsi="Calibri" w:cs="Calibri"/>
                <w:color w:val="000000"/>
                <w:sz w:val="19"/>
                <w:szCs w:val="19"/>
              </w:rPr>
              <w:t xml:space="preserve"> </w:t>
            </w:r>
            <w:r w:rsidR="00D37832" w:rsidRPr="00337181">
              <w:rPr>
                <w:rFonts w:ascii="Calibri" w:eastAsia="Times New Roman" w:hAnsi="Calibri" w:cs="Calibri"/>
                <w:color w:val="000000"/>
                <w:sz w:val="19"/>
                <w:szCs w:val="19"/>
              </w:rPr>
              <w:t>advertising)</w:t>
            </w:r>
          </w:p>
          <w:p w14:paraId="744BF45A" w14:textId="68D15824" w:rsidR="00D33B30" w:rsidRPr="0075559F" w:rsidRDefault="00D33B30" w:rsidP="00654A5C">
            <w:pPr>
              <w:spacing w:line="240" w:lineRule="auto"/>
              <w:rPr>
                <w:rFonts w:ascii="Calibri" w:eastAsia="Times New Roman" w:hAnsi="Calibri" w:cs="Calibri"/>
                <w:b/>
                <w:bCs/>
                <w:color w:val="000000"/>
                <w:sz w:val="19"/>
                <w:szCs w:val="19"/>
              </w:rPr>
            </w:pPr>
            <w:r w:rsidRPr="001E697D">
              <w:rPr>
                <w:rFonts w:ascii="Calibri" w:eastAsia="Times New Roman" w:hAnsi="Calibri" w:cs="Calibri"/>
                <w:b/>
                <w:bCs/>
                <w:color w:val="000000"/>
                <w:sz w:val="19"/>
                <w:szCs w:val="19"/>
              </w:rPr>
              <w:t>Denominator:</w:t>
            </w:r>
            <w:r w:rsidRPr="001E697D">
              <w:rPr>
                <w:rFonts w:ascii="Calibri" w:eastAsia="Times New Roman" w:hAnsi="Calibri" w:cs="Calibri"/>
                <w:color w:val="000000"/>
                <w:sz w:val="19"/>
                <w:szCs w:val="19"/>
              </w:rPr>
              <w:t xml:space="preserve"> Estimated number of persons in the specified </w:t>
            </w:r>
            <w:r w:rsidR="009620E3">
              <w:rPr>
                <w:rFonts w:ascii="Calibri" w:eastAsia="Times New Roman" w:hAnsi="Calibri" w:cs="Calibri"/>
                <w:color w:val="000000"/>
                <w:sz w:val="19"/>
                <w:szCs w:val="19"/>
              </w:rPr>
              <w:t xml:space="preserve">priority </w:t>
            </w:r>
            <w:r w:rsidRPr="001E697D">
              <w:rPr>
                <w:rFonts w:ascii="Calibri" w:eastAsia="Times New Roman" w:hAnsi="Calibri" w:cs="Calibri"/>
                <w:color w:val="000000"/>
                <w:sz w:val="19"/>
                <w:szCs w:val="19"/>
              </w:rPr>
              <w:t xml:space="preserve">group </w:t>
            </w:r>
            <w:r w:rsidR="00C03D74" w:rsidRPr="00C03D74">
              <w:rPr>
                <w:rFonts w:ascii="Calibri" w:eastAsia="Times New Roman" w:hAnsi="Calibri" w:cs="Calibri"/>
                <w:color w:val="000000"/>
                <w:sz w:val="19"/>
                <w:szCs w:val="19"/>
              </w:rPr>
              <w:t xml:space="preserve">e.g., MSM, youth, MSM of color, Hispanics/Latinos, </w:t>
            </w:r>
            <w:r w:rsidR="00653467">
              <w:rPr>
                <w:rFonts w:ascii="Calibri" w:eastAsia="Times New Roman" w:hAnsi="Calibri" w:cs="Calibri"/>
                <w:color w:val="000000"/>
                <w:sz w:val="19"/>
                <w:szCs w:val="19"/>
              </w:rPr>
              <w:t>b</w:t>
            </w:r>
            <w:r w:rsidR="00C03D74" w:rsidRPr="00C03D74">
              <w:rPr>
                <w:rFonts w:ascii="Calibri" w:eastAsia="Times New Roman" w:hAnsi="Calibri" w:cs="Calibri"/>
                <w:color w:val="000000"/>
                <w:sz w:val="19"/>
                <w:szCs w:val="19"/>
              </w:rPr>
              <w:t xml:space="preserve">lacks/African Americans, </w:t>
            </w:r>
            <w:r w:rsidR="00653467">
              <w:rPr>
                <w:rFonts w:ascii="Calibri" w:eastAsia="Times New Roman" w:hAnsi="Calibri" w:cs="Calibri"/>
                <w:color w:val="000000"/>
                <w:sz w:val="19"/>
                <w:szCs w:val="19"/>
              </w:rPr>
              <w:t>t</w:t>
            </w:r>
            <w:r w:rsidR="00C03D74" w:rsidRPr="00C03D74">
              <w:rPr>
                <w:rFonts w:ascii="Calibri" w:eastAsia="Times New Roman" w:hAnsi="Calibri" w:cs="Calibri"/>
                <w:color w:val="000000"/>
                <w:sz w:val="19"/>
                <w:szCs w:val="19"/>
              </w:rPr>
              <w:t>ransgender persons</w:t>
            </w:r>
            <w:r w:rsidR="00C03D74">
              <w:rPr>
                <w:rFonts w:ascii="Calibri" w:eastAsia="Times New Roman" w:hAnsi="Calibri" w:cs="Calibri"/>
                <w:color w:val="000000"/>
                <w:sz w:val="19"/>
                <w:szCs w:val="19"/>
              </w:rPr>
              <w:t xml:space="preserve"> etc.</w:t>
            </w:r>
          </w:p>
        </w:tc>
        <w:tc>
          <w:tcPr>
            <w:tcW w:w="524" w:type="pct"/>
            <w:shd w:val="clear" w:color="auto" w:fill="auto"/>
            <w:noWrap/>
          </w:tcPr>
          <w:p w14:paraId="20EA137D" w14:textId="77777777" w:rsidR="00D33B30" w:rsidRPr="0075559F" w:rsidRDefault="00D33B30" w:rsidP="00654A5C">
            <w:pPr>
              <w:spacing w:line="240" w:lineRule="auto"/>
              <w:rPr>
                <w:rFonts w:ascii="Calibri" w:eastAsia="Times New Roman" w:hAnsi="Calibri" w:cs="Calibri"/>
                <w:color w:val="000000"/>
                <w:sz w:val="19"/>
                <w:szCs w:val="19"/>
              </w:rPr>
            </w:pPr>
            <w:r w:rsidRPr="0075559F">
              <w:rPr>
                <w:rFonts w:ascii="Calibri" w:eastAsia="Times New Roman" w:hAnsi="Calibri" w:cs="Calibri"/>
                <w:b/>
                <w:bCs/>
                <w:color w:val="000000"/>
                <w:sz w:val="19"/>
                <w:szCs w:val="19"/>
              </w:rPr>
              <w:t xml:space="preserve">Indicator: </w:t>
            </w:r>
            <w:r w:rsidRPr="0075559F">
              <w:rPr>
                <w:rFonts w:ascii="Calibri" w:eastAsia="Times New Roman" w:hAnsi="Calibri" w:cs="Calibri"/>
                <w:color w:val="000000"/>
                <w:sz w:val="19"/>
                <w:szCs w:val="19"/>
              </w:rPr>
              <w:t>New</w:t>
            </w:r>
          </w:p>
          <w:p w14:paraId="06E481AF" w14:textId="359CB015" w:rsidR="00D33B30" w:rsidRDefault="00D33B30" w:rsidP="00654A5C">
            <w:pPr>
              <w:spacing w:line="240" w:lineRule="auto"/>
              <w:rPr>
                <w:rFonts w:ascii="Calibri" w:eastAsia="Times New Roman" w:hAnsi="Calibri" w:cs="Calibri"/>
                <w:color w:val="000000"/>
                <w:sz w:val="19"/>
                <w:szCs w:val="19"/>
              </w:rPr>
            </w:pPr>
            <w:r w:rsidRPr="0075559F">
              <w:rPr>
                <w:rFonts w:ascii="Calibri" w:eastAsia="Times New Roman" w:hAnsi="Calibri" w:cs="Calibri"/>
                <w:b/>
                <w:bCs/>
                <w:color w:val="000000"/>
                <w:sz w:val="19"/>
                <w:szCs w:val="19"/>
              </w:rPr>
              <w:t xml:space="preserve">Data Source: </w:t>
            </w:r>
            <w:r w:rsidRPr="0075559F">
              <w:rPr>
                <w:rFonts w:ascii="Calibri" w:eastAsia="Times New Roman" w:hAnsi="Calibri" w:cs="Calibri"/>
                <w:color w:val="000000"/>
                <w:sz w:val="19"/>
                <w:szCs w:val="19"/>
              </w:rPr>
              <w:t xml:space="preserve">Aggregate excel spreadsheet </w:t>
            </w:r>
          </w:p>
          <w:p w14:paraId="669331A1" w14:textId="77777777" w:rsidR="005924EB" w:rsidRPr="00847853" w:rsidRDefault="005924EB" w:rsidP="005924EB">
            <w:pPr>
              <w:spacing w:line="240" w:lineRule="auto"/>
              <w:rPr>
                <w:rFonts w:ascii="Calibri" w:eastAsia="Times New Roman" w:hAnsi="Calibri" w:cs="Calibri"/>
                <w:color w:val="000000"/>
                <w:sz w:val="19"/>
                <w:szCs w:val="19"/>
              </w:rPr>
            </w:pPr>
            <w:r w:rsidRPr="00847853">
              <w:rPr>
                <w:rFonts w:ascii="Calibri" w:eastAsia="Times New Roman" w:hAnsi="Calibri" w:cs="Calibri"/>
                <w:b/>
                <w:bCs/>
                <w:color w:val="000000"/>
                <w:sz w:val="19"/>
                <w:szCs w:val="19"/>
              </w:rPr>
              <w:t>Frequency:</w:t>
            </w:r>
            <w:r w:rsidRPr="00847853">
              <w:rPr>
                <w:rFonts w:ascii="Calibri" w:eastAsia="Times New Roman" w:hAnsi="Calibri" w:cs="Calibri"/>
                <w:color w:val="000000"/>
                <w:sz w:val="19"/>
                <w:szCs w:val="19"/>
              </w:rPr>
              <w:t xml:space="preserve"> Twice a year</w:t>
            </w:r>
          </w:p>
          <w:p w14:paraId="4EFA6060" w14:textId="2DC55898" w:rsidR="005924EB" w:rsidRPr="0075559F" w:rsidRDefault="005924EB" w:rsidP="00654A5C">
            <w:pPr>
              <w:spacing w:line="240" w:lineRule="auto"/>
              <w:rPr>
                <w:rFonts w:ascii="Calibri" w:eastAsia="Times New Roman" w:hAnsi="Calibri" w:cs="Calibri"/>
                <w:b/>
                <w:bCs/>
                <w:color w:val="000000"/>
                <w:sz w:val="19"/>
                <w:szCs w:val="19"/>
              </w:rPr>
            </w:pPr>
          </w:p>
        </w:tc>
        <w:tc>
          <w:tcPr>
            <w:tcW w:w="1420" w:type="pct"/>
          </w:tcPr>
          <w:p w14:paraId="79530AA0" w14:textId="6AB19007" w:rsidR="00D33B30" w:rsidRDefault="00D33B30" w:rsidP="00654A5C">
            <w:pPr>
              <w:spacing w:line="240" w:lineRule="auto"/>
              <w:rPr>
                <w:rFonts w:ascii="Calibri" w:eastAsia="Times New Roman" w:hAnsi="Calibri" w:cs="Calibri"/>
                <w:color w:val="000000"/>
                <w:sz w:val="19"/>
                <w:szCs w:val="19"/>
              </w:rPr>
            </w:pPr>
            <w:r w:rsidRPr="00D33B30">
              <w:rPr>
                <w:rFonts w:ascii="Calibri" w:eastAsia="Times New Roman" w:hAnsi="Calibri" w:cs="Calibri"/>
                <w:b/>
                <w:bCs/>
                <w:color w:val="000000"/>
                <w:sz w:val="19"/>
                <w:szCs w:val="19"/>
              </w:rPr>
              <w:t>Reporting:</w:t>
            </w:r>
            <w:r w:rsidRPr="00D33B30">
              <w:rPr>
                <w:rFonts w:ascii="Calibri" w:eastAsia="Times New Roman" w:hAnsi="Calibri" w:cs="Calibri"/>
                <w:i/>
                <w:iCs/>
                <w:color w:val="000000"/>
                <w:sz w:val="19"/>
                <w:szCs w:val="19"/>
              </w:rPr>
              <w:t xml:space="preserve"> </w:t>
            </w:r>
            <w:r>
              <w:rPr>
                <w:rFonts w:ascii="Calibri" w:eastAsia="Times New Roman" w:hAnsi="Calibri" w:cs="Calibri"/>
                <w:color w:val="000000"/>
                <w:sz w:val="19"/>
                <w:szCs w:val="19"/>
              </w:rPr>
              <w:t>F</w:t>
            </w:r>
            <w:r w:rsidRPr="00D33B30">
              <w:rPr>
                <w:rFonts w:ascii="Calibri" w:eastAsia="Times New Roman" w:hAnsi="Calibri" w:cs="Calibri"/>
                <w:color w:val="000000"/>
                <w:sz w:val="19"/>
                <w:szCs w:val="19"/>
              </w:rPr>
              <w:t>or this indicator</w:t>
            </w:r>
            <w:r>
              <w:rPr>
                <w:rFonts w:ascii="Calibri" w:eastAsia="Times New Roman" w:hAnsi="Calibri" w:cs="Calibri"/>
                <w:color w:val="000000"/>
                <w:sz w:val="19"/>
                <w:szCs w:val="19"/>
              </w:rPr>
              <w:t>,</w:t>
            </w:r>
            <w:r w:rsidRPr="00D33B30">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t</w:t>
            </w:r>
            <w:r w:rsidRPr="00D33B30">
              <w:rPr>
                <w:rFonts w:ascii="Calibri" w:eastAsia="Times New Roman" w:hAnsi="Calibri" w:cs="Calibri"/>
                <w:color w:val="000000"/>
                <w:sz w:val="19"/>
                <w:szCs w:val="19"/>
              </w:rPr>
              <w:t>he numerator</w:t>
            </w:r>
            <w:r>
              <w:rPr>
                <w:rFonts w:ascii="Calibri" w:eastAsia="Times New Roman" w:hAnsi="Calibri" w:cs="Calibri"/>
                <w:color w:val="000000"/>
                <w:sz w:val="19"/>
                <w:szCs w:val="19"/>
              </w:rPr>
              <w:t xml:space="preserve">, </w:t>
            </w:r>
            <w:r w:rsidRPr="00D33B30">
              <w:rPr>
                <w:rFonts w:ascii="Calibri" w:eastAsia="Times New Roman" w:hAnsi="Calibri" w:cs="Calibri"/>
                <w:color w:val="000000"/>
                <w:sz w:val="19"/>
                <w:szCs w:val="19"/>
              </w:rPr>
              <w:t>number</w:t>
            </w:r>
            <w:r w:rsidRPr="0075559F">
              <w:rPr>
                <w:rFonts w:ascii="Calibri" w:eastAsia="Times New Roman" w:hAnsi="Calibri" w:cs="Calibri"/>
                <w:color w:val="000000"/>
                <w:sz w:val="19"/>
                <w:szCs w:val="19"/>
              </w:rPr>
              <w:t xml:space="preserve"> of impressions </w:t>
            </w:r>
            <w:r>
              <w:rPr>
                <w:rFonts w:ascii="Calibri" w:eastAsia="Times New Roman" w:hAnsi="Calibri" w:cs="Calibri"/>
                <w:color w:val="000000"/>
                <w:sz w:val="19"/>
                <w:szCs w:val="19"/>
              </w:rPr>
              <w:t>from</w:t>
            </w:r>
            <w:r w:rsidRPr="0075559F">
              <w:rPr>
                <w:rFonts w:ascii="Calibri" w:eastAsia="Times New Roman" w:hAnsi="Calibri" w:cs="Calibri"/>
                <w:color w:val="000000"/>
                <w:sz w:val="19"/>
                <w:szCs w:val="19"/>
              </w:rPr>
              <w:t xml:space="preserve"> </w:t>
            </w:r>
            <w:r>
              <w:rPr>
                <w:rFonts w:ascii="Calibri" w:eastAsia="Times New Roman" w:hAnsi="Calibri" w:cs="Calibri"/>
                <w:color w:val="000000"/>
                <w:sz w:val="19"/>
                <w:szCs w:val="19"/>
              </w:rPr>
              <w:t xml:space="preserve">advertising conducted in </w:t>
            </w:r>
            <w:r w:rsidRPr="0075559F">
              <w:rPr>
                <w:rFonts w:ascii="Calibri" w:eastAsia="Times New Roman" w:hAnsi="Calibri" w:cs="Calibri"/>
                <w:color w:val="000000"/>
                <w:sz w:val="19"/>
                <w:szCs w:val="19"/>
              </w:rPr>
              <w:t>HIV/ST</w:t>
            </w:r>
            <w:r w:rsidR="0064596D">
              <w:rPr>
                <w:rFonts w:ascii="Calibri" w:eastAsia="Times New Roman" w:hAnsi="Calibri" w:cs="Calibri"/>
                <w:color w:val="000000"/>
                <w:sz w:val="19"/>
                <w:szCs w:val="19"/>
              </w:rPr>
              <w:t>D</w:t>
            </w:r>
            <w:r w:rsidRPr="0075559F">
              <w:rPr>
                <w:rFonts w:ascii="Calibri" w:eastAsia="Times New Roman" w:hAnsi="Calibri" w:cs="Calibri"/>
                <w:color w:val="000000"/>
                <w:sz w:val="19"/>
                <w:szCs w:val="19"/>
              </w:rPr>
              <w:t xml:space="preserve"> screenings/PrEP/SSP social marketing campaign</w:t>
            </w:r>
            <w:r>
              <w:rPr>
                <w:rFonts w:ascii="Calibri" w:eastAsia="Times New Roman" w:hAnsi="Calibri" w:cs="Calibri"/>
                <w:color w:val="000000"/>
                <w:sz w:val="19"/>
                <w:szCs w:val="19"/>
              </w:rPr>
              <w:t>,</w:t>
            </w:r>
            <w:r w:rsidRPr="0075559F">
              <w:rPr>
                <w:rFonts w:ascii="Calibri" w:eastAsia="Times New Roman" w:hAnsi="Calibri" w:cs="Calibri"/>
                <w:color w:val="000000"/>
                <w:sz w:val="19"/>
                <w:szCs w:val="19"/>
              </w:rPr>
              <w:t xml:space="preserve"> refers to the </w:t>
            </w:r>
            <w:bookmarkStart w:id="33" w:name="_Hlk55377398"/>
            <w:r w:rsidRPr="0075559F">
              <w:rPr>
                <w:rFonts w:ascii="Calibri" w:eastAsia="Times New Roman" w:hAnsi="Calibri" w:cs="Calibri"/>
                <w:color w:val="000000"/>
                <w:sz w:val="19"/>
                <w:szCs w:val="19"/>
              </w:rPr>
              <w:t xml:space="preserve">total number of impressions </w:t>
            </w:r>
            <w:r>
              <w:rPr>
                <w:rFonts w:ascii="Calibri" w:eastAsia="Times New Roman" w:hAnsi="Calibri" w:cs="Calibri"/>
                <w:color w:val="000000"/>
                <w:sz w:val="19"/>
                <w:szCs w:val="19"/>
              </w:rPr>
              <w:t xml:space="preserve">for advertising activities targeted to the </w:t>
            </w:r>
            <w:r w:rsidRPr="0075559F">
              <w:rPr>
                <w:rFonts w:ascii="Calibri" w:eastAsia="Times New Roman" w:hAnsi="Calibri" w:cs="Calibri"/>
                <w:color w:val="000000"/>
                <w:sz w:val="19"/>
                <w:szCs w:val="19"/>
              </w:rPr>
              <w:t>specific demographic group of interest in the campaign</w:t>
            </w:r>
            <w:bookmarkEnd w:id="33"/>
            <w:r>
              <w:rPr>
                <w:rFonts w:ascii="Calibri" w:eastAsia="Times New Roman" w:hAnsi="Calibri" w:cs="Calibri"/>
                <w:color w:val="000000"/>
                <w:sz w:val="19"/>
                <w:szCs w:val="19"/>
              </w:rPr>
              <w:t xml:space="preserve">, given that advertising placements are conducted within a specified jurisdiction. </w:t>
            </w:r>
            <w:r w:rsidR="00855AB2">
              <w:rPr>
                <w:rFonts w:ascii="Calibri" w:eastAsia="Times New Roman" w:hAnsi="Calibri" w:cs="Calibri"/>
                <w:color w:val="000000"/>
                <w:sz w:val="19"/>
                <w:szCs w:val="19"/>
              </w:rPr>
              <w:t>The denominator is the n</w:t>
            </w:r>
            <w:r w:rsidRPr="00DB5DEE">
              <w:rPr>
                <w:rFonts w:ascii="Calibri" w:eastAsia="Times New Roman" w:hAnsi="Calibri" w:cs="Calibri"/>
                <w:color w:val="000000"/>
                <w:sz w:val="19"/>
                <w:szCs w:val="19"/>
              </w:rPr>
              <w:t xml:space="preserve">umber of </w:t>
            </w:r>
            <w:r>
              <w:rPr>
                <w:rFonts w:ascii="Calibri" w:eastAsia="Times New Roman" w:hAnsi="Calibri" w:cs="Calibri"/>
                <w:color w:val="000000"/>
                <w:sz w:val="19"/>
                <w:szCs w:val="19"/>
              </w:rPr>
              <w:t xml:space="preserve">persons in the specified </w:t>
            </w:r>
            <w:r w:rsidR="009620E3">
              <w:rPr>
                <w:rFonts w:ascii="Calibri" w:eastAsia="Times New Roman" w:hAnsi="Calibri" w:cs="Calibri"/>
                <w:color w:val="000000"/>
                <w:sz w:val="19"/>
                <w:szCs w:val="19"/>
              </w:rPr>
              <w:t>priority</w:t>
            </w:r>
            <w:r>
              <w:rPr>
                <w:rFonts w:ascii="Calibri" w:eastAsia="Times New Roman" w:hAnsi="Calibri" w:cs="Calibri"/>
                <w:color w:val="000000"/>
                <w:sz w:val="19"/>
                <w:szCs w:val="19"/>
              </w:rPr>
              <w:t xml:space="preserve"> group</w:t>
            </w:r>
            <w:r w:rsidR="00D37A7D" w:rsidRPr="00D37A7D">
              <w:rPr>
                <w:rFonts w:ascii="Calibri" w:eastAsia="Times New Roman" w:hAnsi="Calibri" w:cs="Calibri"/>
                <w:color w:val="000000"/>
                <w:sz w:val="19"/>
                <w:szCs w:val="19"/>
                <w:vertAlign w:val="superscript"/>
              </w:rPr>
              <w:t>3</w:t>
            </w:r>
            <w:r>
              <w:rPr>
                <w:rFonts w:ascii="Calibri" w:eastAsia="Times New Roman" w:hAnsi="Calibri" w:cs="Calibri"/>
                <w:color w:val="000000"/>
                <w:sz w:val="19"/>
                <w:szCs w:val="19"/>
              </w:rPr>
              <w:t xml:space="preserve"> </w:t>
            </w:r>
            <w:r w:rsidR="00C03D74" w:rsidRPr="00C03D74">
              <w:rPr>
                <w:rFonts w:ascii="Calibri" w:eastAsia="Times New Roman" w:hAnsi="Calibri" w:cs="Calibri"/>
                <w:color w:val="000000"/>
                <w:sz w:val="19"/>
                <w:szCs w:val="19"/>
              </w:rPr>
              <w:t xml:space="preserve">e.g., MSM, youth, MSM of color, Hispanics/Latinos, </w:t>
            </w:r>
            <w:r w:rsidR="00653467">
              <w:rPr>
                <w:rFonts w:ascii="Calibri" w:eastAsia="Times New Roman" w:hAnsi="Calibri" w:cs="Calibri"/>
                <w:color w:val="000000"/>
                <w:sz w:val="19"/>
                <w:szCs w:val="19"/>
              </w:rPr>
              <w:t>b</w:t>
            </w:r>
            <w:r w:rsidR="00C03D74" w:rsidRPr="00C03D74">
              <w:rPr>
                <w:rFonts w:ascii="Calibri" w:eastAsia="Times New Roman" w:hAnsi="Calibri" w:cs="Calibri"/>
                <w:color w:val="000000"/>
                <w:sz w:val="19"/>
                <w:szCs w:val="19"/>
              </w:rPr>
              <w:t xml:space="preserve">lacks/African Americans, </w:t>
            </w:r>
            <w:r w:rsidR="00653467">
              <w:rPr>
                <w:rFonts w:ascii="Calibri" w:eastAsia="Times New Roman" w:hAnsi="Calibri" w:cs="Calibri"/>
                <w:color w:val="000000"/>
                <w:sz w:val="19"/>
                <w:szCs w:val="19"/>
              </w:rPr>
              <w:t>t</w:t>
            </w:r>
            <w:r w:rsidR="00C03D74" w:rsidRPr="00C03D74">
              <w:rPr>
                <w:rFonts w:ascii="Calibri" w:eastAsia="Times New Roman" w:hAnsi="Calibri" w:cs="Calibri"/>
                <w:color w:val="000000"/>
                <w:sz w:val="19"/>
                <w:szCs w:val="19"/>
              </w:rPr>
              <w:t>ransgender persons</w:t>
            </w:r>
            <w:r w:rsidR="00C03D74" w:rsidRPr="00C03D74" w:rsidDel="00C03D74">
              <w:rPr>
                <w:rFonts w:ascii="Calibri" w:eastAsia="Times New Roman" w:hAnsi="Calibri" w:cs="Calibri"/>
                <w:color w:val="000000"/>
                <w:sz w:val="19"/>
                <w:szCs w:val="19"/>
              </w:rPr>
              <w:t xml:space="preserve"> </w:t>
            </w:r>
            <w:r w:rsidR="00C03D74">
              <w:rPr>
                <w:rFonts w:ascii="Calibri" w:eastAsia="Times New Roman" w:hAnsi="Calibri" w:cs="Calibri"/>
                <w:color w:val="000000"/>
                <w:sz w:val="19"/>
                <w:szCs w:val="19"/>
              </w:rPr>
              <w:t>etc.</w:t>
            </w:r>
          </w:p>
          <w:p w14:paraId="066A8F7C" w14:textId="77777777" w:rsidR="00541670" w:rsidRDefault="00541670" w:rsidP="00654A5C">
            <w:pPr>
              <w:spacing w:line="240" w:lineRule="auto"/>
              <w:rPr>
                <w:rFonts w:ascii="Calibri" w:eastAsia="Times New Roman" w:hAnsi="Calibri" w:cs="Calibri"/>
                <w:color w:val="000000"/>
                <w:sz w:val="19"/>
                <w:szCs w:val="19"/>
              </w:rPr>
            </w:pPr>
          </w:p>
          <w:p w14:paraId="5BB00CD2" w14:textId="7B79335C" w:rsidR="00D33B30" w:rsidRPr="0075559F" w:rsidRDefault="00855AB2" w:rsidP="00654A5C">
            <w:pPr>
              <w:spacing w:line="240" w:lineRule="auto"/>
              <w:rPr>
                <w:rFonts w:ascii="Calibri" w:eastAsia="Times New Roman" w:hAnsi="Calibri" w:cs="Calibri"/>
                <w:b/>
                <w:bCs/>
                <w:color w:val="000000"/>
                <w:sz w:val="19"/>
                <w:szCs w:val="19"/>
              </w:rPr>
            </w:pPr>
            <w:r>
              <w:rPr>
                <w:rFonts w:ascii="Calibri" w:eastAsia="Times New Roman" w:hAnsi="Calibri" w:cs="Calibri"/>
                <w:color w:val="000000"/>
                <w:sz w:val="19"/>
                <w:szCs w:val="19"/>
              </w:rPr>
              <w:t>For each implemented campaign, recipients should report ‘overall impressions’ and ‘unique impressions’ separately (these data should be reported in their designated columns</w:t>
            </w:r>
            <w:r w:rsidR="007E0048">
              <w:rPr>
                <w:rFonts w:ascii="Calibri" w:eastAsia="Times New Roman" w:hAnsi="Calibri" w:cs="Calibri"/>
                <w:color w:val="000000"/>
                <w:sz w:val="19"/>
                <w:szCs w:val="19"/>
              </w:rPr>
              <w:t xml:space="preserve"> in the Excel reporting tool provided by CDC)</w:t>
            </w:r>
            <w:r>
              <w:rPr>
                <w:rFonts w:ascii="Calibri" w:eastAsia="Times New Roman" w:hAnsi="Calibri" w:cs="Calibri"/>
                <w:color w:val="000000"/>
                <w:sz w:val="19"/>
                <w:szCs w:val="19"/>
              </w:rPr>
              <w:t xml:space="preserve">. </w:t>
            </w:r>
            <w:r w:rsidR="00D33B30">
              <w:rPr>
                <w:rFonts w:ascii="Calibri" w:eastAsia="Times New Roman" w:hAnsi="Calibri" w:cs="Calibri"/>
                <w:color w:val="000000"/>
                <w:sz w:val="19"/>
                <w:szCs w:val="19"/>
              </w:rPr>
              <w:t xml:space="preserve">Separate rows should </w:t>
            </w:r>
            <w:r w:rsidR="007E0048">
              <w:rPr>
                <w:rFonts w:ascii="Calibri" w:eastAsia="Times New Roman" w:hAnsi="Calibri" w:cs="Calibri"/>
                <w:color w:val="000000"/>
                <w:sz w:val="19"/>
                <w:szCs w:val="19"/>
              </w:rPr>
              <w:t xml:space="preserve">also </w:t>
            </w:r>
            <w:r w:rsidR="00D33B30">
              <w:rPr>
                <w:rFonts w:ascii="Calibri" w:eastAsia="Times New Roman" w:hAnsi="Calibri" w:cs="Calibri"/>
                <w:color w:val="000000"/>
                <w:sz w:val="19"/>
                <w:szCs w:val="19"/>
              </w:rPr>
              <w:t xml:space="preserve">be used to </w:t>
            </w:r>
            <w:r w:rsidR="007E0048">
              <w:rPr>
                <w:rFonts w:ascii="Calibri" w:eastAsia="Times New Roman" w:hAnsi="Calibri" w:cs="Calibri"/>
                <w:color w:val="000000"/>
                <w:sz w:val="19"/>
                <w:szCs w:val="19"/>
              </w:rPr>
              <w:t>report</w:t>
            </w:r>
            <w:r w:rsidR="00D33B30">
              <w:rPr>
                <w:rFonts w:ascii="Calibri" w:eastAsia="Times New Roman" w:hAnsi="Calibri" w:cs="Calibri"/>
                <w:color w:val="000000"/>
                <w:sz w:val="19"/>
                <w:szCs w:val="19"/>
              </w:rPr>
              <w:t xml:space="preserve"> overall impressions by type of advertising placements and unique impressions by type</w:t>
            </w:r>
            <w:r w:rsidR="007E0048">
              <w:rPr>
                <w:rFonts w:ascii="Calibri" w:eastAsia="Times New Roman" w:hAnsi="Calibri" w:cs="Calibri"/>
                <w:color w:val="000000"/>
                <w:sz w:val="19"/>
                <w:szCs w:val="19"/>
              </w:rPr>
              <w:t xml:space="preserve"> of advertising </w:t>
            </w:r>
            <w:r w:rsidR="008126BE">
              <w:rPr>
                <w:rFonts w:ascii="Calibri" w:eastAsia="Times New Roman" w:hAnsi="Calibri" w:cs="Calibri"/>
                <w:color w:val="000000"/>
                <w:sz w:val="19"/>
                <w:szCs w:val="19"/>
              </w:rPr>
              <w:t>placements.</w:t>
            </w:r>
          </w:p>
        </w:tc>
      </w:tr>
    </w:tbl>
    <w:p w14:paraId="02CE0E0D" w14:textId="77777777" w:rsidR="0095214D" w:rsidRDefault="0095214D" w:rsidP="006B1CE2">
      <w:pPr>
        <w:rPr>
          <w:sz w:val="17"/>
          <w:szCs w:val="17"/>
        </w:rPr>
      </w:pPr>
      <w:r w:rsidRPr="0095214D">
        <w:rPr>
          <w:sz w:val="17"/>
          <w:szCs w:val="17"/>
          <w:vertAlign w:val="superscript"/>
        </w:rPr>
        <w:t>1</w:t>
      </w:r>
      <w:r>
        <w:rPr>
          <w:sz w:val="17"/>
          <w:szCs w:val="17"/>
        </w:rPr>
        <w:t xml:space="preserve"> T</w:t>
      </w:r>
      <w:r w:rsidRPr="0095214D">
        <w:rPr>
          <w:sz w:val="17"/>
          <w:szCs w:val="17"/>
        </w:rPr>
        <w:t xml:space="preserve">he specific advertising buys that are conducted with different vendors or channels.  </w:t>
      </w:r>
    </w:p>
    <w:p w14:paraId="7DAD4BB4" w14:textId="098703DB" w:rsidR="0095214D" w:rsidRDefault="0095214D" w:rsidP="006B1CE2">
      <w:pPr>
        <w:rPr>
          <w:sz w:val="17"/>
          <w:szCs w:val="17"/>
        </w:rPr>
      </w:pPr>
      <w:r w:rsidRPr="0095214D">
        <w:rPr>
          <w:sz w:val="17"/>
          <w:szCs w:val="17"/>
          <w:vertAlign w:val="superscript"/>
        </w:rPr>
        <w:lastRenderedPageBreak/>
        <w:t>2</w:t>
      </w:r>
      <w:r>
        <w:rPr>
          <w:sz w:val="17"/>
          <w:szCs w:val="17"/>
        </w:rPr>
        <w:t xml:space="preserve"> </w:t>
      </w:r>
      <w:r w:rsidRPr="0095214D">
        <w:rPr>
          <w:sz w:val="17"/>
          <w:szCs w:val="17"/>
        </w:rPr>
        <w:t>Out-of-home (OOH) advertising is also known as outdoor advertising or outdoor media and is generally advertising experienced outside of the home. These include billboards, transit ads on buses or trains, wallscapes, and posters that may be seen while “on the go” or in the community.  This may also include “place-based” advertising, such as those in medical centers, airports, stores, or other buildings or facilities.</w:t>
      </w:r>
    </w:p>
    <w:p w14:paraId="38DD387C" w14:textId="7B418333" w:rsidR="006B73B5" w:rsidRPr="0018231E" w:rsidRDefault="0095214D" w:rsidP="006B1CE2">
      <w:pPr>
        <w:rPr>
          <w:sz w:val="17"/>
          <w:szCs w:val="17"/>
        </w:rPr>
      </w:pPr>
      <w:r w:rsidRPr="0095214D">
        <w:rPr>
          <w:sz w:val="17"/>
          <w:szCs w:val="17"/>
          <w:vertAlign w:val="superscript"/>
        </w:rPr>
        <w:t>3</w:t>
      </w:r>
      <w:r>
        <w:rPr>
          <w:sz w:val="17"/>
          <w:szCs w:val="17"/>
        </w:rPr>
        <w:t xml:space="preserve"> </w:t>
      </w:r>
      <w:r w:rsidR="000E5522" w:rsidRPr="0018231E">
        <w:rPr>
          <w:sz w:val="17"/>
          <w:szCs w:val="17"/>
        </w:rPr>
        <w:t>MSM includes males who reported male-to-male sexual contact in the past 5 years. MSM/IDU includes males who reported both male-to-male sexual contact and injection drug use in the past 5 years. Persons who inject drugs (PWID) includes persons who reported</w:t>
      </w:r>
      <w:r w:rsidR="000E5522">
        <w:rPr>
          <w:sz w:val="17"/>
          <w:szCs w:val="17"/>
        </w:rPr>
        <w:t xml:space="preserve"> injection drug use in the past 5 years.</w:t>
      </w:r>
    </w:p>
    <w:p w14:paraId="509C87DA" w14:textId="77777777" w:rsidR="006B73B5" w:rsidRDefault="006B73B5"/>
    <w:p w14:paraId="0E426EC5" w14:textId="77777777" w:rsidR="00393898" w:rsidRDefault="00393898" w:rsidP="006E7C47">
      <w:pPr>
        <w:framePr w:w="12696" w:wrap="auto" w:hAnchor="text" w:x="1620"/>
        <w:rPr>
          <w:rFonts w:cstheme="minorHAnsi"/>
        </w:rPr>
        <w:sectPr w:rsidR="00393898" w:rsidSect="00E94764">
          <w:pgSz w:w="15840" w:h="12240" w:orient="landscape" w:code="1"/>
          <w:pgMar w:top="1080" w:right="1080" w:bottom="1080" w:left="1080" w:header="0" w:footer="288" w:gutter="0"/>
          <w:cols w:space="720"/>
          <w:docGrid w:linePitch="360"/>
        </w:sectPr>
      </w:pPr>
    </w:p>
    <w:p w14:paraId="5C95CB59" w14:textId="70FFB272" w:rsidR="00DD5636" w:rsidRPr="00DD5636" w:rsidRDefault="00DD5636" w:rsidP="00DD5636">
      <w:pPr>
        <w:pStyle w:val="Heading1"/>
        <w:rPr>
          <w:b/>
          <w:bCs/>
          <w:color w:val="auto"/>
        </w:rPr>
      </w:pPr>
      <w:bookmarkStart w:id="34" w:name="_Toc513094622"/>
      <w:bookmarkStart w:id="35" w:name="_Toc478481863"/>
      <w:bookmarkStart w:id="36" w:name="_Toc505241945"/>
      <w:bookmarkStart w:id="37" w:name="_Toc81491270"/>
      <w:r w:rsidRPr="00DD5636">
        <w:rPr>
          <w:b/>
          <w:bCs/>
          <w:color w:val="auto"/>
        </w:rPr>
        <w:lastRenderedPageBreak/>
        <w:t>Data Management Plan</w:t>
      </w:r>
      <w:bookmarkEnd w:id="37"/>
    </w:p>
    <w:p w14:paraId="1C6DB6DA" w14:textId="77777777" w:rsidR="00DD5636" w:rsidRPr="00DD5636" w:rsidRDefault="00DD5636" w:rsidP="00835D87"/>
    <w:p w14:paraId="6C0ED52B" w14:textId="5B0DE38B" w:rsidR="004F584F" w:rsidRPr="00A87B3E" w:rsidRDefault="002B0650" w:rsidP="00A87EF5">
      <w:pPr>
        <w:pStyle w:val="Heading2"/>
        <w:rPr>
          <w:rFonts w:cstheme="minorBidi"/>
          <w:i/>
        </w:rPr>
      </w:pPr>
      <w:bookmarkStart w:id="38" w:name="_Toc81491271"/>
      <w:r>
        <w:t xml:space="preserve">Section </w:t>
      </w:r>
      <w:r w:rsidR="003C5DBA">
        <w:t>7</w:t>
      </w:r>
      <w:r w:rsidR="00C95408" w:rsidRPr="003D13F3">
        <w:t>: Data Management Plan (DMP)</w:t>
      </w:r>
      <w:bookmarkEnd w:id="34"/>
      <w:bookmarkEnd w:id="38"/>
      <w:r w:rsidR="00C95408" w:rsidRPr="003D13F3">
        <w:t xml:space="preserve"> </w:t>
      </w:r>
      <w:bookmarkEnd w:id="35"/>
      <w:bookmarkEnd w:id="36"/>
    </w:p>
    <w:p w14:paraId="7AE4F804" w14:textId="77777777" w:rsidR="00D42E6E" w:rsidRPr="00A87EF5" w:rsidRDefault="00DE5C65" w:rsidP="004A2D96">
      <w:pPr>
        <w:spacing w:before="40" w:line="240" w:lineRule="auto"/>
      </w:pPr>
      <w:r w:rsidRPr="00A87EF5">
        <w:t xml:space="preserve">Please ensure </w:t>
      </w:r>
      <w:r w:rsidR="004F584F" w:rsidRPr="00A87EF5">
        <w:t>that personally identifiable information (PII) is appropriately collected, processed, stored, and protected to maintain compliance with public laws, federal regulations, and executive orders.</w:t>
      </w:r>
      <w:r w:rsidR="00EC6EB8" w:rsidRPr="00A87EF5">
        <w:t xml:space="preserve"> </w:t>
      </w:r>
    </w:p>
    <w:p w14:paraId="7F0C263C" w14:textId="543C6009" w:rsidR="00D95CB4" w:rsidRDefault="00D42E6E" w:rsidP="004A2D96">
      <w:pPr>
        <w:spacing w:before="40" w:line="240" w:lineRule="auto"/>
        <w:rPr>
          <w:sz w:val="22"/>
        </w:rPr>
      </w:pPr>
      <w:r w:rsidRPr="00A87EF5">
        <w:br/>
      </w:r>
      <w:r w:rsidR="00D95CB4" w:rsidRPr="00A87EF5">
        <w:rPr>
          <w:b/>
        </w:rPr>
        <w:t>Note</w:t>
      </w:r>
      <w:r w:rsidR="00D95CB4" w:rsidRPr="00A87EF5">
        <w:t xml:space="preserve">:  </w:t>
      </w:r>
      <w:r w:rsidR="009B0B56" w:rsidRPr="00A87EF5">
        <w:t xml:space="preserve">The management, security, and confidentiality of data for the </w:t>
      </w:r>
      <w:r w:rsidR="00391A3F" w:rsidRPr="00A87EF5">
        <w:t xml:space="preserve">PS20-2010 </w:t>
      </w:r>
      <w:r w:rsidR="009B0B56" w:rsidRPr="00A87EF5">
        <w:t xml:space="preserve">should be addressed and updated in the </w:t>
      </w:r>
      <w:r w:rsidR="00BF2216" w:rsidRPr="00A87EF5">
        <w:t>PS20-2010</w:t>
      </w:r>
      <w:r w:rsidR="009B0B56" w:rsidRPr="00A87EF5">
        <w:t xml:space="preserve"> DMP. </w:t>
      </w:r>
      <w:r w:rsidR="00D95CB4" w:rsidRPr="00A87EF5">
        <w:t xml:space="preserve">The DMP must be updated annually or when any significant change is made to a dataset or system to ensure that the DMP remains current throughout the lifecycle of the </w:t>
      </w:r>
      <w:r w:rsidR="003C06B5">
        <w:t>NOFO</w:t>
      </w:r>
      <w:r w:rsidR="007C38AE" w:rsidRPr="00A87EF5">
        <w:t>.</w:t>
      </w:r>
      <w:r w:rsidR="007C38AE">
        <w:rPr>
          <w:sz w:val="22"/>
        </w:rPr>
        <w:t xml:space="preserve"> </w:t>
      </w:r>
    </w:p>
    <w:p w14:paraId="2A1FCCBA" w14:textId="11786BD5" w:rsidR="00775FDA" w:rsidRPr="00775FDA" w:rsidRDefault="00775FDA" w:rsidP="00775FDA">
      <w:pPr>
        <w:rPr>
          <w:b/>
          <w:bCs/>
          <w:sz w:val="20"/>
          <w:szCs w:val="20"/>
        </w:rPr>
      </w:pPr>
    </w:p>
    <w:tbl>
      <w:tblPr>
        <w:tblStyle w:val="TableGrid"/>
        <w:tblW w:w="10624" w:type="dxa"/>
        <w:jc w:val="center"/>
        <w:tblLook w:val="04A0" w:firstRow="1" w:lastRow="0" w:firstColumn="1" w:lastColumn="0" w:noHBand="0" w:noVBand="1"/>
        <w:tblCaption w:val="Table 8, Titled: Data Management Plan Elements "/>
        <w:tblDescription w:val="This is a 3 column by 9 row table about Data Management. The columns are labeled as follows: &quot;Elements,&quot; &quot;Surveillance Data,&quot; and &quot;NHM&amp;E Data&quot;"/>
      </w:tblPr>
      <w:tblGrid>
        <w:gridCol w:w="5773"/>
        <w:gridCol w:w="2708"/>
        <w:gridCol w:w="2143"/>
      </w:tblGrid>
      <w:tr w:rsidR="00EF5B28" w14:paraId="1A1CB941" w14:textId="77777777" w:rsidTr="00DD77A6">
        <w:trPr>
          <w:cantSplit/>
          <w:trHeight w:val="377"/>
          <w:tblHeader/>
          <w:jc w:val="center"/>
        </w:trPr>
        <w:tc>
          <w:tcPr>
            <w:tcW w:w="10624" w:type="dxa"/>
            <w:gridSpan w:val="3"/>
            <w:shd w:val="clear" w:color="auto" w:fill="A6A6A6" w:themeFill="background1" w:themeFillShade="A6"/>
          </w:tcPr>
          <w:p w14:paraId="3AD86162" w14:textId="4D418431" w:rsidR="00EF5B28" w:rsidRPr="00DD77A6" w:rsidRDefault="00381CB9" w:rsidP="0018231E">
            <w:pPr>
              <w:spacing w:line="276" w:lineRule="auto"/>
              <w:rPr>
                <w:rFonts w:ascii="Segoe UI" w:hAnsi="Segoe UI" w:cs="Segoe UI"/>
                <w:b/>
                <w:szCs w:val="24"/>
              </w:rPr>
            </w:pPr>
            <w:r w:rsidRPr="00DD77A6">
              <w:rPr>
                <w:rFonts w:ascii="Segoe UI" w:hAnsi="Segoe UI" w:cs="Segoe UI"/>
                <w:b/>
                <w:szCs w:val="24"/>
              </w:rPr>
              <w:t xml:space="preserve">Table </w:t>
            </w:r>
            <w:r w:rsidR="003C5DBA" w:rsidRPr="00DD77A6">
              <w:rPr>
                <w:rFonts w:ascii="Segoe UI" w:hAnsi="Segoe UI" w:cs="Segoe UI"/>
                <w:b/>
                <w:szCs w:val="24"/>
              </w:rPr>
              <w:t>8</w:t>
            </w:r>
            <w:r w:rsidRPr="00DD77A6">
              <w:rPr>
                <w:rFonts w:ascii="Segoe UI" w:hAnsi="Segoe UI" w:cs="Segoe UI"/>
                <w:b/>
                <w:szCs w:val="24"/>
              </w:rPr>
              <w:t xml:space="preserve">. </w:t>
            </w:r>
            <w:r w:rsidR="00EF5B28" w:rsidRPr="00DD77A6">
              <w:rPr>
                <w:rFonts w:ascii="Segoe UI" w:hAnsi="Segoe UI" w:cs="Segoe UI"/>
                <w:b/>
                <w:szCs w:val="24"/>
              </w:rPr>
              <w:t>Data Management Plan Elements</w:t>
            </w:r>
          </w:p>
        </w:tc>
      </w:tr>
      <w:tr w:rsidR="00F208A1" w14:paraId="15B5B703" w14:textId="77777777" w:rsidTr="006B73B5">
        <w:trPr>
          <w:trHeight w:val="447"/>
          <w:jc w:val="center"/>
        </w:trPr>
        <w:tc>
          <w:tcPr>
            <w:tcW w:w="5773" w:type="dxa"/>
            <w:shd w:val="clear" w:color="auto" w:fill="D9D9D9" w:themeFill="background1" w:themeFillShade="D9"/>
            <w:vAlign w:val="center"/>
          </w:tcPr>
          <w:p w14:paraId="5AFBC57C" w14:textId="0FEC218B" w:rsidR="00EF5B28" w:rsidRDefault="00EF5B28" w:rsidP="00F208A1">
            <w:pPr>
              <w:spacing w:line="276" w:lineRule="auto"/>
              <w:jc w:val="center"/>
              <w:rPr>
                <w:b/>
                <w:sz w:val="22"/>
              </w:rPr>
            </w:pPr>
            <w:r>
              <w:rPr>
                <w:b/>
                <w:sz w:val="22"/>
              </w:rPr>
              <w:t>Elements</w:t>
            </w:r>
          </w:p>
        </w:tc>
        <w:tc>
          <w:tcPr>
            <w:tcW w:w="2708" w:type="dxa"/>
            <w:shd w:val="clear" w:color="auto" w:fill="D9D9D9" w:themeFill="background1" w:themeFillShade="D9"/>
            <w:vAlign w:val="center"/>
          </w:tcPr>
          <w:p w14:paraId="07D3FBD8" w14:textId="77777777" w:rsidR="00EF5B28" w:rsidRDefault="00EF5B28" w:rsidP="00F208A1">
            <w:pPr>
              <w:spacing w:line="276" w:lineRule="auto"/>
              <w:jc w:val="center"/>
              <w:rPr>
                <w:b/>
                <w:sz w:val="22"/>
              </w:rPr>
            </w:pPr>
            <w:r>
              <w:rPr>
                <w:b/>
                <w:sz w:val="22"/>
              </w:rPr>
              <w:t>Surveillance Data</w:t>
            </w:r>
          </w:p>
        </w:tc>
        <w:tc>
          <w:tcPr>
            <w:tcW w:w="2143" w:type="dxa"/>
            <w:shd w:val="clear" w:color="auto" w:fill="D9D9D9" w:themeFill="background1" w:themeFillShade="D9"/>
            <w:vAlign w:val="center"/>
          </w:tcPr>
          <w:p w14:paraId="6A71401E" w14:textId="77777777" w:rsidR="00EF5B28" w:rsidRPr="00F208A1" w:rsidRDefault="00EF5B28" w:rsidP="00F208A1">
            <w:pPr>
              <w:spacing w:line="276" w:lineRule="auto"/>
              <w:jc w:val="center"/>
              <w:rPr>
                <w:b/>
                <w:szCs w:val="24"/>
              </w:rPr>
            </w:pPr>
            <w:r w:rsidRPr="00F208A1">
              <w:rPr>
                <w:b/>
                <w:szCs w:val="24"/>
              </w:rPr>
              <w:t>NHM&amp;E Data</w:t>
            </w:r>
          </w:p>
        </w:tc>
      </w:tr>
      <w:tr w:rsidR="00F208A1" w14:paraId="0E00CCF2" w14:textId="77777777" w:rsidTr="006B73B5">
        <w:trPr>
          <w:trHeight w:val="1118"/>
          <w:jc w:val="center"/>
        </w:trPr>
        <w:tc>
          <w:tcPr>
            <w:tcW w:w="5773" w:type="dxa"/>
          </w:tcPr>
          <w:p w14:paraId="773AA815" w14:textId="09FEE90F" w:rsidR="00EF5B28" w:rsidRPr="00F208A1" w:rsidRDefault="00EF5B28" w:rsidP="00D42E6E">
            <w:pPr>
              <w:spacing w:line="240" w:lineRule="auto"/>
              <w:rPr>
                <w:rFonts w:cstheme="minorHAnsi"/>
                <w:sz w:val="20"/>
                <w:szCs w:val="20"/>
              </w:rPr>
            </w:pPr>
            <w:r w:rsidRPr="00F208A1">
              <w:rPr>
                <w:rFonts w:cstheme="minorHAnsi"/>
                <w:sz w:val="20"/>
                <w:szCs w:val="20"/>
              </w:rPr>
              <w:t xml:space="preserve">Description of data </w:t>
            </w:r>
            <w:r w:rsidR="00B07B4C" w:rsidRPr="00F208A1">
              <w:rPr>
                <w:rFonts w:cstheme="minorHAnsi"/>
                <w:sz w:val="20"/>
                <w:szCs w:val="20"/>
              </w:rPr>
              <w:t>collected,</w:t>
            </w:r>
            <w:r w:rsidRPr="00F208A1">
              <w:rPr>
                <w:rFonts w:cstheme="minorHAnsi"/>
                <w:sz w:val="20"/>
                <w:szCs w:val="20"/>
              </w:rPr>
              <w:t xml:space="preserve"> and standards used. Include information on data sources or other databases if used (e.g., conforms to standards outlined in CDC technical guidance for HIV surveillance, etc.). </w:t>
            </w:r>
          </w:p>
        </w:tc>
        <w:tc>
          <w:tcPr>
            <w:tcW w:w="2708" w:type="dxa"/>
          </w:tcPr>
          <w:p w14:paraId="204F1E19" w14:textId="7EF54202" w:rsidR="00EF5B28" w:rsidRPr="00F208A1" w:rsidRDefault="00EF5B28" w:rsidP="00D42E6E">
            <w:pPr>
              <w:spacing w:line="276" w:lineRule="auto"/>
              <w:rPr>
                <w:rFonts w:cstheme="minorHAnsi"/>
                <w:b/>
                <w:sz w:val="20"/>
                <w:szCs w:val="20"/>
              </w:rPr>
            </w:pPr>
          </w:p>
        </w:tc>
        <w:tc>
          <w:tcPr>
            <w:tcW w:w="2143" w:type="dxa"/>
          </w:tcPr>
          <w:p w14:paraId="16427149" w14:textId="4DCB1A60" w:rsidR="00EF5B28" w:rsidRPr="00F208A1" w:rsidRDefault="00EF5B28" w:rsidP="00D42E6E">
            <w:pPr>
              <w:spacing w:line="276" w:lineRule="auto"/>
              <w:rPr>
                <w:rFonts w:cstheme="minorHAnsi"/>
                <w:b/>
                <w:sz w:val="20"/>
                <w:szCs w:val="20"/>
              </w:rPr>
            </w:pPr>
          </w:p>
        </w:tc>
      </w:tr>
      <w:tr w:rsidR="00F208A1" w14:paraId="05D53485" w14:textId="77777777" w:rsidTr="006B73B5">
        <w:trPr>
          <w:trHeight w:val="425"/>
          <w:jc w:val="center"/>
        </w:trPr>
        <w:tc>
          <w:tcPr>
            <w:tcW w:w="5773" w:type="dxa"/>
          </w:tcPr>
          <w:p w14:paraId="4FC32812"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Data steward(s) </w:t>
            </w:r>
          </w:p>
        </w:tc>
        <w:tc>
          <w:tcPr>
            <w:tcW w:w="2708" w:type="dxa"/>
          </w:tcPr>
          <w:p w14:paraId="0CE5114F" w14:textId="2EE02A27" w:rsidR="00EF5B28" w:rsidRPr="00F208A1" w:rsidRDefault="00EF5B28" w:rsidP="00D42E6E">
            <w:pPr>
              <w:spacing w:line="276" w:lineRule="auto"/>
              <w:rPr>
                <w:rFonts w:cstheme="minorHAnsi"/>
                <w:b/>
                <w:sz w:val="20"/>
                <w:szCs w:val="20"/>
              </w:rPr>
            </w:pPr>
          </w:p>
        </w:tc>
        <w:tc>
          <w:tcPr>
            <w:tcW w:w="2143" w:type="dxa"/>
          </w:tcPr>
          <w:p w14:paraId="4AD5C436" w14:textId="7CDFC046" w:rsidR="00EF5B28" w:rsidRPr="00F208A1" w:rsidRDefault="00EF5B28" w:rsidP="00D42E6E">
            <w:pPr>
              <w:spacing w:line="276" w:lineRule="auto"/>
              <w:rPr>
                <w:rFonts w:cstheme="minorHAnsi"/>
                <w:b/>
                <w:sz w:val="20"/>
                <w:szCs w:val="20"/>
              </w:rPr>
            </w:pPr>
          </w:p>
        </w:tc>
      </w:tr>
      <w:tr w:rsidR="00F208A1" w14:paraId="3AD30F63" w14:textId="77777777" w:rsidTr="006B73B5">
        <w:trPr>
          <w:trHeight w:val="948"/>
          <w:jc w:val="center"/>
        </w:trPr>
        <w:tc>
          <w:tcPr>
            <w:tcW w:w="5773" w:type="dxa"/>
          </w:tcPr>
          <w:p w14:paraId="5F4C912E" w14:textId="3ABC81EA" w:rsidR="00EF5B28" w:rsidRPr="00F208A1" w:rsidRDefault="00EF5B28" w:rsidP="00D42E6E">
            <w:pPr>
              <w:spacing w:line="240" w:lineRule="auto"/>
              <w:rPr>
                <w:rFonts w:cstheme="minorHAnsi"/>
                <w:sz w:val="20"/>
                <w:szCs w:val="20"/>
              </w:rPr>
            </w:pPr>
            <w:r w:rsidRPr="00F208A1">
              <w:rPr>
                <w:rFonts w:cstheme="minorHAnsi"/>
                <w:sz w:val="20"/>
                <w:szCs w:val="20"/>
              </w:rPr>
              <w:t>Mechanisms for within-agency limiting or sharing of data and justifications (e.g., data sharing agreements and process for using them)</w:t>
            </w:r>
            <w:r w:rsidR="00C50CF9">
              <w:rPr>
                <w:rFonts w:cstheme="minorHAnsi"/>
                <w:sz w:val="20"/>
                <w:szCs w:val="20"/>
              </w:rPr>
              <w:t>.</w:t>
            </w:r>
          </w:p>
        </w:tc>
        <w:tc>
          <w:tcPr>
            <w:tcW w:w="2708" w:type="dxa"/>
          </w:tcPr>
          <w:p w14:paraId="176A7AC3" w14:textId="179BC94C" w:rsidR="00EF5B28" w:rsidRPr="00F208A1" w:rsidRDefault="00EF5B28" w:rsidP="00D42E6E">
            <w:pPr>
              <w:spacing w:line="276" w:lineRule="auto"/>
              <w:rPr>
                <w:rFonts w:cstheme="minorHAnsi"/>
                <w:b/>
                <w:sz w:val="20"/>
                <w:szCs w:val="20"/>
              </w:rPr>
            </w:pPr>
          </w:p>
        </w:tc>
        <w:tc>
          <w:tcPr>
            <w:tcW w:w="2143" w:type="dxa"/>
          </w:tcPr>
          <w:p w14:paraId="6AF457A4" w14:textId="410FD644" w:rsidR="00EF5B28" w:rsidRPr="00F208A1" w:rsidRDefault="00EF5B28" w:rsidP="00D42E6E">
            <w:pPr>
              <w:spacing w:line="276" w:lineRule="auto"/>
              <w:rPr>
                <w:rFonts w:cstheme="minorHAnsi"/>
                <w:b/>
                <w:sz w:val="20"/>
                <w:szCs w:val="20"/>
              </w:rPr>
            </w:pPr>
          </w:p>
        </w:tc>
      </w:tr>
      <w:tr w:rsidR="00F208A1" w14:paraId="424F785F" w14:textId="77777777" w:rsidTr="006B73B5">
        <w:trPr>
          <w:trHeight w:val="371"/>
          <w:jc w:val="center"/>
        </w:trPr>
        <w:tc>
          <w:tcPr>
            <w:tcW w:w="5773" w:type="dxa"/>
          </w:tcPr>
          <w:p w14:paraId="4E021684" w14:textId="77777777" w:rsidR="00EF5B28" w:rsidRPr="00F208A1" w:rsidRDefault="00EF5B28" w:rsidP="00D42E6E">
            <w:pPr>
              <w:spacing w:line="240" w:lineRule="auto"/>
              <w:rPr>
                <w:rFonts w:cstheme="minorHAnsi"/>
                <w:sz w:val="20"/>
                <w:szCs w:val="20"/>
              </w:rPr>
            </w:pPr>
            <w:r w:rsidRPr="00F208A1">
              <w:rPr>
                <w:rFonts w:cstheme="minorHAnsi"/>
                <w:sz w:val="20"/>
                <w:szCs w:val="20"/>
              </w:rPr>
              <w:t>Mechanisms for sharing data with partners (e.g., CPG, Ryan White)</w:t>
            </w:r>
          </w:p>
        </w:tc>
        <w:tc>
          <w:tcPr>
            <w:tcW w:w="2708" w:type="dxa"/>
          </w:tcPr>
          <w:p w14:paraId="41269FB8" w14:textId="4B4886FB" w:rsidR="00EF5B28" w:rsidRPr="00F208A1" w:rsidRDefault="00EF5B28" w:rsidP="00D42E6E">
            <w:pPr>
              <w:spacing w:line="276" w:lineRule="auto"/>
              <w:rPr>
                <w:rFonts w:cstheme="minorHAnsi"/>
                <w:b/>
                <w:sz w:val="20"/>
                <w:szCs w:val="20"/>
              </w:rPr>
            </w:pPr>
          </w:p>
        </w:tc>
        <w:tc>
          <w:tcPr>
            <w:tcW w:w="2143" w:type="dxa"/>
          </w:tcPr>
          <w:p w14:paraId="01CA208D" w14:textId="333D21DA" w:rsidR="00EF5B28" w:rsidRPr="00F208A1" w:rsidRDefault="00EF5B28" w:rsidP="00D42E6E">
            <w:pPr>
              <w:spacing w:line="276" w:lineRule="auto"/>
              <w:rPr>
                <w:rFonts w:cstheme="minorHAnsi"/>
                <w:b/>
                <w:sz w:val="20"/>
                <w:szCs w:val="20"/>
              </w:rPr>
            </w:pPr>
          </w:p>
        </w:tc>
      </w:tr>
      <w:tr w:rsidR="00F208A1" w14:paraId="7643AF37" w14:textId="77777777" w:rsidTr="006B73B5">
        <w:trPr>
          <w:trHeight w:val="625"/>
          <w:jc w:val="center"/>
        </w:trPr>
        <w:tc>
          <w:tcPr>
            <w:tcW w:w="5773" w:type="dxa"/>
          </w:tcPr>
          <w:p w14:paraId="7DC9A25C"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Description of data release policies and procedures including precautions to protect confidentiality (e.g., data suppression criteria, other restrictions).  </w:t>
            </w:r>
          </w:p>
        </w:tc>
        <w:tc>
          <w:tcPr>
            <w:tcW w:w="2708" w:type="dxa"/>
          </w:tcPr>
          <w:p w14:paraId="3B66B010" w14:textId="3062DDAC" w:rsidR="00EF5B28" w:rsidRPr="00F208A1" w:rsidRDefault="00EF5B28" w:rsidP="00D42E6E">
            <w:pPr>
              <w:spacing w:line="276" w:lineRule="auto"/>
              <w:rPr>
                <w:rFonts w:cstheme="minorHAnsi"/>
                <w:b/>
                <w:sz w:val="20"/>
                <w:szCs w:val="20"/>
              </w:rPr>
            </w:pPr>
          </w:p>
        </w:tc>
        <w:tc>
          <w:tcPr>
            <w:tcW w:w="2143" w:type="dxa"/>
          </w:tcPr>
          <w:p w14:paraId="6D7D2D67" w14:textId="45AD9CBD" w:rsidR="00EF5B28" w:rsidRPr="00F208A1" w:rsidRDefault="00EF5B28" w:rsidP="00D42E6E">
            <w:pPr>
              <w:spacing w:line="276" w:lineRule="auto"/>
              <w:rPr>
                <w:rFonts w:cstheme="minorHAnsi"/>
                <w:b/>
                <w:sz w:val="20"/>
                <w:szCs w:val="20"/>
              </w:rPr>
            </w:pPr>
          </w:p>
        </w:tc>
      </w:tr>
      <w:tr w:rsidR="00F208A1" w14:paraId="660C4975" w14:textId="77777777" w:rsidTr="006B73B5">
        <w:trPr>
          <w:trHeight w:val="1170"/>
          <w:jc w:val="center"/>
        </w:trPr>
        <w:tc>
          <w:tcPr>
            <w:tcW w:w="5773" w:type="dxa"/>
          </w:tcPr>
          <w:p w14:paraId="1DA5D947" w14:textId="77777777" w:rsidR="00EF5B28" w:rsidRPr="00F208A1" w:rsidRDefault="00EF5B28" w:rsidP="00D42E6E">
            <w:pPr>
              <w:spacing w:line="240" w:lineRule="auto"/>
              <w:rPr>
                <w:rFonts w:cstheme="minorHAnsi"/>
                <w:sz w:val="20"/>
                <w:szCs w:val="20"/>
              </w:rPr>
            </w:pPr>
            <w:r w:rsidRPr="00F208A1">
              <w:rPr>
                <w:rFonts w:cstheme="minorHAnsi"/>
                <w:sz w:val="20"/>
                <w:szCs w:val="20"/>
              </w:rPr>
              <w:t>Mechanisms for making data available to the public (e.g., reports, epi profile, datasets, CDC Atlas plus). Include description of prerelease data quality reviews and validation, data suppression checks. Address access to identifiable and de-identified data.</w:t>
            </w:r>
          </w:p>
        </w:tc>
        <w:tc>
          <w:tcPr>
            <w:tcW w:w="2708" w:type="dxa"/>
          </w:tcPr>
          <w:p w14:paraId="7E8D3BDA" w14:textId="46319B36" w:rsidR="00EF5B28" w:rsidRPr="00F208A1" w:rsidRDefault="00EF5B28" w:rsidP="00D42E6E">
            <w:pPr>
              <w:spacing w:line="276" w:lineRule="auto"/>
              <w:rPr>
                <w:rFonts w:cstheme="minorHAnsi"/>
                <w:b/>
                <w:sz w:val="20"/>
                <w:szCs w:val="20"/>
              </w:rPr>
            </w:pPr>
          </w:p>
        </w:tc>
        <w:tc>
          <w:tcPr>
            <w:tcW w:w="2143" w:type="dxa"/>
          </w:tcPr>
          <w:p w14:paraId="0B3E09D8" w14:textId="1DEDC880" w:rsidR="00EF5B28" w:rsidRPr="00F208A1" w:rsidRDefault="00EF5B28" w:rsidP="00D42E6E">
            <w:pPr>
              <w:spacing w:line="276" w:lineRule="auto"/>
              <w:rPr>
                <w:rFonts w:cstheme="minorHAnsi"/>
                <w:b/>
                <w:sz w:val="20"/>
                <w:szCs w:val="20"/>
              </w:rPr>
            </w:pPr>
          </w:p>
        </w:tc>
      </w:tr>
      <w:tr w:rsidR="00F208A1" w14:paraId="458B455A" w14:textId="77777777" w:rsidTr="006B73B5">
        <w:trPr>
          <w:trHeight w:val="656"/>
          <w:jc w:val="center"/>
        </w:trPr>
        <w:tc>
          <w:tcPr>
            <w:tcW w:w="5773" w:type="dxa"/>
          </w:tcPr>
          <w:p w14:paraId="006AEADE" w14:textId="77777777" w:rsidR="00EF5B28" w:rsidRPr="00F208A1" w:rsidRDefault="00EF5B28" w:rsidP="00D42E6E">
            <w:pPr>
              <w:spacing w:line="240" w:lineRule="auto"/>
              <w:rPr>
                <w:rFonts w:cstheme="minorHAnsi"/>
                <w:sz w:val="20"/>
                <w:szCs w:val="20"/>
              </w:rPr>
            </w:pPr>
            <w:r w:rsidRPr="00F208A1">
              <w:rPr>
                <w:rFonts w:cstheme="minorHAnsi"/>
                <w:sz w:val="20"/>
                <w:szCs w:val="20"/>
              </w:rPr>
              <w:t xml:space="preserve">Statement that procedures are in place to ensure all released data have appropriate documentation and any limitations described. </w:t>
            </w:r>
          </w:p>
        </w:tc>
        <w:tc>
          <w:tcPr>
            <w:tcW w:w="2708" w:type="dxa"/>
          </w:tcPr>
          <w:p w14:paraId="20C10691" w14:textId="36C3B5C8" w:rsidR="00EF5B28" w:rsidRPr="00F208A1" w:rsidRDefault="00EF5B28" w:rsidP="00D42E6E">
            <w:pPr>
              <w:spacing w:line="276" w:lineRule="auto"/>
              <w:rPr>
                <w:rFonts w:cstheme="minorHAnsi"/>
                <w:b/>
                <w:sz w:val="20"/>
                <w:szCs w:val="20"/>
              </w:rPr>
            </w:pPr>
          </w:p>
        </w:tc>
        <w:tc>
          <w:tcPr>
            <w:tcW w:w="2143" w:type="dxa"/>
          </w:tcPr>
          <w:p w14:paraId="282599D5" w14:textId="34F504BE" w:rsidR="00EF5B28" w:rsidRPr="00F208A1" w:rsidRDefault="00EF5B28" w:rsidP="00D42E6E">
            <w:pPr>
              <w:spacing w:line="276" w:lineRule="auto"/>
              <w:rPr>
                <w:rFonts w:cstheme="minorHAnsi"/>
                <w:b/>
                <w:sz w:val="20"/>
                <w:szCs w:val="20"/>
              </w:rPr>
            </w:pPr>
          </w:p>
        </w:tc>
      </w:tr>
      <w:tr w:rsidR="00F208A1" w14:paraId="2E47FD35" w14:textId="77777777" w:rsidTr="006B73B5">
        <w:trPr>
          <w:trHeight w:val="1260"/>
          <w:jc w:val="center"/>
        </w:trPr>
        <w:tc>
          <w:tcPr>
            <w:tcW w:w="5773" w:type="dxa"/>
          </w:tcPr>
          <w:p w14:paraId="0AF05C09" w14:textId="6CD0B723" w:rsidR="00EF5B28" w:rsidRPr="00F208A1" w:rsidRDefault="00EF5B28" w:rsidP="00D42E6E">
            <w:pPr>
              <w:spacing w:line="240" w:lineRule="auto"/>
              <w:rPr>
                <w:rFonts w:cstheme="minorHAnsi"/>
                <w:sz w:val="20"/>
                <w:szCs w:val="20"/>
              </w:rPr>
            </w:pPr>
            <w:r w:rsidRPr="00F208A1">
              <w:rPr>
                <w:rFonts w:cstheme="minorHAnsi"/>
                <w:sz w:val="20"/>
                <w:szCs w:val="20"/>
              </w:rPr>
              <w:t xml:space="preserve">Description of steps taken to protect privacy and ensure confidentiality and security of data. Refer to applicable policies and </w:t>
            </w:r>
            <w:r w:rsidR="00A27663" w:rsidRPr="00F208A1">
              <w:rPr>
                <w:rFonts w:cstheme="minorHAnsi"/>
                <w:sz w:val="20"/>
                <w:szCs w:val="20"/>
              </w:rPr>
              <w:t>statement signed</w:t>
            </w:r>
            <w:r w:rsidRPr="00F208A1">
              <w:rPr>
                <w:rFonts w:cstheme="minorHAnsi"/>
                <w:sz w:val="20"/>
                <w:szCs w:val="20"/>
              </w:rPr>
              <w:t xml:space="preserve"> by the overall responsible party (ORP) certifying program compliance with the NCHHSTP </w:t>
            </w:r>
            <w:r w:rsidR="00F208A1">
              <w:rPr>
                <w:rFonts w:cstheme="minorHAnsi"/>
                <w:sz w:val="20"/>
                <w:szCs w:val="20"/>
              </w:rPr>
              <w:t>G</w:t>
            </w:r>
            <w:r w:rsidRPr="00F208A1">
              <w:rPr>
                <w:rFonts w:cstheme="minorHAnsi"/>
                <w:sz w:val="20"/>
                <w:szCs w:val="20"/>
              </w:rPr>
              <w:t>uidelines</w:t>
            </w:r>
            <w:r w:rsidR="00C50CF9">
              <w:rPr>
                <w:rFonts w:cstheme="minorHAnsi"/>
                <w:sz w:val="20"/>
                <w:szCs w:val="20"/>
              </w:rPr>
              <w:t>.</w:t>
            </w:r>
            <w:r w:rsidRPr="00F208A1">
              <w:rPr>
                <w:rFonts w:cstheme="minorHAnsi"/>
                <w:sz w:val="20"/>
                <w:szCs w:val="20"/>
              </w:rPr>
              <w:t xml:space="preserve"> </w:t>
            </w:r>
          </w:p>
        </w:tc>
        <w:tc>
          <w:tcPr>
            <w:tcW w:w="2708" w:type="dxa"/>
          </w:tcPr>
          <w:p w14:paraId="42078841" w14:textId="0216AB7B" w:rsidR="00EF5B28" w:rsidRPr="00F208A1" w:rsidRDefault="00EF5B28" w:rsidP="00D42E6E">
            <w:pPr>
              <w:spacing w:line="276" w:lineRule="auto"/>
              <w:rPr>
                <w:rFonts w:cstheme="minorHAnsi"/>
                <w:b/>
                <w:sz w:val="20"/>
                <w:szCs w:val="20"/>
              </w:rPr>
            </w:pPr>
          </w:p>
        </w:tc>
        <w:tc>
          <w:tcPr>
            <w:tcW w:w="2143" w:type="dxa"/>
          </w:tcPr>
          <w:p w14:paraId="36030E4A" w14:textId="2426DDC6" w:rsidR="00EF5B28" w:rsidRPr="00F208A1" w:rsidRDefault="00EF5B28" w:rsidP="00D42E6E">
            <w:pPr>
              <w:spacing w:line="276" w:lineRule="auto"/>
              <w:rPr>
                <w:rFonts w:cstheme="minorHAnsi"/>
                <w:b/>
                <w:sz w:val="20"/>
                <w:szCs w:val="20"/>
              </w:rPr>
            </w:pPr>
          </w:p>
        </w:tc>
      </w:tr>
      <w:tr w:rsidR="00F208A1" w14:paraId="25AB62DF" w14:textId="77777777" w:rsidTr="006B73B5">
        <w:trPr>
          <w:trHeight w:val="887"/>
          <w:jc w:val="center"/>
        </w:trPr>
        <w:tc>
          <w:tcPr>
            <w:tcW w:w="5773" w:type="dxa"/>
          </w:tcPr>
          <w:p w14:paraId="1AC9A94E" w14:textId="77777777" w:rsidR="00EF5B28" w:rsidRPr="00F208A1" w:rsidRDefault="00EF5B28" w:rsidP="00D42E6E">
            <w:pPr>
              <w:spacing w:line="276" w:lineRule="auto"/>
              <w:rPr>
                <w:rFonts w:cstheme="minorHAnsi"/>
                <w:sz w:val="20"/>
                <w:szCs w:val="20"/>
              </w:rPr>
            </w:pPr>
            <w:r w:rsidRPr="00F208A1">
              <w:rPr>
                <w:rFonts w:cstheme="minorHAnsi"/>
                <w:sz w:val="20"/>
                <w:szCs w:val="20"/>
              </w:rPr>
              <w:t xml:space="preserve">Description of data archiving policies or provide explanation for why long-term preservation and access are not required. </w:t>
            </w:r>
          </w:p>
        </w:tc>
        <w:tc>
          <w:tcPr>
            <w:tcW w:w="2708" w:type="dxa"/>
          </w:tcPr>
          <w:p w14:paraId="4570E103" w14:textId="0563AFA8" w:rsidR="00EF5B28" w:rsidRPr="00F208A1" w:rsidRDefault="00EF5B28" w:rsidP="00D42E6E">
            <w:pPr>
              <w:spacing w:line="276" w:lineRule="auto"/>
              <w:rPr>
                <w:rFonts w:cstheme="minorHAnsi"/>
                <w:b/>
                <w:sz w:val="20"/>
                <w:szCs w:val="20"/>
              </w:rPr>
            </w:pPr>
          </w:p>
        </w:tc>
        <w:tc>
          <w:tcPr>
            <w:tcW w:w="2143" w:type="dxa"/>
          </w:tcPr>
          <w:p w14:paraId="16751B77" w14:textId="0D5EB573" w:rsidR="00EF5B28" w:rsidRPr="00F208A1" w:rsidRDefault="00EF5B28" w:rsidP="00D42E6E">
            <w:pPr>
              <w:spacing w:line="276" w:lineRule="auto"/>
              <w:rPr>
                <w:rFonts w:cstheme="minorHAnsi"/>
                <w:b/>
                <w:sz w:val="20"/>
                <w:szCs w:val="20"/>
              </w:rPr>
            </w:pPr>
          </w:p>
        </w:tc>
      </w:tr>
    </w:tbl>
    <w:p w14:paraId="06C59C04" w14:textId="3F93DFAB" w:rsidR="00A87B3E" w:rsidRDefault="00A87B3E" w:rsidP="003D13F3">
      <w:bookmarkStart w:id="39" w:name="_Toc513094624"/>
    </w:p>
    <w:p w14:paraId="26F878D7" w14:textId="66961BFE" w:rsidR="00D42E6E" w:rsidRPr="00D803A5" w:rsidRDefault="00D42E6E" w:rsidP="003D13F3">
      <w:pPr>
        <w:rPr>
          <w:b/>
        </w:rPr>
      </w:pPr>
      <w:r w:rsidRPr="00D803A5">
        <w:rPr>
          <w:b/>
        </w:rPr>
        <w:t xml:space="preserve">Add </w:t>
      </w:r>
      <w:r w:rsidR="00D803A5">
        <w:rPr>
          <w:b/>
        </w:rPr>
        <w:t xml:space="preserve">any </w:t>
      </w:r>
      <w:r w:rsidRPr="00D803A5">
        <w:rPr>
          <w:b/>
        </w:rPr>
        <w:t xml:space="preserve">additional notes here: </w:t>
      </w:r>
    </w:p>
    <w:p w14:paraId="58D6A37D" w14:textId="7BC0044A" w:rsidR="00F208A1" w:rsidRPr="00835D87" w:rsidRDefault="000A43DC" w:rsidP="00835D87">
      <w:sdt>
        <w:sdtPr>
          <w:rPr>
            <w:rStyle w:val="Style14"/>
            <w:rFonts w:ascii="Calibri" w:hAnsi="Calibri" w:cs="Calibri"/>
            <w:sz w:val="28"/>
            <w:szCs w:val="28"/>
          </w:rPr>
          <w:alias w:val="Additional notes here"/>
          <w:tag w:val="Additional notes here"/>
          <w:id w:val="451369245"/>
          <w:lock w:val="sdtLocked"/>
          <w:placeholder>
            <w:docPart w:val="1E04E94C52F442439E701428E56777F8"/>
          </w:placeholder>
          <w:showingPlcHdr/>
        </w:sdtPr>
        <w:sdtEndPr>
          <w:rPr>
            <w:rStyle w:val="DefaultParagraphFont"/>
            <w:b w:val="0"/>
          </w:rPr>
        </w:sdtEndPr>
        <w:sdtContent>
          <w:r w:rsidR="002C477B" w:rsidRPr="006468D4">
            <w:rPr>
              <w:rStyle w:val="PlaceholderText"/>
              <w:rFonts w:cstheme="minorHAnsi"/>
              <w:color w:val="808080" w:themeColor="background1" w:themeShade="80"/>
            </w:rPr>
            <w:t>Click to enter text.</w:t>
          </w:r>
        </w:sdtContent>
      </w:sdt>
      <w:bookmarkEnd w:id="39"/>
    </w:p>
    <w:p w14:paraId="35091797" w14:textId="0C11C28B" w:rsidR="009D4498" w:rsidRPr="00A87EF5" w:rsidRDefault="00D25B71" w:rsidP="009D4498">
      <w:pPr>
        <w:pStyle w:val="Heading1"/>
        <w:rPr>
          <w:rFonts w:asciiTheme="minorHAnsi" w:hAnsiTheme="minorHAnsi" w:cstheme="minorHAnsi"/>
          <w:b/>
          <w:color w:val="auto"/>
        </w:rPr>
      </w:pPr>
      <w:bookmarkStart w:id="40" w:name="_Toc81491272"/>
      <w:r w:rsidRPr="00A87EF5">
        <w:rPr>
          <w:rFonts w:asciiTheme="minorHAnsi" w:hAnsiTheme="minorHAnsi" w:cstheme="minorHAnsi"/>
          <w:b/>
          <w:color w:val="auto"/>
        </w:rPr>
        <w:lastRenderedPageBreak/>
        <w:t>Targets and Local Objectives</w:t>
      </w:r>
      <w:bookmarkEnd w:id="40"/>
      <w:r w:rsidRPr="00A87EF5">
        <w:rPr>
          <w:rFonts w:asciiTheme="minorHAnsi" w:hAnsiTheme="minorHAnsi" w:cstheme="minorHAnsi"/>
          <w:b/>
          <w:color w:val="auto"/>
        </w:rPr>
        <w:t xml:space="preserve"> </w:t>
      </w:r>
    </w:p>
    <w:p w14:paraId="3BE0F108" w14:textId="14567586" w:rsidR="00D25B71" w:rsidRDefault="00D25B71" w:rsidP="00B2259C">
      <w:pPr>
        <w:spacing w:line="276" w:lineRule="auto"/>
        <w:rPr>
          <w:b/>
          <w:sz w:val="22"/>
        </w:rPr>
      </w:pPr>
    </w:p>
    <w:p w14:paraId="3FA67BFE" w14:textId="14F53FE5" w:rsidR="008E1732" w:rsidRPr="003D13F3" w:rsidRDefault="008E1732" w:rsidP="00A87EF5">
      <w:pPr>
        <w:pStyle w:val="Heading2"/>
        <w:rPr>
          <w:szCs w:val="22"/>
        </w:rPr>
      </w:pPr>
      <w:bookmarkStart w:id="41" w:name="_Toc81491273"/>
      <w:r>
        <w:t xml:space="preserve">Section </w:t>
      </w:r>
      <w:r w:rsidR="003C5DBA">
        <w:t>8</w:t>
      </w:r>
      <w:r w:rsidRPr="00D95CB4">
        <w:t xml:space="preserve">: </w:t>
      </w:r>
      <w:r w:rsidRPr="00EB69DA">
        <w:t xml:space="preserve">Targets and </w:t>
      </w:r>
      <w:r w:rsidR="00B41A13">
        <w:t>Local</w:t>
      </w:r>
      <w:r w:rsidR="007C38AE">
        <w:t xml:space="preserve"> </w:t>
      </w:r>
      <w:r w:rsidRPr="00EB69DA">
        <w:t>Objectives</w:t>
      </w:r>
      <w:bookmarkEnd w:id="41"/>
    </w:p>
    <w:p w14:paraId="3E808AEC" w14:textId="20524C48" w:rsidR="004305A6" w:rsidRPr="00B1076B" w:rsidRDefault="004305A6" w:rsidP="004305A6">
      <w:pPr>
        <w:spacing w:line="276" w:lineRule="auto"/>
      </w:pPr>
      <w:r w:rsidRPr="00B1076B">
        <w:t xml:space="preserve">Please insert your yearly </w:t>
      </w:r>
      <w:r w:rsidR="00A20963">
        <w:t>targets and local objectives</w:t>
      </w:r>
      <w:r w:rsidRPr="00B1076B">
        <w:t xml:space="preserve"> for </w:t>
      </w:r>
      <w:r w:rsidR="00A66B99" w:rsidRPr="00B1076B">
        <w:t xml:space="preserve">your </w:t>
      </w:r>
      <w:r w:rsidR="000C0EF0">
        <w:t>program</w:t>
      </w:r>
      <w:r w:rsidRPr="00B1076B">
        <w:t xml:space="preserve"> </w:t>
      </w:r>
      <w:r w:rsidR="00A66B99" w:rsidRPr="00B1076B">
        <w:t>activit</w:t>
      </w:r>
      <w:r w:rsidR="00FB7276">
        <w:t>ies</w:t>
      </w:r>
      <w:r w:rsidR="00A66B99" w:rsidRPr="00B1076B">
        <w:t xml:space="preserve"> and </w:t>
      </w:r>
      <w:r w:rsidRPr="00B1076B">
        <w:t>indicators below.</w:t>
      </w:r>
    </w:p>
    <w:p w14:paraId="7FF7E849" w14:textId="3FCF98C4" w:rsidR="00170FB2" w:rsidRDefault="00170FB2" w:rsidP="004305A6">
      <w:pPr>
        <w:spacing w:line="276" w:lineRule="auto"/>
        <w:rPr>
          <w:sz w:val="22"/>
        </w:rPr>
      </w:pPr>
    </w:p>
    <w:p w14:paraId="143947FE" w14:textId="1A766DE8" w:rsidR="00775FDA" w:rsidRPr="00775FDA" w:rsidRDefault="00775FDA" w:rsidP="00775FDA">
      <w:pPr>
        <w:rPr>
          <w:b/>
          <w:bCs/>
          <w:sz w:val="20"/>
          <w:szCs w:val="20"/>
        </w:rPr>
      </w:pPr>
    </w:p>
    <w:tbl>
      <w:tblPr>
        <w:tblStyle w:val="TableGrid"/>
        <w:tblW w:w="9900" w:type="dxa"/>
        <w:tblInd w:w="-95" w:type="dxa"/>
        <w:tblLook w:val="04A0" w:firstRow="1" w:lastRow="0" w:firstColumn="1" w:lastColumn="0" w:noHBand="0" w:noVBand="1"/>
        <w:tblCaption w:val="Table 9, Titled:  Targets and Jurisdiction Objectives. "/>
        <w:tblDescription w:val="This is an 8 column by 2 row fillable table about targets. It is categorized into 5 years. The colums are labeled as follows: &quot;Activity,&quot; &quot;Indicator,&quot; and &quot;Local Program Objectives.&quot;  This last column has 5 columns nested under it. The coumns are as follows: &quot;Year 1,&quot; Yaer 2,&quot; &quot;Year 3,&quot;  &quot;Year 4,&quot; and &quot;Year 5.&quot; "/>
      </w:tblPr>
      <w:tblGrid>
        <w:gridCol w:w="1214"/>
        <w:gridCol w:w="1119"/>
        <w:gridCol w:w="1261"/>
        <w:gridCol w:w="1261"/>
        <w:gridCol w:w="1261"/>
        <w:gridCol w:w="1261"/>
        <w:gridCol w:w="1261"/>
        <w:gridCol w:w="1262"/>
      </w:tblGrid>
      <w:tr w:rsidR="00A40185" w14:paraId="12BB7E5B" w14:textId="77777777" w:rsidTr="003C5DBA">
        <w:trPr>
          <w:cantSplit/>
          <w:tblHeader/>
        </w:trPr>
        <w:tc>
          <w:tcPr>
            <w:tcW w:w="9900" w:type="dxa"/>
            <w:gridSpan w:val="8"/>
            <w:shd w:val="clear" w:color="auto" w:fill="A6A6A6" w:themeFill="background1" w:themeFillShade="A6"/>
            <w:vAlign w:val="center"/>
          </w:tcPr>
          <w:p w14:paraId="2E1C6781" w14:textId="7D3A41E4" w:rsidR="00A40185" w:rsidRPr="00DD77A6" w:rsidRDefault="00381CB9" w:rsidP="003C5DBA">
            <w:pPr>
              <w:spacing w:line="276" w:lineRule="auto"/>
              <w:rPr>
                <w:rFonts w:ascii="Segoe UI" w:hAnsi="Segoe UI" w:cs="Segoe UI"/>
                <w:szCs w:val="24"/>
              </w:rPr>
            </w:pPr>
            <w:r w:rsidRPr="00DD77A6">
              <w:rPr>
                <w:rFonts w:ascii="Segoe UI" w:hAnsi="Segoe UI" w:cs="Segoe UI"/>
                <w:b/>
                <w:szCs w:val="24"/>
              </w:rPr>
              <w:t xml:space="preserve">Table </w:t>
            </w:r>
            <w:r w:rsidR="003C5DBA" w:rsidRPr="00DD77A6">
              <w:rPr>
                <w:rFonts w:ascii="Segoe UI" w:hAnsi="Segoe UI" w:cs="Segoe UI"/>
                <w:b/>
                <w:szCs w:val="24"/>
              </w:rPr>
              <w:t>9</w:t>
            </w:r>
            <w:r w:rsidRPr="00DD77A6">
              <w:rPr>
                <w:rFonts w:ascii="Segoe UI" w:hAnsi="Segoe UI" w:cs="Segoe UI"/>
                <w:b/>
                <w:szCs w:val="24"/>
              </w:rPr>
              <w:t xml:space="preserve">. </w:t>
            </w:r>
            <w:r w:rsidR="00A40185" w:rsidRPr="00DD77A6">
              <w:rPr>
                <w:rFonts w:ascii="Segoe UI" w:hAnsi="Segoe UI" w:cs="Segoe UI"/>
                <w:b/>
                <w:szCs w:val="24"/>
              </w:rPr>
              <w:t xml:space="preserve">Targets and </w:t>
            </w:r>
            <w:r w:rsidR="00BC51D8" w:rsidRPr="00DD77A6">
              <w:rPr>
                <w:rFonts w:ascii="Segoe UI" w:hAnsi="Segoe UI" w:cs="Segoe UI"/>
                <w:b/>
                <w:szCs w:val="24"/>
              </w:rPr>
              <w:t>Local</w:t>
            </w:r>
            <w:r w:rsidR="00A40185" w:rsidRPr="00DD77A6">
              <w:rPr>
                <w:rFonts w:ascii="Segoe UI" w:hAnsi="Segoe UI" w:cs="Segoe UI"/>
                <w:b/>
                <w:szCs w:val="24"/>
              </w:rPr>
              <w:t xml:space="preserve"> Objectives</w:t>
            </w:r>
          </w:p>
        </w:tc>
      </w:tr>
      <w:tr w:rsidR="00A66B99" w14:paraId="7F13D6F9" w14:textId="77777777" w:rsidTr="00A66B99">
        <w:tc>
          <w:tcPr>
            <w:tcW w:w="1214" w:type="dxa"/>
            <w:vMerge w:val="restart"/>
            <w:shd w:val="clear" w:color="auto" w:fill="D9D9D9" w:themeFill="background1" w:themeFillShade="D9"/>
            <w:vAlign w:val="center"/>
          </w:tcPr>
          <w:p w14:paraId="3DEB2F44" w14:textId="25AFA37A" w:rsidR="00A66B99" w:rsidRDefault="00A66B99" w:rsidP="00A40185">
            <w:pPr>
              <w:spacing w:line="276" w:lineRule="auto"/>
              <w:rPr>
                <w:sz w:val="22"/>
              </w:rPr>
            </w:pPr>
            <w:r w:rsidRPr="006C22B5">
              <w:rPr>
                <w:rFonts w:ascii="Calibri" w:eastAsia="Times New Roman" w:hAnsi="Calibri" w:cs="Calibri"/>
                <w:b/>
                <w:bCs/>
                <w:color w:val="000000"/>
                <w:szCs w:val="20"/>
              </w:rPr>
              <w:t>Activity</w:t>
            </w:r>
          </w:p>
        </w:tc>
        <w:tc>
          <w:tcPr>
            <w:tcW w:w="1119" w:type="dxa"/>
            <w:vMerge w:val="restart"/>
            <w:shd w:val="clear" w:color="auto" w:fill="D9D9D9" w:themeFill="background1" w:themeFillShade="D9"/>
            <w:vAlign w:val="center"/>
          </w:tcPr>
          <w:p w14:paraId="2F79821B" w14:textId="718A2423" w:rsidR="00A66B99" w:rsidRDefault="00A66B99" w:rsidP="00A40185">
            <w:pPr>
              <w:spacing w:line="276" w:lineRule="auto"/>
              <w:rPr>
                <w:sz w:val="22"/>
              </w:rPr>
            </w:pPr>
            <w:r w:rsidRPr="006C22B5">
              <w:rPr>
                <w:rFonts w:ascii="Calibri" w:eastAsia="Times New Roman" w:hAnsi="Calibri" w:cs="Calibri"/>
                <w:b/>
                <w:bCs/>
                <w:color w:val="000000"/>
                <w:szCs w:val="20"/>
              </w:rPr>
              <w:t>Indicator</w:t>
            </w:r>
          </w:p>
        </w:tc>
        <w:tc>
          <w:tcPr>
            <w:tcW w:w="7567" w:type="dxa"/>
            <w:gridSpan w:val="6"/>
            <w:shd w:val="clear" w:color="auto" w:fill="D9D9D9" w:themeFill="background1" w:themeFillShade="D9"/>
          </w:tcPr>
          <w:p w14:paraId="6D7D6836" w14:textId="70D2AB40" w:rsidR="00A66B99" w:rsidRPr="00A40185" w:rsidRDefault="00A66B99" w:rsidP="00A40185">
            <w:pPr>
              <w:spacing w:line="276" w:lineRule="auto"/>
              <w:jc w:val="center"/>
              <w:rPr>
                <w:b/>
                <w:sz w:val="22"/>
              </w:rPr>
            </w:pPr>
            <w:r w:rsidRPr="00A40185">
              <w:rPr>
                <w:b/>
              </w:rPr>
              <w:t>Local Program Objectives</w:t>
            </w:r>
          </w:p>
        </w:tc>
      </w:tr>
      <w:tr w:rsidR="00A66B99" w14:paraId="067C1986" w14:textId="77777777" w:rsidTr="00A66B99">
        <w:tc>
          <w:tcPr>
            <w:tcW w:w="1214" w:type="dxa"/>
            <w:vMerge/>
            <w:shd w:val="clear" w:color="auto" w:fill="D9D9D9" w:themeFill="background1" w:themeFillShade="D9"/>
          </w:tcPr>
          <w:p w14:paraId="372B1C4C" w14:textId="77777777" w:rsidR="00A66B99" w:rsidRDefault="00A66B99" w:rsidP="00A40185">
            <w:pPr>
              <w:spacing w:line="276" w:lineRule="auto"/>
              <w:rPr>
                <w:sz w:val="22"/>
              </w:rPr>
            </w:pPr>
          </w:p>
        </w:tc>
        <w:tc>
          <w:tcPr>
            <w:tcW w:w="1119" w:type="dxa"/>
            <w:vMerge/>
            <w:shd w:val="clear" w:color="auto" w:fill="D9D9D9" w:themeFill="background1" w:themeFillShade="D9"/>
          </w:tcPr>
          <w:p w14:paraId="139EFC8A" w14:textId="77777777" w:rsidR="00A66B99" w:rsidRDefault="00A66B99" w:rsidP="00A40185">
            <w:pPr>
              <w:spacing w:line="276" w:lineRule="auto"/>
              <w:rPr>
                <w:sz w:val="22"/>
              </w:rPr>
            </w:pPr>
          </w:p>
        </w:tc>
        <w:tc>
          <w:tcPr>
            <w:tcW w:w="1261" w:type="dxa"/>
            <w:shd w:val="clear" w:color="auto" w:fill="D9D9D9" w:themeFill="background1" w:themeFillShade="D9"/>
            <w:vAlign w:val="center"/>
          </w:tcPr>
          <w:p w14:paraId="554AFBB2" w14:textId="64595DC1" w:rsidR="00A66B99" w:rsidRPr="00A40185" w:rsidRDefault="00A66B99" w:rsidP="00A40185">
            <w:pPr>
              <w:spacing w:line="276" w:lineRule="auto"/>
              <w:jc w:val="center"/>
            </w:pPr>
            <w:r w:rsidRPr="00A40185">
              <w:rPr>
                <w:rFonts w:ascii="Calibri" w:eastAsia="Times New Roman" w:hAnsi="Calibri" w:cs="Calibri"/>
                <w:b/>
                <w:bCs/>
                <w:color w:val="000000"/>
                <w:szCs w:val="18"/>
              </w:rPr>
              <w:t>Baseline</w:t>
            </w:r>
          </w:p>
        </w:tc>
        <w:tc>
          <w:tcPr>
            <w:tcW w:w="1261" w:type="dxa"/>
            <w:shd w:val="clear" w:color="auto" w:fill="D9D9D9" w:themeFill="background1" w:themeFillShade="D9"/>
            <w:vAlign w:val="center"/>
          </w:tcPr>
          <w:p w14:paraId="38A6B308" w14:textId="536EA1FC" w:rsidR="00A66B99" w:rsidRPr="00A40185" w:rsidRDefault="00A66B99" w:rsidP="00A40185">
            <w:pPr>
              <w:spacing w:line="276" w:lineRule="auto"/>
              <w:jc w:val="center"/>
            </w:pPr>
            <w:r w:rsidRPr="00A40185">
              <w:rPr>
                <w:rFonts w:ascii="Calibri" w:eastAsia="Times New Roman" w:hAnsi="Calibri" w:cs="Calibri"/>
                <w:b/>
                <w:bCs/>
                <w:color w:val="000000"/>
                <w:szCs w:val="18"/>
              </w:rPr>
              <w:t>Yr 1</w:t>
            </w:r>
          </w:p>
        </w:tc>
        <w:tc>
          <w:tcPr>
            <w:tcW w:w="1261" w:type="dxa"/>
            <w:shd w:val="clear" w:color="auto" w:fill="D9D9D9" w:themeFill="background1" w:themeFillShade="D9"/>
            <w:vAlign w:val="center"/>
          </w:tcPr>
          <w:p w14:paraId="6E2F0BCD" w14:textId="56491776" w:rsidR="00A66B99" w:rsidRPr="00A40185" w:rsidRDefault="00A66B99" w:rsidP="00A40185">
            <w:pPr>
              <w:spacing w:line="276" w:lineRule="auto"/>
              <w:jc w:val="center"/>
            </w:pPr>
            <w:r w:rsidRPr="00A40185">
              <w:rPr>
                <w:rFonts w:ascii="Calibri" w:eastAsia="Times New Roman" w:hAnsi="Calibri" w:cs="Calibri"/>
                <w:b/>
                <w:bCs/>
                <w:color w:val="000000"/>
                <w:szCs w:val="18"/>
              </w:rPr>
              <w:t>Yr 2</w:t>
            </w:r>
          </w:p>
        </w:tc>
        <w:tc>
          <w:tcPr>
            <w:tcW w:w="1261" w:type="dxa"/>
            <w:shd w:val="clear" w:color="auto" w:fill="D9D9D9" w:themeFill="background1" w:themeFillShade="D9"/>
            <w:vAlign w:val="center"/>
          </w:tcPr>
          <w:p w14:paraId="1DE4A5C5" w14:textId="4D15FEAE" w:rsidR="00A66B99" w:rsidRPr="00A40185" w:rsidRDefault="00A66B99" w:rsidP="00A40185">
            <w:pPr>
              <w:spacing w:line="276" w:lineRule="auto"/>
              <w:jc w:val="center"/>
            </w:pPr>
            <w:r w:rsidRPr="00A40185">
              <w:rPr>
                <w:rFonts w:ascii="Calibri" w:eastAsia="Times New Roman" w:hAnsi="Calibri" w:cs="Calibri"/>
                <w:b/>
                <w:bCs/>
                <w:color w:val="000000"/>
                <w:szCs w:val="18"/>
              </w:rPr>
              <w:t>Yr 3</w:t>
            </w:r>
          </w:p>
        </w:tc>
        <w:tc>
          <w:tcPr>
            <w:tcW w:w="1261" w:type="dxa"/>
            <w:shd w:val="clear" w:color="auto" w:fill="D9D9D9" w:themeFill="background1" w:themeFillShade="D9"/>
            <w:vAlign w:val="center"/>
          </w:tcPr>
          <w:p w14:paraId="67B8386D" w14:textId="5FD839DE" w:rsidR="00A66B99" w:rsidRPr="00A40185" w:rsidRDefault="00A66B99" w:rsidP="00A40185">
            <w:pPr>
              <w:spacing w:line="276" w:lineRule="auto"/>
              <w:jc w:val="center"/>
            </w:pPr>
            <w:r w:rsidRPr="00A40185">
              <w:rPr>
                <w:rFonts w:ascii="Calibri" w:eastAsia="Times New Roman" w:hAnsi="Calibri" w:cs="Calibri"/>
                <w:b/>
                <w:bCs/>
                <w:color w:val="000000"/>
                <w:szCs w:val="18"/>
              </w:rPr>
              <w:t>Yr 4</w:t>
            </w:r>
          </w:p>
        </w:tc>
        <w:tc>
          <w:tcPr>
            <w:tcW w:w="1262" w:type="dxa"/>
            <w:shd w:val="clear" w:color="auto" w:fill="D9D9D9" w:themeFill="background1" w:themeFillShade="D9"/>
            <w:vAlign w:val="center"/>
          </w:tcPr>
          <w:p w14:paraId="2159A0D7" w14:textId="0530DFA1" w:rsidR="00A66B99" w:rsidRPr="00A40185" w:rsidRDefault="00A66B99" w:rsidP="00A40185">
            <w:pPr>
              <w:spacing w:line="276" w:lineRule="auto"/>
              <w:jc w:val="center"/>
            </w:pPr>
            <w:r w:rsidRPr="00A40185">
              <w:rPr>
                <w:rFonts w:ascii="Calibri" w:eastAsia="Times New Roman" w:hAnsi="Calibri" w:cs="Calibri"/>
                <w:b/>
                <w:bCs/>
                <w:color w:val="000000"/>
                <w:szCs w:val="18"/>
              </w:rPr>
              <w:t>Yr 5</w:t>
            </w:r>
          </w:p>
        </w:tc>
      </w:tr>
      <w:tr w:rsidR="00A66B99" w14:paraId="23492518" w14:textId="77777777" w:rsidTr="00A66B99">
        <w:tc>
          <w:tcPr>
            <w:tcW w:w="1214" w:type="dxa"/>
            <w:shd w:val="clear" w:color="auto" w:fill="auto"/>
          </w:tcPr>
          <w:p w14:paraId="61EBCCBF" w14:textId="77777777" w:rsidR="00A66B99" w:rsidRDefault="00A66B99" w:rsidP="004305A6">
            <w:pPr>
              <w:spacing w:line="276" w:lineRule="auto"/>
              <w:rPr>
                <w:sz w:val="22"/>
              </w:rPr>
            </w:pPr>
          </w:p>
        </w:tc>
        <w:tc>
          <w:tcPr>
            <w:tcW w:w="1119" w:type="dxa"/>
            <w:shd w:val="clear" w:color="auto" w:fill="auto"/>
          </w:tcPr>
          <w:p w14:paraId="4CE72339" w14:textId="77777777" w:rsidR="00A66B99" w:rsidRDefault="00A66B99" w:rsidP="004305A6">
            <w:pPr>
              <w:spacing w:line="276" w:lineRule="auto"/>
              <w:rPr>
                <w:sz w:val="22"/>
              </w:rPr>
            </w:pPr>
          </w:p>
        </w:tc>
        <w:tc>
          <w:tcPr>
            <w:tcW w:w="1261" w:type="dxa"/>
            <w:shd w:val="clear" w:color="auto" w:fill="auto"/>
          </w:tcPr>
          <w:p w14:paraId="5A3F30F9" w14:textId="77777777" w:rsidR="00A66B99" w:rsidRDefault="00A66B99" w:rsidP="004305A6">
            <w:pPr>
              <w:spacing w:line="276" w:lineRule="auto"/>
              <w:rPr>
                <w:sz w:val="22"/>
              </w:rPr>
            </w:pPr>
          </w:p>
        </w:tc>
        <w:tc>
          <w:tcPr>
            <w:tcW w:w="1261" w:type="dxa"/>
            <w:shd w:val="clear" w:color="auto" w:fill="auto"/>
          </w:tcPr>
          <w:p w14:paraId="4546B68B" w14:textId="77777777" w:rsidR="00A66B99" w:rsidRDefault="00A66B99" w:rsidP="004305A6">
            <w:pPr>
              <w:spacing w:line="276" w:lineRule="auto"/>
              <w:rPr>
                <w:sz w:val="22"/>
              </w:rPr>
            </w:pPr>
          </w:p>
        </w:tc>
        <w:tc>
          <w:tcPr>
            <w:tcW w:w="1261" w:type="dxa"/>
            <w:shd w:val="clear" w:color="auto" w:fill="auto"/>
          </w:tcPr>
          <w:p w14:paraId="44D5D687" w14:textId="77777777" w:rsidR="00A66B99" w:rsidRDefault="00A66B99" w:rsidP="004305A6">
            <w:pPr>
              <w:spacing w:line="276" w:lineRule="auto"/>
              <w:rPr>
                <w:sz w:val="22"/>
              </w:rPr>
            </w:pPr>
          </w:p>
        </w:tc>
        <w:tc>
          <w:tcPr>
            <w:tcW w:w="1261" w:type="dxa"/>
            <w:shd w:val="clear" w:color="auto" w:fill="auto"/>
          </w:tcPr>
          <w:p w14:paraId="5A93BF53" w14:textId="77777777" w:rsidR="00A66B99" w:rsidRDefault="00A66B99" w:rsidP="004305A6">
            <w:pPr>
              <w:spacing w:line="276" w:lineRule="auto"/>
              <w:rPr>
                <w:sz w:val="22"/>
              </w:rPr>
            </w:pPr>
          </w:p>
        </w:tc>
        <w:tc>
          <w:tcPr>
            <w:tcW w:w="1261" w:type="dxa"/>
            <w:shd w:val="clear" w:color="auto" w:fill="auto"/>
          </w:tcPr>
          <w:p w14:paraId="711FBB86" w14:textId="77777777" w:rsidR="00A66B99" w:rsidRDefault="00A66B99" w:rsidP="004305A6">
            <w:pPr>
              <w:spacing w:line="276" w:lineRule="auto"/>
              <w:rPr>
                <w:sz w:val="22"/>
              </w:rPr>
            </w:pPr>
          </w:p>
        </w:tc>
        <w:tc>
          <w:tcPr>
            <w:tcW w:w="1262" w:type="dxa"/>
            <w:shd w:val="clear" w:color="auto" w:fill="auto"/>
          </w:tcPr>
          <w:p w14:paraId="696A04DB" w14:textId="77777777" w:rsidR="00A66B99" w:rsidRDefault="00A66B99" w:rsidP="004305A6">
            <w:pPr>
              <w:spacing w:line="276" w:lineRule="auto"/>
              <w:rPr>
                <w:sz w:val="22"/>
              </w:rPr>
            </w:pPr>
          </w:p>
        </w:tc>
      </w:tr>
      <w:tr w:rsidR="00A66B99" w14:paraId="64C19863" w14:textId="77777777" w:rsidTr="00A66B99">
        <w:tc>
          <w:tcPr>
            <w:tcW w:w="1214" w:type="dxa"/>
            <w:shd w:val="clear" w:color="auto" w:fill="auto"/>
          </w:tcPr>
          <w:p w14:paraId="4820D3E6" w14:textId="77777777" w:rsidR="00A66B99" w:rsidRDefault="00A66B99" w:rsidP="004305A6">
            <w:pPr>
              <w:spacing w:line="276" w:lineRule="auto"/>
              <w:rPr>
                <w:sz w:val="22"/>
              </w:rPr>
            </w:pPr>
          </w:p>
        </w:tc>
        <w:tc>
          <w:tcPr>
            <w:tcW w:w="1119" w:type="dxa"/>
            <w:shd w:val="clear" w:color="auto" w:fill="auto"/>
          </w:tcPr>
          <w:p w14:paraId="4ADC5801" w14:textId="77777777" w:rsidR="00A66B99" w:rsidRDefault="00A66B99" w:rsidP="004305A6">
            <w:pPr>
              <w:spacing w:line="276" w:lineRule="auto"/>
              <w:rPr>
                <w:sz w:val="22"/>
              </w:rPr>
            </w:pPr>
          </w:p>
        </w:tc>
        <w:tc>
          <w:tcPr>
            <w:tcW w:w="1261" w:type="dxa"/>
            <w:shd w:val="clear" w:color="auto" w:fill="auto"/>
          </w:tcPr>
          <w:p w14:paraId="0228EB05" w14:textId="77777777" w:rsidR="00A66B99" w:rsidRDefault="00A66B99" w:rsidP="004305A6">
            <w:pPr>
              <w:spacing w:line="276" w:lineRule="auto"/>
              <w:rPr>
                <w:sz w:val="22"/>
              </w:rPr>
            </w:pPr>
          </w:p>
        </w:tc>
        <w:tc>
          <w:tcPr>
            <w:tcW w:w="1261" w:type="dxa"/>
            <w:shd w:val="clear" w:color="auto" w:fill="auto"/>
          </w:tcPr>
          <w:p w14:paraId="76CCCB52" w14:textId="77777777" w:rsidR="00A66B99" w:rsidRDefault="00A66B99" w:rsidP="004305A6">
            <w:pPr>
              <w:spacing w:line="276" w:lineRule="auto"/>
              <w:rPr>
                <w:sz w:val="22"/>
              </w:rPr>
            </w:pPr>
          </w:p>
        </w:tc>
        <w:tc>
          <w:tcPr>
            <w:tcW w:w="1261" w:type="dxa"/>
            <w:shd w:val="clear" w:color="auto" w:fill="auto"/>
          </w:tcPr>
          <w:p w14:paraId="29A104F3" w14:textId="77777777" w:rsidR="00A66B99" w:rsidRDefault="00A66B99" w:rsidP="004305A6">
            <w:pPr>
              <w:spacing w:line="276" w:lineRule="auto"/>
              <w:rPr>
                <w:sz w:val="22"/>
              </w:rPr>
            </w:pPr>
          </w:p>
        </w:tc>
        <w:tc>
          <w:tcPr>
            <w:tcW w:w="1261" w:type="dxa"/>
            <w:shd w:val="clear" w:color="auto" w:fill="auto"/>
          </w:tcPr>
          <w:p w14:paraId="2147A7EF" w14:textId="77777777" w:rsidR="00A66B99" w:rsidRDefault="00A66B99" w:rsidP="004305A6">
            <w:pPr>
              <w:spacing w:line="276" w:lineRule="auto"/>
              <w:rPr>
                <w:sz w:val="22"/>
              </w:rPr>
            </w:pPr>
          </w:p>
        </w:tc>
        <w:tc>
          <w:tcPr>
            <w:tcW w:w="1261" w:type="dxa"/>
            <w:shd w:val="clear" w:color="auto" w:fill="auto"/>
          </w:tcPr>
          <w:p w14:paraId="55024481" w14:textId="77777777" w:rsidR="00A66B99" w:rsidRDefault="00A66B99" w:rsidP="004305A6">
            <w:pPr>
              <w:spacing w:line="276" w:lineRule="auto"/>
              <w:rPr>
                <w:sz w:val="22"/>
              </w:rPr>
            </w:pPr>
          </w:p>
        </w:tc>
        <w:tc>
          <w:tcPr>
            <w:tcW w:w="1262" w:type="dxa"/>
            <w:shd w:val="clear" w:color="auto" w:fill="auto"/>
          </w:tcPr>
          <w:p w14:paraId="530AEA0B" w14:textId="77777777" w:rsidR="00A66B99" w:rsidRDefault="00A66B99" w:rsidP="004305A6">
            <w:pPr>
              <w:spacing w:line="276" w:lineRule="auto"/>
              <w:rPr>
                <w:sz w:val="22"/>
              </w:rPr>
            </w:pPr>
          </w:p>
        </w:tc>
      </w:tr>
    </w:tbl>
    <w:p w14:paraId="1A24679B" w14:textId="77777777" w:rsidR="00A40185" w:rsidRDefault="00A40185" w:rsidP="004305A6">
      <w:pPr>
        <w:spacing w:line="276" w:lineRule="auto"/>
        <w:rPr>
          <w:sz w:val="22"/>
        </w:rPr>
      </w:pPr>
    </w:p>
    <w:p w14:paraId="798D6103" w14:textId="77777777" w:rsidR="00A40185" w:rsidRDefault="00A40185" w:rsidP="004305A6">
      <w:pPr>
        <w:spacing w:line="276" w:lineRule="auto"/>
        <w:rPr>
          <w:sz w:val="22"/>
        </w:rPr>
      </w:pPr>
    </w:p>
    <w:p w14:paraId="7082197E" w14:textId="77777777" w:rsidR="00170FB2" w:rsidRPr="004305A6" w:rsidRDefault="00170FB2" w:rsidP="004305A6">
      <w:pPr>
        <w:spacing w:line="276" w:lineRule="auto"/>
        <w:rPr>
          <w:sz w:val="22"/>
        </w:rPr>
        <w:sectPr w:rsidR="00170FB2" w:rsidRPr="004305A6" w:rsidSect="00E97A62">
          <w:pgSz w:w="12240" w:h="15840" w:code="1"/>
          <w:pgMar w:top="1080" w:right="1080" w:bottom="1080" w:left="1080" w:header="0" w:footer="288" w:gutter="0"/>
          <w:cols w:space="720"/>
          <w:docGrid w:linePitch="360"/>
        </w:sectPr>
      </w:pPr>
    </w:p>
    <w:p w14:paraId="54EC5D6C" w14:textId="4995EF1C" w:rsidR="00D1620B" w:rsidRPr="00A87EF5" w:rsidRDefault="00D1620B" w:rsidP="00D1620B">
      <w:pPr>
        <w:pStyle w:val="Heading1"/>
        <w:rPr>
          <w:rFonts w:asciiTheme="minorHAnsi" w:hAnsiTheme="minorHAnsi" w:cstheme="minorHAnsi"/>
          <w:b/>
          <w:color w:val="auto"/>
        </w:rPr>
      </w:pPr>
      <w:bookmarkStart w:id="42" w:name="_Hlk55099044"/>
      <w:bookmarkStart w:id="43" w:name="_Toc81491274"/>
      <w:r w:rsidRPr="00A87EF5">
        <w:rPr>
          <w:rFonts w:asciiTheme="minorHAnsi" w:hAnsiTheme="minorHAnsi" w:cstheme="minorHAnsi"/>
          <w:b/>
          <w:color w:val="auto"/>
        </w:rPr>
        <w:lastRenderedPageBreak/>
        <w:t>Appendix A</w:t>
      </w:r>
      <w:r w:rsidR="004A0D22" w:rsidRPr="00A87EF5">
        <w:rPr>
          <w:rFonts w:asciiTheme="minorHAnsi" w:hAnsiTheme="minorHAnsi" w:cstheme="minorHAnsi"/>
          <w:b/>
          <w:color w:val="auto"/>
        </w:rPr>
        <w:t xml:space="preserve">: </w:t>
      </w:r>
      <w:r w:rsidR="003C5DBA">
        <w:rPr>
          <w:rFonts w:asciiTheme="minorHAnsi" w:hAnsiTheme="minorHAnsi" w:cstheme="minorHAnsi"/>
          <w:b/>
          <w:color w:val="auto"/>
        </w:rPr>
        <w:t xml:space="preserve">CDC </w:t>
      </w:r>
      <w:r w:rsidR="004A0D22" w:rsidRPr="00A87EF5">
        <w:rPr>
          <w:rFonts w:asciiTheme="minorHAnsi" w:hAnsiTheme="minorHAnsi" w:cstheme="minorHAnsi"/>
          <w:b/>
          <w:color w:val="auto"/>
        </w:rPr>
        <w:t>Logic Model</w:t>
      </w:r>
      <w:bookmarkEnd w:id="43"/>
    </w:p>
    <w:bookmarkEnd w:id="42"/>
    <w:p w14:paraId="36B619AA" w14:textId="77777777" w:rsidR="00E55435" w:rsidRDefault="00E55435" w:rsidP="00E55435">
      <w:pPr>
        <w:spacing w:line="240" w:lineRule="auto"/>
        <w:rPr>
          <w:rFonts w:eastAsia="Calibri" w:cs="Times New Roman"/>
          <w:bCs/>
          <w:sz w:val="22"/>
        </w:rPr>
      </w:pPr>
    </w:p>
    <w:p w14:paraId="7C31D55E" w14:textId="570EF945" w:rsidR="00E55435" w:rsidRPr="00B1076B" w:rsidRDefault="00E55435" w:rsidP="00E55435">
      <w:pPr>
        <w:spacing w:line="240" w:lineRule="auto"/>
        <w:rPr>
          <w:rFonts w:eastAsia="Calibri" w:cs="Times New Roman"/>
          <w:bCs/>
        </w:rPr>
      </w:pPr>
      <w:r w:rsidRPr="00B1076B">
        <w:rPr>
          <w:rFonts w:eastAsia="Calibri" w:cs="Times New Roman"/>
          <w:bCs/>
        </w:rPr>
        <w:t xml:space="preserve">Below is the CDC </w:t>
      </w:r>
      <w:hyperlink w:anchor="logicmodelComponentAAppendixA" w:history="1">
        <w:r w:rsidRPr="00B727DE">
          <w:rPr>
            <w:rStyle w:val="Hyperlink"/>
            <w:rFonts w:eastAsia="Calibri" w:cs="Times New Roman"/>
            <w:bCs/>
            <w:color w:val="auto"/>
            <w:u w:val="none"/>
          </w:rPr>
          <w:t>logic model</w:t>
        </w:r>
      </w:hyperlink>
      <w:r w:rsidRPr="00B727DE">
        <w:rPr>
          <w:rFonts w:eastAsia="Calibri" w:cs="Times New Roman"/>
          <w:bCs/>
        </w:rPr>
        <w:t xml:space="preserve"> </w:t>
      </w:r>
      <w:r w:rsidRPr="00B1076B">
        <w:rPr>
          <w:rFonts w:eastAsia="Calibri" w:cs="Times New Roman"/>
          <w:bCs/>
        </w:rPr>
        <w:t xml:space="preserve">for PS20-2010, including strategies, short-term outcomes (e.g., increased referral and linkage of persons with indications for PrEP), and intermediate outcomes (e.g., increased knowledge of HIV status). </w:t>
      </w:r>
    </w:p>
    <w:p w14:paraId="7519916D" w14:textId="3319BA6F" w:rsidR="00B27B10" w:rsidRPr="00B27B10" w:rsidRDefault="00B27B10" w:rsidP="00B27B10">
      <w:pPr>
        <w:pStyle w:val="Caption"/>
        <w:keepNext/>
        <w:rPr>
          <w:color w:val="auto"/>
        </w:rPr>
      </w:pPr>
    </w:p>
    <w:tbl>
      <w:tblPr>
        <w:tblStyle w:val="TableGrid3"/>
        <w:tblW w:w="5362" w:type="pct"/>
        <w:tblInd w:w="-365" w:type="dxa"/>
        <w:tblLook w:val="04A0" w:firstRow="1" w:lastRow="0" w:firstColumn="1" w:lastColumn="0" w:noHBand="0" w:noVBand="1"/>
        <w:tblCaption w:val="Table 10, Titled: PS20-2010 Logic Model --Ending the HIV Epidemic"/>
        <w:tblDescription w:val="This table is 4 columns by 4 rows. The columns are labeled as follows: &quot;Strategies,&quot; &quot; Short-Term Outcomes,&quot; &quot;Intermediate Outcomes,&quot; and &quot;Long-Term Outcomes.&quot;  The 4 rows are labeled as follows: &quot;Diagnose,&quot; &quot;Treat,&quot; &quot;Prevent,&quot; and &quot;Respond.&quot; It is divided into three different components: Component A, B, and C. "/>
      </w:tblPr>
      <w:tblGrid>
        <w:gridCol w:w="559"/>
        <w:gridCol w:w="3086"/>
        <w:gridCol w:w="2955"/>
        <w:gridCol w:w="2145"/>
        <w:gridCol w:w="2054"/>
      </w:tblGrid>
      <w:tr w:rsidR="00E55435" w:rsidRPr="00E26EB5" w14:paraId="40C5DEAC" w14:textId="77777777" w:rsidTr="00DD77A6">
        <w:trPr>
          <w:cantSplit/>
          <w:trHeight w:val="629"/>
          <w:tblHeader/>
        </w:trPr>
        <w:tc>
          <w:tcPr>
            <w:tcW w:w="5000" w:type="pct"/>
            <w:gridSpan w:val="5"/>
            <w:shd w:val="clear" w:color="auto" w:fill="A6A6A6" w:themeFill="background1" w:themeFillShade="A6"/>
            <w:vAlign w:val="center"/>
          </w:tcPr>
          <w:p w14:paraId="0C1C9D29" w14:textId="77777777" w:rsidR="00E55435" w:rsidRPr="00DD77A6" w:rsidRDefault="00E55435" w:rsidP="00A87EF5">
            <w:pPr>
              <w:jc w:val="center"/>
              <w:rPr>
                <w:rFonts w:ascii="Segoe UI" w:hAnsi="Segoe UI" w:cs="Segoe UI"/>
                <w:b/>
                <w:szCs w:val="24"/>
              </w:rPr>
            </w:pPr>
            <w:r w:rsidRPr="00DD77A6">
              <w:rPr>
                <w:rFonts w:ascii="Segoe UI" w:hAnsi="Segoe UI" w:cs="Segoe UI"/>
                <w:b/>
                <w:szCs w:val="24"/>
              </w:rPr>
              <w:t>PS20-2010 Logic Model – Ending the HIV Epidemic</w:t>
            </w:r>
          </w:p>
        </w:tc>
      </w:tr>
      <w:tr w:rsidR="00E55435" w:rsidRPr="00E26EB5" w14:paraId="48B26DC5" w14:textId="77777777" w:rsidTr="00B27B10">
        <w:trPr>
          <w:trHeight w:val="467"/>
          <w:tblHeader/>
        </w:trPr>
        <w:tc>
          <w:tcPr>
            <w:tcW w:w="1688" w:type="pct"/>
            <w:gridSpan w:val="2"/>
            <w:shd w:val="clear" w:color="auto" w:fill="D9D9D9" w:themeFill="background1" w:themeFillShade="D9"/>
            <w:vAlign w:val="center"/>
          </w:tcPr>
          <w:p w14:paraId="01FC4FD8" w14:textId="77777777" w:rsidR="00E55435" w:rsidRPr="00E26EB5" w:rsidRDefault="00E55435" w:rsidP="00E55435">
            <w:pPr>
              <w:pStyle w:val="NoSpacing"/>
              <w:jc w:val="center"/>
              <w:rPr>
                <w:b/>
              </w:rPr>
            </w:pPr>
            <w:r>
              <w:rPr>
                <w:b/>
              </w:rPr>
              <w:t>Strategies</w:t>
            </w:r>
          </w:p>
        </w:tc>
        <w:tc>
          <w:tcPr>
            <w:tcW w:w="1368" w:type="pct"/>
            <w:shd w:val="clear" w:color="auto" w:fill="D9D9D9" w:themeFill="background1" w:themeFillShade="D9"/>
            <w:vAlign w:val="center"/>
          </w:tcPr>
          <w:p w14:paraId="478FBF66" w14:textId="77777777" w:rsidR="00E55435" w:rsidRPr="00E26EB5" w:rsidRDefault="00E55435" w:rsidP="00E55435">
            <w:pPr>
              <w:pStyle w:val="NoSpacing"/>
              <w:jc w:val="center"/>
              <w:rPr>
                <w:b/>
              </w:rPr>
            </w:pPr>
            <w:r w:rsidRPr="00E26EB5">
              <w:rPr>
                <w:b/>
              </w:rPr>
              <w:t>Short-Term Outcomes</w:t>
            </w:r>
          </w:p>
        </w:tc>
        <w:tc>
          <w:tcPr>
            <w:tcW w:w="993" w:type="pct"/>
            <w:shd w:val="clear" w:color="auto" w:fill="D9D9D9" w:themeFill="background1" w:themeFillShade="D9"/>
            <w:vAlign w:val="center"/>
          </w:tcPr>
          <w:p w14:paraId="70AE9328" w14:textId="77777777" w:rsidR="00E55435" w:rsidRPr="00E26EB5" w:rsidRDefault="00E55435" w:rsidP="00E55435">
            <w:pPr>
              <w:pStyle w:val="NoSpacing"/>
              <w:jc w:val="center"/>
              <w:rPr>
                <w:b/>
              </w:rPr>
            </w:pPr>
            <w:r w:rsidRPr="00E26EB5">
              <w:rPr>
                <w:b/>
              </w:rPr>
              <w:t>Intermediate Outcomes</w:t>
            </w:r>
          </w:p>
        </w:tc>
        <w:tc>
          <w:tcPr>
            <w:tcW w:w="951" w:type="pct"/>
            <w:shd w:val="clear" w:color="auto" w:fill="D9D9D9" w:themeFill="background1" w:themeFillShade="D9"/>
            <w:vAlign w:val="center"/>
          </w:tcPr>
          <w:p w14:paraId="745053F9" w14:textId="77777777" w:rsidR="00E55435" w:rsidRPr="00E26EB5" w:rsidRDefault="00E55435" w:rsidP="00E55435">
            <w:pPr>
              <w:pStyle w:val="NoSpacing"/>
              <w:jc w:val="center"/>
              <w:rPr>
                <w:b/>
              </w:rPr>
            </w:pPr>
            <w:r w:rsidRPr="00E26EB5">
              <w:rPr>
                <w:b/>
              </w:rPr>
              <w:t>Long-Term Outcomes</w:t>
            </w:r>
          </w:p>
        </w:tc>
      </w:tr>
      <w:tr w:rsidR="002E4420" w:rsidRPr="00E26EB5" w14:paraId="4A2155B1" w14:textId="77777777" w:rsidTr="00A05FB7">
        <w:trPr>
          <w:trHeight w:val="467"/>
        </w:trPr>
        <w:tc>
          <w:tcPr>
            <w:tcW w:w="5000" w:type="pct"/>
            <w:gridSpan w:val="5"/>
            <w:shd w:val="clear" w:color="auto" w:fill="auto"/>
            <w:vAlign w:val="center"/>
          </w:tcPr>
          <w:p w14:paraId="27357DA1" w14:textId="1AB50FB7" w:rsidR="002E4420" w:rsidRPr="00A05FB7" w:rsidRDefault="002E4420" w:rsidP="00A05FB7">
            <w:pPr>
              <w:pStyle w:val="NoSpacing"/>
              <w:rPr>
                <w:b/>
                <w:sz w:val="22"/>
              </w:rPr>
            </w:pPr>
            <w:r w:rsidRPr="00A05FB7">
              <w:rPr>
                <w:b/>
                <w:sz w:val="22"/>
              </w:rPr>
              <w:t>Component A</w:t>
            </w:r>
            <w:r w:rsidR="002D75DA" w:rsidRPr="00A05FB7">
              <w:rPr>
                <w:b/>
                <w:sz w:val="22"/>
              </w:rPr>
              <w:t>: Ending the HIV Epidemic Initiative (EHE) - Core</w:t>
            </w:r>
          </w:p>
        </w:tc>
      </w:tr>
      <w:tr w:rsidR="00E55435" w:rsidRPr="00E26EB5" w14:paraId="3EE1C72C" w14:textId="77777777" w:rsidTr="00153B2A">
        <w:trPr>
          <w:cantSplit/>
          <w:trHeight w:val="2582"/>
        </w:trPr>
        <w:tc>
          <w:tcPr>
            <w:tcW w:w="259" w:type="pct"/>
            <w:shd w:val="clear" w:color="auto" w:fill="336667"/>
            <w:textDirection w:val="btLr"/>
          </w:tcPr>
          <w:p w14:paraId="0029F137" w14:textId="77777777" w:rsidR="00E55435" w:rsidRPr="00CC47AC" w:rsidRDefault="00E55435" w:rsidP="00E55435">
            <w:pPr>
              <w:ind w:left="113" w:right="113"/>
              <w:jc w:val="center"/>
              <w:rPr>
                <w:b/>
                <w:szCs w:val="20"/>
              </w:rPr>
            </w:pPr>
            <w:r w:rsidRPr="00CC47AC">
              <w:rPr>
                <w:b/>
                <w:color w:val="FFFFFF" w:themeColor="background1"/>
                <w:szCs w:val="20"/>
              </w:rPr>
              <w:t>Diagnose</w:t>
            </w:r>
          </w:p>
        </w:tc>
        <w:tc>
          <w:tcPr>
            <w:tcW w:w="1429" w:type="pct"/>
            <w:shd w:val="clear" w:color="auto" w:fill="auto"/>
          </w:tcPr>
          <w:p w14:paraId="64178BDE" w14:textId="25B5E1FF" w:rsidR="00E55435" w:rsidRPr="00875FD4" w:rsidRDefault="00E55435" w:rsidP="008B77EC">
            <w:pPr>
              <w:numPr>
                <w:ilvl w:val="0"/>
                <w:numId w:val="8"/>
              </w:numPr>
              <w:spacing w:line="240" w:lineRule="auto"/>
              <w:ind w:left="165" w:hanging="165"/>
              <w:rPr>
                <w:sz w:val="20"/>
                <w:szCs w:val="20"/>
              </w:rPr>
            </w:pPr>
            <w:r w:rsidRPr="00875FD4">
              <w:rPr>
                <w:sz w:val="20"/>
                <w:szCs w:val="20"/>
              </w:rPr>
              <w:t xml:space="preserve">Expand or implement routine opt-out HIV screening in </w:t>
            </w:r>
            <w:r w:rsidR="00B65FD0">
              <w:rPr>
                <w:sz w:val="20"/>
                <w:szCs w:val="20"/>
              </w:rPr>
              <w:t>health care</w:t>
            </w:r>
            <w:r w:rsidRPr="00875FD4">
              <w:rPr>
                <w:sz w:val="20"/>
                <w:szCs w:val="20"/>
              </w:rPr>
              <w:t xml:space="preserve"> and other institutional settings in high prevalence communities </w:t>
            </w:r>
          </w:p>
          <w:p w14:paraId="765DA906" w14:textId="151C3AA5" w:rsidR="00E55435" w:rsidRPr="00875FD4" w:rsidRDefault="00E55435" w:rsidP="008B77EC">
            <w:pPr>
              <w:numPr>
                <w:ilvl w:val="0"/>
                <w:numId w:val="8"/>
              </w:numPr>
              <w:spacing w:line="240" w:lineRule="auto"/>
              <w:ind w:left="165" w:hanging="165"/>
              <w:contextualSpacing/>
              <w:rPr>
                <w:sz w:val="20"/>
                <w:szCs w:val="20"/>
              </w:rPr>
            </w:pPr>
            <w:r w:rsidRPr="00875FD4">
              <w:rPr>
                <w:bCs/>
                <w:sz w:val="20"/>
                <w:szCs w:val="20"/>
              </w:rPr>
              <w:t>Develop locall</w:t>
            </w:r>
            <w:r w:rsidR="001B43FB">
              <w:rPr>
                <w:bCs/>
                <w:sz w:val="20"/>
                <w:szCs w:val="20"/>
              </w:rPr>
              <w:t xml:space="preserve">y </w:t>
            </w:r>
            <w:r w:rsidRPr="00875FD4">
              <w:rPr>
                <w:bCs/>
                <w:sz w:val="20"/>
                <w:szCs w:val="20"/>
              </w:rPr>
              <w:t>tailored HIV testing programs to reach persons in non-</w:t>
            </w:r>
            <w:r w:rsidR="00B65FD0">
              <w:rPr>
                <w:bCs/>
                <w:sz w:val="20"/>
                <w:szCs w:val="20"/>
              </w:rPr>
              <w:t>health care</w:t>
            </w:r>
            <w:r w:rsidRPr="00875FD4">
              <w:rPr>
                <w:bCs/>
                <w:sz w:val="20"/>
                <w:szCs w:val="20"/>
              </w:rPr>
              <w:t xml:space="preserve"> settings</w:t>
            </w:r>
          </w:p>
          <w:p w14:paraId="022A508E" w14:textId="62ED50D6" w:rsidR="00E55435" w:rsidRPr="00875FD4" w:rsidRDefault="00E55435" w:rsidP="008B77EC">
            <w:pPr>
              <w:numPr>
                <w:ilvl w:val="0"/>
                <w:numId w:val="8"/>
              </w:numPr>
              <w:spacing w:line="240" w:lineRule="auto"/>
              <w:ind w:left="165" w:hanging="165"/>
              <w:rPr>
                <w:sz w:val="20"/>
                <w:szCs w:val="20"/>
              </w:rPr>
            </w:pPr>
            <w:r w:rsidRPr="00875FD4">
              <w:rPr>
                <w:sz w:val="20"/>
                <w:szCs w:val="20"/>
              </w:rPr>
              <w:t xml:space="preserve">Increase at least yearly re-screening of persons at elevated risk for HIV infection per CDC testing guidelines, in </w:t>
            </w:r>
            <w:r w:rsidR="00B65FD0">
              <w:rPr>
                <w:sz w:val="20"/>
                <w:szCs w:val="20"/>
              </w:rPr>
              <w:t>health care</w:t>
            </w:r>
            <w:r w:rsidRPr="00875FD4">
              <w:rPr>
                <w:sz w:val="20"/>
                <w:szCs w:val="20"/>
              </w:rPr>
              <w:t xml:space="preserve"> and non-</w:t>
            </w:r>
            <w:r w:rsidR="00B65FD0">
              <w:rPr>
                <w:sz w:val="20"/>
                <w:szCs w:val="20"/>
              </w:rPr>
              <w:t>health care</w:t>
            </w:r>
            <w:r w:rsidRPr="00875FD4">
              <w:rPr>
                <w:sz w:val="20"/>
                <w:szCs w:val="20"/>
              </w:rPr>
              <w:t xml:space="preserve"> settings </w:t>
            </w:r>
          </w:p>
        </w:tc>
        <w:tc>
          <w:tcPr>
            <w:tcW w:w="1368" w:type="pct"/>
          </w:tcPr>
          <w:p w14:paraId="2C61175A" w14:textId="45430A0B" w:rsidR="00E55435" w:rsidRPr="00875FD4" w:rsidRDefault="00E55435" w:rsidP="008B77EC">
            <w:pPr>
              <w:numPr>
                <w:ilvl w:val="0"/>
                <w:numId w:val="12"/>
              </w:numPr>
              <w:spacing w:line="240" w:lineRule="auto"/>
              <w:ind w:left="166" w:hanging="166"/>
              <w:contextualSpacing/>
              <w:rPr>
                <w:sz w:val="20"/>
                <w:szCs w:val="20"/>
              </w:rPr>
            </w:pPr>
            <w:r w:rsidRPr="00875FD4">
              <w:rPr>
                <w:sz w:val="20"/>
                <w:szCs w:val="20"/>
              </w:rPr>
              <w:t xml:space="preserve">Increased routine opt-out HIV screenings in </w:t>
            </w:r>
            <w:r w:rsidR="00B65FD0">
              <w:rPr>
                <w:sz w:val="20"/>
                <w:szCs w:val="20"/>
              </w:rPr>
              <w:t>health care</w:t>
            </w:r>
            <w:r w:rsidRPr="00875FD4">
              <w:rPr>
                <w:sz w:val="20"/>
                <w:szCs w:val="20"/>
              </w:rPr>
              <w:t xml:space="preserve"> and other institutional settings </w:t>
            </w:r>
          </w:p>
          <w:p w14:paraId="23C9A147" w14:textId="77777777" w:rsidR="00E55435" w:rsidRPr="00875FD4" w:rsidRDefault="00E55435" w:rsidP="008B77EC">
            <w:pPr>
              <w:numPr>
                <w:ilvl w:val="0"/>
                <w:numId w:val="12"/>
              </w:numPr>
              <w:spacing w:line="240" w:lineRule="auto"/>
              <w:ind w:left="166" w:hanging="166"/>
              <w:contextualSpacing/>
              <w:rPr>
                <w:sz w:val="20"/>
                <w:szCs w:val="20"/>
              </w:rPr>
            </w:pPr>
            <w:r w:rsidRPr="00875FD4">
              <w:rPr>
                <w:sz w:val="20"/>
                <w:szCs w:val="20"/>
              </w:rPr>
              <w:t>Increased local availability of and accessibility to HIV testing services</w:t>
            </w:r>
          </w:p>
          <w:p w14:paraId="093CF983" w14:textId="77777777" w:rsidR="00E55435" w:rsidRPr="00875FD4" w:rsidRDefault="00E55435" w:rsidP="008B77EC">
            <w:pPr>
              <w:numPr>
                <w:ilvl w:val="0"/>
                <w:numId w:val="12"/>
              </w:numPr>
              <w:spacing w:line="240" w:lineRule="auto"/>
              <w:ind w:left="166" w:hanging="166"/>
              <w:contextualSpacing/>
              <w:rPr>
                <w:sz w:val="20"/>
                <w:szCs w:val="20"/>
              </w:rPr>
            </w:pPr>
            <w:r w:rsidRPr="00875FD4">
              <w:rPr>
                <w:sz w:val="20"/>
                <w:szCs w:val="20"/>
              </w:rPr>
              <w:t xml:space="preserve">Increased HIV screening and re-screening among persons at elevated risk for HIV infection </w:t>
            </w:r>
          </w:p>
          <w:p w14:paraId="033CCC78" w14:textId="77777777" w:rsidR="00E55435" w:rsidRPr="00875FD4" w:rsidRDefault="00E55435" w:rsidP="00E55435">
            <w:pPr>
              <w:rPr>
                <w:sz w:val="20"/>
                <w:szCs w:val="20"/>
                <w:u w:val="single"/>
              </w:rPr>
            </w:pPr>
          </w:p>
        </w:tc>
        <w:tc>
          <w:tcPr>
            <w:tcW w:w="993" w:type="pct"/>
            <w:shd w:val="clear" w:color="auto" w:fill="auto"/>
          </w:tcPr>
          <w:p w14:paraId="4E7CBBB5" w14:textId="77777777" w:rsidR="00E55435" w:rsidRPr="00875FD4" w:rsidRDefault="00E55435" w:rsidP="008B77EC">
            <w:pPr>
              <w:numPr>
                <w:ilvl w:val="0"/>
                <w:numId w:val="13"/>
              </w:numPr>
              <w:spacing w:line="240" w:lineRule="auto"/>
              <w:ind w:left="166" w:hanging="166"/>
              <w:contextualSpacing/>
              <w:rPr>
                <w:sz w:val="20"/>
                <w:szCs w:val="20"/>
              </w:rPr>
            </w:pPr>
            <w:r w:rsidRPr="00875FD4">
              <w:rPr>
                <w:sz w:val="20"/>
                <w:szCs w:val="20"/>
              </w:rPr>
              <w:t>Increased knowledge of HIV status</w:t>
            </w:r>
          </w:p>
          <w:p w14:paraId="2239FDBA" w14:textId="77777777" w:rsidR="00E55435" w:rsidRPr="00875FD4" w:rsidRDefault="00E55435" w:rsidP="008B77EC">
            <w:pPr>
              <w:numPr>
                <w:ilvl w:val="0"/>
                <w:numId w:val="13"/>
              </w:numPr>
              <w:spacing w:line="240" w:lineRule="auto"/>
              <w:ind w:left="166" w:hanging="166"/>
              <w:contextualSpacing/>
              <w:rPr>
                <w:bCs/>
                <w:sz w:val="20"/>
                <w:szCs w:val="20"/>
              </w:rPr>
            </w:pPr>
            <w:r w:rsidRPr="00875FD4">
              <w:rPr>
                <w:bCs/>
                <w:sz w:val="20"/>
                <w:szCs w:val="20"/>
              </w:rPr>
              <w:t>Reduced new HIV diagnoses</w:t>
            </w:r>
          </w:p>
        </w:tc>
        <w:tc>
          <w:tcPr>
            <w:tcW w:w="951" w:type="pct"/>
            <w:vMerge w:val="restart"/>
            <w:shd w:val="clear" w:color="auto" w:fill="auto"/>
          </w:tcPr>
          <w:p w14:paraId="25C7936D" w14:textId="77777777" w:rsidR="00E55435" w:rsidRPr="00875FD4" w:rsidRDefault="00E55435" w:rsidP="00E55435">
            <w:pPr>
              <w:rPr>
                <w:sz w:val="20"/>
                <w:szCs w:val="20"/>
              </w:rPr>
            </w:pPr>
            <w:r w:rsidRPr="00875FD4">
              <w:rPr>
                <w:sz w:val="20"/>
                <w:szCs w:val="20"/>
              </w:rPr>
              <w:t xml:space="preserve">Reduced new HIV infections </w:t>
            </w:r>
          </w:p>
          <w:p w14:paraId="746F81AE" w14:textId="77777777" w:rsidR="00E55435" w:rsidRPr="00E26EB5" w:rsidRDefault="00E55435" w:rsidP="00E55435">
            <w:pPr>
              <w:rPr>
                <w:sz w:val="20"/>
                <w:szCs w:val="20"/>
              </w:rPr>
            </w:pPr>
          </w:p>
          <w:p w14:paraId="74CEDC2E" w14:textId="77777777" w:rsidR="00E55435" w:rsidRPr="00E26EB5" w:rsidRDefault="00E55435" w:rsidP="00E55435">
            <w:pPr>
              <w:rPr>
                <w:b/>
                <w:sz w:val="20"/>
                <w:szCs w:val="20"/>
                <w:u w:val="single"/>
              </w:rPr>
            </w:pPr>
          </w:p>
        </w:tc>
      </w:tr>
      <w:tr w:rsidR="00E55435" w:rsidRPr="00E26EB5" w14:paraId="51399068" w14:textId="77777777" w:rsidTr="00B27B10">
        <w:trPr>
          <w:cantSplit/>
          <w:trHeight w:val="1134"/>
        </w:trPr>
        <w:tc>
          <w:tcPr>
            <w:tcW w:w="259" w:type="pct"/>
            <w:shd w:val="clear" w:color="auto" w:fill="990099"/>
            <w:textDirection w:val="btLr"/>
          </w:tcPr>
          <w:p w14:paraId="76A2C390" w14:textId="77777777" w:rsidR="00E55435" w:rsidRPr="00CC47AC" w:rsidRDefault="00E55435" w:rsidP="00E55435">
            <w:pPr>
              <w:ind w:left="113" w:right="113"/>
              <w:jc w:val="center"/>
              <w:rPr>
                <w:b/>
                <w:szCs w:val="20"/>
              </w:rPr>
            </w:pPr>
            <w:r w:rsidRPr="00CC47AC">
              <w:rPr>
                <w:b/>
                <w:color w:val="FFFFFF" w:themeColor="background1"/>
                <w:szCs w:val="20"/>
              </w:rPr>
              <w:t>Treat</w:t>
            </w:r>
          </w:p>
        </w:tc>
        <w:tc>
          <w:tcPr>
            <w:tcW w:w="1429" w:type="pct"/>
            <w:shd w:val="clear" w:color="auto" w:fill="auto"/>
          </w:tcPr>
          <w:p w14:paraId="5D3570AF" w14:textId="77777777" w:rsidR="00E55435" w:rsidRPr="00875FD4" w:rsidRDefault="00E55435" w:rsidP="008B77EC">
            <w:pPr>
              <w:numPr>
                <w:ilvl w:val="0"/>
                <w:numId w:val="9"/>
              </w:numPr>
              <w:spacing w:line="240" w:lineRule="auto"/>
              <w:ind w:left="165" w:hanging="165"/>
              <w:contextualSpacing/>
              <w:rPr>
                <w:bCs/>
                <w:sz w:val="20"/>
                <w:szCs w:val="20"/>
              </w:rPr>
            </w:pPr>
            <w:r w:rsidRPr="00875FD4">
              <w:rPr>
                <w:sz w:val="20"/>
                <w:szCs w:val="20"/>
              </w:rPr>
              <w:t>Ensure r</w:t>
            </w:r>
            <w:r w:rsidRPr="00875FD4">
              <w:rPr>
                <w:bCs/>
                <w:sz w:val="20"/>
                <w:szCs w:val="20"/>
              </w:rPr>
              <w:t>apid linkage to HIV care and antiretroviral therapy (ART) initiation for all persons with newly diagnosed HIV</w:t>
            </w:r>
          </w:p>
          <w:p w14:paraId="6630CFB3" w14:textId="25D13CE3" w:rsidR="00E55435" w:rsidRPr="00875FD4" w:rsidRDefault="00E55435" w:rsidP="008B77EC">
            <w:pPr>
              <w:numPr>
                <w:ilvl w:val="0"/>
                <w:numId w:val="9"/>
              </w:numPr>
              <w:spacing w:line="240" w:lineRule="auto"/>
              <w:ind w:left="165" w:hanging="165"/>
              <w:contextualSpacing/>
              <w:rPr>
                <w:bCs/>
                <w:sz w:val="20"/>
                <w:szCs w:val="20"/>
              </w:rPr>
            </w:pPr>
            <w:r w:rsidRPr="00875FD4">
              <w:rPr>
                <w:bCs/>
                <w:sz w:val="20"/>
                <w:szCs w:val="20"/>
              </w:rPr>
              <w:t xml:space="preserve">Support re-engagement and retention in HIV care </w:t>
            </w:r>
            <w:r w:rsidR="00A27663" w:rsidRPr="00875FD4">
              <w:rPr>
                <w:bCs/>
                <w:sz w:val="20"/>
                <w:szCs w:val="20"/>
              </w:rPr>
              <w:t>and treatment</w:t>
            </w:r>
            <w:r w:rsidRPr="00875FD4">
              <w:rPr>
                <w:bCs/>
                <w:sz w:val="20"/>
                <w:szCs w:val="20"/>
              </w:rPr>
              <w:t xml:space="preserve"> adherence, especially for persons who are not recipients of Ryan White HIV/AIDS Programs </w:t>
            </w:r>
          </w:p>
        </w:tc>
        <w:tc>
          <w:tcPr>
            <w:tcW w:w="1368" w:type="pct"/>
          </w:tcPr>
          <w:p w14:paraId="799CF5F8" w14:textId="77777777" w:rsidR="00E55435" w:rsidRPr="00875FD4" w:rsidRDefault="00E55435" w:rsidP="008B77EC">
            <w:pPr>
              <w:numPr>
                <w:ilvl w:val="0"/>
                <w:numId w:val="9"/>
              </w:numPr>
              <w:spacing w:line="240" w:lineRule="auto"/>
              <w:ind w:left="166" w:hanging="166"/>
              <w:contextualSpacing/>
              <w:rPr>
                <w:sz w:val="20"/>
                <w:szCs w:val="20"/>
              </w:rPr>
            </w:pPr>
            <w:r w:rsidRPr="00875FD4">
              <w:rPr>
                <w:sz w:val="20"/>
                <w:szCs w:val="20"/>
              </w:rPr>
              <w:t xml:space="preserve">Increased rapid linkage to HIV medical care </w:t>
            </w:r>
          </w:p>
          <w:p w14:paraId="1595132C" w14:textId="77777777" w:rsidR="00E55435" w:rsidRPr="00875FD4" w:rsidRDefault="00E55435" w:rsidP="008B77EC">
            <w:pPr>
              <w:numPr>
                <w:ilvl w:val="0"/>
                <w:numId w:val="9"/>
              </w:numPr>
              <w:spacing w:line="240" w:lineRule="auto"/>
              <w:ind w:left="166" w:hanging="166"/>
              <w:contextualSpacing/>
              <w:rPr>
                <w:sz w:val="20"/>
                <w:szCs w:val="20"/>
              </w:rPr>
            </w:pPr>
            <w:r w:rsidRPr="00875FD4">
              <w:rPr>
                <w:sz w:val="20"/>
                <w:szCs w:val="20"/>
              </w:rPr>
              <w:t xml:space="preserve">Increased early initiation of ART </w:t>
            </w:r>
          </w:p>
          <w:p w14:paraId="130D3E01" w14:textId="77777777" w:rsidR="00E55435" w:rsidRPr="00875FD4" w:rsidRDefault="00E55435" w:rsidP="008B77EC">
            <w:pPr>
              <w:numPr>
                <w:ilvl w:val="0"/>
                <w:numId w:val="9"/>
              </w:numPr>
              <w:spacing w:line="240" w:lineRule="auto"/>
              <w:ind w:left="166" w:right="-104" w:hanging="166"/>
              <w:rPr>
                <w:sz w:val="20"/>
                <w:szCs w:val="20"/>
              </w:rPr>
            </w:pPr>
            <w:r w:rsidRPr="00875FD4">
              <w:rPr>
                <w:sz w:val="20"/>
                <w:szCs w:val="20"/>
              </w:rPr>
              <w:t xml:space="preserve">Increased immediate re-engagement to HIV prevention and treatment services for PWH who have disengaged from care </w:t>
            </w:r>
          </w:p>
          <w:p w14:paraId="7E10569F" w14:textId="77777777" w:rsidR="00E55435" w:rsidRPr="00875FD4" w:rsidRDefault="00E55435" w:rsidP="008B77EC">
            <w:pPr>
              <w:numPr>
                <w:ilvl w:val="0"/>
                <w:numId w:val="9"/>
              </w:numPr>
              <w:spacing w:line="240" w:lineRule="auto"/>
              <w:ind w:left="166" w:hanging="166"/>
              <w:contextualSpacing/>
              <w:rPr>
                <w:sz w:val="20"/>
                <w:szCs w:val="20"/>
              </w:rPr>
            </w:pPr>
            <w:r w:rsidRPr="00875FD4">
              <w:rPr>
                <w:sz w:val="20"/>
                <w:szCs w:val="20"/>
              </w:rPr>
              <w:t>Increased support to providers for linking, retaining, and re-engaging PWH to care and treatment</w:t>
            </w:r>
          </w:p>
        </w:tc>
        <w:tc>
          <w:tcPr>
            <w:tcW w:w="993" w:type="pct"/>
            <w:shd w:val="clear" w:color="auto" w:fill="auto"/>
          </w:tcPr>
          <w:p w14:paraId="53D7FCAF" w14:textId="671996F8" w:rsidR="00E55435" w:rsidRPr="00875FD4" w:rsidRDefault="00E55435" w:rsidP="008B77EC">
            <w:pPr>
              <w:numPr>
                <w:ilvl w:val="0"/>
                <w:numId w:val="14"/>
              </w:numPr>
              <w:spacing w:line="240" w:lineRule="auto"/>
              <w:ind w:left="166" w:hanging="166"/>
              <w:contextualSpacing/>
              <w:rPr>
                <w:sz w:val="20"/>
                <w:szCs w:val="20"/>
              </w:rPr>
            </w:pPr>
            <w:r w:rsidRPr="00875FD4">
              <w:rPr>
                <w:sz w:val="20"/>
                <w:szCs w:val="20"/>
              </w:rPr>
              <w:t xml:space="preserve">Increase viral suppression </w:t>
            </w:r>
            <w:r w:rsidR="00A27663" w:rsidRPr="00875FD4">
              <w:rPr>
                <w:sz w:val="20"/>
                <w:szCs w:val="20"/>
              </w:rPr>
              <w:t>among persons</w:t>
            </w:r>
            <w:r w:rsidRPr="00875FD4">
              <w:rPr>
                <w:sz w:val="20"/>
                <w:szCs w:val="20"/>
              </w:rPr>
              <w:t xml:space="preserve"> living with diagnosed HIV</w:t>
            </w:r>
          </w:p>
          <w:p w14:paraId="2005A735" w14:textId="77777777" w:rsidR="00E55435" w:rsidRPr="00875FD4" w:rsidRDefault="00E55435" w:rsidP="00E55435">
            <w:pPr>
              <w:rPr>
                <w:sz w:val="20"/>
                <w:szCs w:val="20"/>
              </w:rPr>
            </w:pPr>
          </w:p>
          <w:p w14:paraId="13EC69BC" w14:textId="77777777" w:rsidR="00E55435" w:rsidRPr="00875FD4" w:rsidRDefault="00E55435" w:rsidP="00E55435">
            <w:pPr>
              <w:rPr>
                <w:sz w:val="20"/>
                <w:szCs w:val="20"/>
                <w:highlight w:val="yellow"/>
              </w:rPr>
            </w:pPr>
          </w:p>
          <w:p w14:paraId="6FA0FDBA" w14:textId="77777777" w:rsidR="00E55435" w:rsidRPr="00875FD4" w:rsidRDefault="00E55435" w:rsidP="00E55435">
            <w:pPr>
              <w:rPr>
                <w:sz w:val="20"/>
                <w:szCs w:val="20"/>
                <w:highlight w:val="yellow"/>
              </w:rPr>
            </w:pPr>
          </w:p>
          <w:p w14:paraId="0E32BDC3" w14:textId="77777777" w:rsidR="00E55435" w:rsidRPr="00875FD4" w:rsidRDefault="00E55435" w:rsidP="00E55435">
            <w:pPr>
              <w:rPr>
                <w:sz w:val="20"/>
                <w:szCs w:val="20"/>
              </w:rPr>
            </w:pPr>
          </w:p>
        </w:tc>
        <w:tc>
          <w:tcPr>
            <w:tcW w:w="951" w:type="pct"/>
            <w:vMerge/>
          </w:tcPr>
          <w:p w14:paraId="4BA6989D" w14:textId="77777777" w:rsidR="00E55435" w:rsidRPr="00E26EB5" w:rsidRDefault="00E55435" w:rsidP="00E55435">
            <w:pPr>
              <w:ind w:left="316" w:hanging="316"/>
              <w:contextualSpacing/>
              <w:rPr>
                <w:b/>
                <w:sz w:val="20"/>
                <w:szCs w:val="20"/>
                <w:u w:val="single"/>
              </w:rPr>
            </w:pPr>
          </w:p>
        </w:tc>
      </w:tr>
      <w:tr w:rsidR="00E55435" w:rsidRPr="00E26EB5" w14:paraId="37C67DF7" w14:textId="77777777" w:rsidTr="003F3344">
        <w:trPr>
          <w:cantSplit/>
          <w:trHeight w:val="1134"/>
        </w:trPr>
        <w:tc>
          <w:tcPr>
            <w:tcW w:w="259" w:type="pct"/>
            <w:shd w:val="clear" w:color="auto" w:fill="984806" w:themeFill="accent6" w:themeFillShade="80"/>
            <w:textDirection w:val="btLr"/>
          </w:tcPr>
          <w:p w14:paraId="2865C9AA" w14:textId="77777777" w:rsidR="00E55435" w:rsidRPr="00CC47AC" w:rsidRDefault="00E55435" w:rsidP="00E55435">
            <w:pPr>
              <w:ind w:left="113" w:right="113"/>
              <w:contextualSpacing/>
              <w:jc w:val="center"/>
              <w:rPr>
                <w:b/>
                <w:szCs w:val="20"/>
              </w:rPr>
            </w:pPr>
            <w:r w:rsidRPr="00CC47AC">
              <w:rPr>
                <w:b/>
                <w:color w:val="FFFFFF" w:themeColor="background1"/>
                <w:szCs w:val="20"/>
              </w:rPr>
              <w:lastRenderedPageBreak/>
              <w:t>Prevent</w:t>
            </w:r>
          </w:p>
        </w:tc>
        <w:tc>
          <w:tcPr>
            <w:tcW w:w="1429" w:type="pct"/>
            <w:shd w:val="clear" w:color="auto" w:fill="auto"/>
          </w:tcPr>
          <w:p w14:paraId="63F6371A" w14:textId="77777777" w:rsidR="00E55435" w:rsidRPr="00875FD4" w:rsidRDefault="00E55435" w:rsidP="008B77EC">
            <w:pPr>
              <w:pStyle w:val="ListParagraph"/>
              <w:numPr>
                <w:ilvl w:val="0"/>
                <w:numId w:val="15"/>
              </w:numPr>
              <w:spacing w:line="240" w:lineRule="auto"/>
              <w:ind w:left="165" w:hanging="165"/>
              <w:rPr>
                <w:sz w:val="20"/>
                <w:szCs w:val="20"/>
              </w:rPr>
            </w:pPr>
            <w:r w:rsidRPr="00875FD4">
              <w:rPr>
                <w:sz w:val="20"/>
                <w:szCs w:val="20"/>
              </w:rPr>
              <w:t xml:space="preserve">Accelerate efforts to increase PrEP use, particularly for populations with the highest rates of new HIV diagnoses and low PrEP use among those with indication for PrEP </w:t>
            </w:r>
          </w:p>
          <w:p w14:paraId="77ACD10F" w14:textId="77777777" w:rsidR="00E55435" w:rsidRPr="00875FD4" w:rsidRDefault="00E55435" w:rsidP="008B77EC">
            <w:pPr>
              <w:numPr>
                <w:ilvl w:val="0"/>
                <w:numId w:val="10"/>
              </w:numPr>
              <w:spacing w:line="240" w:lineRule="auto"/>
              <w:ind w:left="165" w:hanging="165"/>
              <w:contextualSpacing/>
              <w:rPr>
                <w:sz w:val="20"/>
                <w:szCs w:val="20"/>
              </w:rPr>
            </w:pPr>
            <w:r w:rsidRPr="00875FD4">
              <w:rPr>
                <w:sz w:val="20"/>
                <w:szCs w:val="20"/>
              </w:rPr>
              <w:t>Increase availability, use, and access to and quality of comprehensive syringe services programs (SSPs)</w:t>
            </w:r>
          </w:p>
        </w:tc>
        <w:tc>
          <w:tcPr>
            <w:tcW w:w="1368" w:type="pct"/>
          </w:tcPr>
          <w:p w14:paraId="3BDD2CE0" w14:textId="77777777" w:rsidR="00E55435" w:rsidRPr="00875FD4" w:rsidRDefault="00E55435" w:rsidP="008B77EC">
            <w:pPr>
              <w:numPr>
                <w:ilvl w:val="0"/>
                <w:numId w:val="10"/>
              </w:numPr>
              <w:spacing w:line="240" w:lineRule="auto"/>
              <w:ind w:left="166" w:hanging="166"/>
              <w:rPr>
                <w:sz w:val="20"/>
                <w:szCs w:val="20"/>
                <w:u w:val="single"/>
              </w:rPr>
            </w:pPr>
            <w:r w:rsidRPr="00875FD4">
              <w:rPr>
                <w:sz w:val="20"/>
                <w:szCs w:val="20"/>
              </w:rPr>
              <w:t xml:space="preserve">Increased screening for PrEP indications and linkage to PrEP providers among HIV-negative clients </w:t>
            </w:r>
          </w:p>
          <w:p w14:paraId="2F0F741A" w14:textId="77777777" w:rsidR="00E55435" w:rsidRPr="00875FD4" w:rsidRDefault="00E55435" w:rsidP="008B77EC">
            <w:pPr>
              <w:numPr>
                <w:ilvl w:val="0"/>
                <w:numId w:val="10"/>
              </w:numPr>
              <w:spacing w:line="240" w:lineRule="auto"/>
              <w:ind w:left="166" w:hanging="166"/>
              <w:rPr>
                <w:sz w:val="20"/>
                <w:szCs w:val="20"/>
              </w:rPr>
            </w:pPr>
            <w:r w:rsidRPr="00875FD4">
              <w:rPr>
                <w:sz w:val="20"/>
                <w:szCs w:val="20"/>
              </w:rPr>
              <w:t xml:space="preserve">Increased referral and linkage of persons with indications for PrEP </w:t>
            </w:r>
          </w:p>
          <w:p w14:paraId="7EE5E468" w14:textId="77777777" w:rsidR="00E55435" w:rsidRPr="00875FD4" w:rsidRDefault="00E55435" w:rsidP="008B77EC">
            <w:pPr>
              <w:numPr>
                <w:ilvl w:val="0"/>
                <w:numId w:val="10"/>
              </w:numPr>
              <w:spacing w:line="240" w:lineRule="auto"/>
              <w:ind w:left="166" w:hanging="166"/>
              <w:rPr>
                <w:sz w:val="20"/>
                <w:szCs w:val="20"/>
              </w:rPr>
            </w:pPr>
            <w:r w:rsidRPr="00875FD4">
              <w:rPr>
                <w:sz w:val="20"/>
                <w:szCs w:val="20"/>
              </w:rPr>
              <w:t>Increased access to SSPs</w:t>
            </w:r>
          </w:p>
          <w:p w14:paraId="54785740" w14:textId="77777777" w:rsidR="00E55435" w:rsidRPr="00875FD4" w:rsidRDefault="00E55435" w:rsidP="00E55435">
            <w:pPr>
              <w:ind w:left="166"/>
              <w:rPr>
                <w:sz w:val="20"/>
                <w:szCs w:val="20"/>
              </w:rPr>
            </w:pPr>
          </w:p>
        </w:tc>
        <w:tc>
          <w:tcPr>
            <w:tcW w:w="993" w:type="pct"/>
            <w:shd w:val="clear" w:color="auto" w:fill="auto"/>
          </w:tcPr>
          <w:p w14:paraId="27B81AA0" w14:textId="77777777" w:rsidR="00E55435" w:rsidRPr="00875FD4" w:rsidRDefault="00E55435" w:rsidP="008B77EC">
            <w:pPr>
              <w:numPr>
                <w:ilvl w:val="1"/>
                <w:numId w:val="6"/>
              </w:numPr>
              <w:spacing w:line="240" w:lineRule="auto"/>
              <w:ind w:left="166" w:hanging="166"/>
              <w:rPr>
                <w:sz w:val="20"/>
                <w:szCs w:val="20"/>
              </w:rPr>
            </w:pPr>
            <w:r w:rsidRPr="00875FD4">
              <w:rPr>
                <w:sz w:val="20"/>
                <w:szCs w:val="20"/>
              </w:rPr>
              <w:t>Increased PrEP prescriptions compared to number with indications (PrEP coverage) overall and in areas with high HIV diagnosis rates.</w:t>
            </w:r>
          </w:p>
          <w:p w14:paraId="5CE246F0" w14:textId="77777777" w:rsidR="00E55435" w:rsidRPr="00875FD4" w:rsidRDefault="00E55435" w:rsidP="008B77EC">
            <w:pPr>
              <w:numPr>
                <w:ilvl w:val="1"/>
                <w:numId w:val="6"/>
              </w:numPr>
              <w:spacing w:line="240" w:lineRule="auto"/>
              <w:ind w:left="166" w:hanging="166"/>
              <w:rPr>
                <w:sz w:val="20"/>
                <w:szCs w:val="20"/>
              </w:rPr>
            </w:pPr>
            <w:r w:rsidRPr="00875FD4">
              <w:rPr>
                <w:sz w:val="20"/>
                <w:szCs w:val="20"/>
              </w:rPr>
              <w:t>Decreased racial and ethnic disparities in PrEP provision</w:t>
            </w:r>
          </w:p>
          <w:p w14:paraId="6FC844B8" w14:textId="433ADDFE" w:rsidR="00E55435" w:rsidRPr="00875FD4" w:rsidRDefault="00E55435" w:rsidP="008B77EC">
            <w:pPr>
              <w:numPr>
                <w:ilvl w:val="1"/>
                <w:numId w:val="6"/>
              </w:numPr>
              <w:spacing w:line="240" w:lineRule="auto"/>
              <w:ind w:left="166" w:hanging="166"/>
              <w:rPr>
                <w:sz w:val="20"/>
                <w:szCs w:val="20"/>
              </w:rPr>
            </w:pPr>
            <w:r w:rsidRPr="00875FD4">
              <w:rPr>
                <w:sz w:val="20"/>
                <w:szCs w:val="20"/>
              </w:rPr>
              <w:t xml:space="preserve">Increased knowledge about the services </w:t>
            </w:r>
            <w:r w:rsidR="001D7756">
              <w:rPr>
                <w:sz w:val="20"/>
                <w:szCs w:val="20"/>
              </w:rPr>
              <w:t>and evidence-base</w:t>
            </w:r>
            <w:r w:rsidRPr="00875FD4">
              <w:rPr>
                <w:sz w:val="20"/>
                <w:szCs w:val="20"/>
              </w:rPr>
              <w:t xml:space="preserve"> of SSPs in communities </w:t>
            </w:r>
          </w:p>
          <w:p w14:paraId="71013762" w14:textId="77777777" w:rsidR="00E55435" w:rsidRPr="00875FD4" w:rsidRDefault="00E55435" w:rsidP="008B77EC">
            <w:pPr>
              <w:numPr>
                <w:ilvl w:val="1"/>
                <w:numId w:val="6"/>
              </w:numPr>
              <w:spacing w:line="240" w:lineRule="auto"/>
              <w:ind w:left="166" w:hanging="166"/>
              <w:rPr>
                <w:sz w:val="20"/>
                <w:szCs w:val="20"/>
              </w:rPr>
            </w:pPr>
            <w:r w:rsidRPr="00875FD4">
              <w:rPr>
                <w:sz w:val="20"/>
                <w:szCs w:val="20"/>
              </w:rPr>
              <w:t xml:space="preserve">Increased quality of </w:t>
            </w:r>
            <w:proofErr w:type="gramStart"/>
            <w:r w:rsidRPr="00875FD4">
              <w:rPr>
                <w:sz w:val="20"/>
                <w:szCs w:val="20"/>
              </w:rPr>
              <w:t>evidence-based</w:t>
            </w:r>
            <w:proofErr w:type="gramEnd"/>
            <w:r w:rsidRPr="00875FD4">
              <w:rPr>
                <w:sz w:val="20"/>
                <w:szCs w:val="20"/>
              </w:rPr>
              <w:t xml:space="preserve"> SSP service delivery</w:t>
            </w:r>
          </w:p>
        </w:tc>
        <w:tc>
          <w:tcPr>
            <w:tcW w:w="951" w:type="pct"/>
            <w:vMerge/>
          </w:tcPr>
          <w:p w14:paraId="56B6A436" w14:textId="77777777" w:rsidR="00E55435" w:rsidRPr="00E26EB5" w:rsidRDefault="00E55435" w:rsidP="00E55435">
            <w:pPr>
              <w:rPr>
                <w:b/>
                <w:sz w:val="20"/>
                <w:szCs w:val="20"/>
                <w:u w:val="single"/>
              </w:rPr>
            </w:pPr>
          </w:p>
        </w:tc>
      </w:tr>
      <w:tr w:rsidR="00E55435" w:rsidRPr="00E26EB5" w14:paraId="542FC1E6" w14:textId="77777777" w:rsidTr="00750B27">
        <w:trPr>
          <w:cantSplit/>
          <w:trHeight w:val="3230"/>
        </w:trPr>
        <w:tc>
          <w:tcPr>
            <w:tcW w:w="259" w:type="pct"/>
            <w:shd w:val="clear" w:color="auto" w:fill="002060"/>
            <w:textDirection w:val="btLr"/>
          </w:tcPr>
          <w:p w14:paraId="54DB381B" w14:textId="77777777" w:rsidR="00E55435" w:rsidRPr="00CC47AC" w:rsidRDefault="00E55435" w:rsidP="00E55435">
            <w:pPr>
              <w:ind w:left="113" w:right="113"/>
              <w:jc w:val="center"/>
              <w:rPr>
                <w:b/>
                <w:szCs w:val="20"/>
              </w:rPr>
            </w:pPr>
            <w:r w:rsidRPr="0047580F">
              <w:rPr>
                <w:b/>
                <w:color w:val="FFFFFF" w:themeColor="background1"/>
                <w:szCs w:val="20"/>
              </w:rPr>
              <w:t>Respond</w:t>
            </w:r>
          </w:p>
        </w:tc>
        <w:tc>
          <w:tcPr>
            <w:tcW w:w="1429" w:type="pct"/>
            <w:shd w:val="clear" w:color="auto" w:fill="auto"/>
          </w:tcPr>
          <w:p w14:paraId="790459AB" w14:textId="77777777" w:rsidR="00E55435" w:rsidRPr="00875FD4" w:rsidRDefault="00E55435" w:rsidP="008B77EC">
            <w:pPr>
              <w:numPr>
                <w:ilvl w:val="0"/>
                <w:numId w:val="11"/>
              </w:numPr>
              <w:spacing w:line="240" w:lineRule="auto"/>
              <w:ind w:left="165" w:hanging="165"/>
              <w:contextualSpacing/>
              <w:rPr>
                <w:sz w:val="20"/>
                <w:szCs w:val="20"/>
              </w:rPr>
            </w:pPr>
            <w:r w:rsidRPr="00875FD4">
              <w:rPr>
                <w:sz w:val="20"/>
                <w:szCs w:val="20"/>
              </w:rPr>
              <w:t>Develop partnerships, processes, data systems, and policies to facilitate robust, real-time cluster detection and response</w:t>
            </w:r>
          </w:p>
          <w:p w14:paraId="36F0EA9C" w14:textId="5BC1A55F" w:rsidR="00E55435" w:rsidRPr="00875FD4" w:rsidRDefault="00E55435" w:rsidP="008B77EC">
            <w:pPr>
              <w:numPr>
                <w:ilvl w:val="0"/>
                <w:numId w:val="11"/>
              </w:numPr>
              <w:spacing w:line="240" w:lineRule="auto"/>
              <w:ind w:left="165" w:hanging="165"/>
              <w:contextualSpacing/>
              <w:rPr>
                <w:sz w:val="20"/>
                <w:szCs w:val="20"/>
              </w:rPr>
            </w:pPr>
            <w:r w:rsidRPr="00875FD4">
              <w:rPr>
                <w:bCs/>
                <w:sz w:val="20"/>
                <w:szCs w:val="20"/>
              </w:rPr>
              <w:t xml:space="preserve">Investigate and intervene in networks with </w:t>
            </w:r>
            <w:r w:rsidR="00A27663" w:rsidRPr="00875FD4">
              <w:rPr>
                <w:bCs/>
                <w:sz w:val="20"/>
                <w:szCs w:val="20"/>
              </w:rPr>
              <w:t>active transmission</w:t>
            </w:r>
          </w:p>
          <w:p w14:paraId="53653551" w14:textId="77777777" w:rsidR="00E55435" w:rsidRPr="00875FD4" w:rsidRDefault="00E55435" w:rsidP="008B77EC">
            <w:pPr>
              <w:numPr>
                <w:ilvl w:val="0"/>
                <w:numId w:val="11"/>
              </w:numPr>
              <w:spacing w:line="240" w:lineRule="auto"/>
              <w:ind w:left="165" w:hanging="165"/>
              <w:contextualSpacing/>
              <w:rPr>
                <w:sz w:val="20"/>
                <w:szCs w:val="20"/>
              </w:rPr>
            </w:pPr>
            <w:r w:rsidRPr="00875FD4">
              <w:rPr>
                <w:bCs/>
                <w:sz w:val="20"/>
                <w:szCs w:val="20"/>
              </w:rPr>
              <w:t>Identify and address gaps in programs and services revealed by cluster detection and response</w:t>
            </w:r>
          </w:p>
        </w:tc>
        <w:tc>
          <w:tcPr>
            <w:tcW w:w="1368" w:type="pct"/>
          </w:tcPr>
          <w:p w14:paraId="6CBB4BAD" w14:textId="77777777" w:rsidR="00E55435" w:rsidRPr="00875FD4" w:rsidRDefault="00E55435" w:rsidP="008B77EC">
            <w:pPr>
              <w:numPr>
                <w:ilvl w:val="0"/>
                <w:numId w:val="11"/>
              </w:numPr>
              <w:spacing w:line="240" w:lineRule="auto"/>
              <w:ind w:left="166" w:hanging="166"/>
              <w:contextualSpacing/>
              <w:rPr>
                <w:sz w:val="20"/>
                <w:szCs w:val="20"/>
              </w:rPr>
            </w:pPr>
            <w:r w:rsidRPr="00875FD4">
              <w:rPr>
                <w:rFonts w:eastAsia="Calibri"/>
                <w:bCs/>
                <w:sz w:val="20"/>
                <w:szCs w:val="20"/>
              </w:rPr>
              <w:t>Increased health department and community engagement for cluster detection and response</w:t>
            </w:r>
          </w:p>
          <w:p w14:paraId="68531139" w14:textId="77777777" w:rsidR="00E55435" w:rsidRPr="00875FD4" w:rsidRDefault="00E55435" w:rsidP="008B77EC">
            <w:pPr>
              <w:numPr>
                <w:ilvl w:val="0"/>
                <w:numId w:val="11"/>
              </w:numPr>
              <w:spacing w:line="240" w:lineRule="auto"/>
              <w:ind w:left="166" w:hanging="166"/>
              <w:contextualSpacing/>
              <w:rPr>
                <w:rFonts w:eastAsia="Calibri"/>
                <w:sz w:val="20"/>
                <w:szCs w:val="20"/>
              </w:rPr>
            </w:pPr>
            <w:r w:rsidRPr="00875FD4">
              <w:rPr>
                <w:sz w:val="20"/>
                <w:szCs w:val="20"/>
              </w:rPr>
              <w:t>Improved surveillance data for real-time cluster detection and response</w:t>
            </w:r>
          </w:p>
          <w:p w14:paraId="0EE58719" w14:textId="56F3783A" w:rsidR="00E55435" w:rsidRPr="00875FD4" w:rsidRDefault="00E55435" w:rsidP="00A05FB7">
            <w:pPr>
              <w:numPr>
                <w:ilvl w:val="0"/>
                <w:numId w:val="11"/>
              </w:numPr>
              <w:spacing w:line="240" w:lineRule="auto"/>
              <w:ind w:left="166" w:hanging="166"/>
              <w:contextualSpacing/>
              <w:rPr>
                <w:sz w:val="20"/>
                <w:szCs w:val="20"/>
                <w:u w:val="single"/>
              </w:rPr>
            </w:pPr>
            <w:r w:rsidRPr="00875FD4">
              <w:rPr>
                <w:rFonts w:eastAsia="Calibri"/>
                <w:bCs/>
                <w:sz w:val="20"/>
                <w:szCs w:val="20"/>
              </w:rPr>
              <w:t>Improved policies and funding mechanisms to respond to and contain HIV clusters and outbreaks</w:t>
            </w:r>
          </w:p>
        </w:tc>
        <w:tc>
          <w:tcPr>
            <w:tcW w:w="993" w:type="pct"/>
            <w:shd w:val="clear" w:color="auto" w:fill="auto"/>
          </w:tcPr>
          <w:p w14:paraId="167C8128" w14:textId="77777777" w:rsidR="00E55435" w:rsidRPr="00875FD4" w:rsidRDefault="00E55435" w:rsidP="008B77EC">
            <w:pPr>
              <w:pStyle w:val="ListParagraph"/>
              <w:numPr>
                <w:ilvl w:val="0"/>
                <w:numId w:val="16"/>
              </w:numPr>
              <w:spacing w:line="240" w:lineRule="auto"/>
              <w:ind w:left="166" w:hanging="166"/>
              <w:rPr>
                <w:rFonts w:eastAsia="Calibri"/>
                <w:sz w:val="20"/>
                <w:szCs w:val="20"/>
              </w:rPr>
            </w:pPr>
            <w:r w:rsidRPr="00875FD4">
              <w:rPr>
                <w:sz w:val="20"/>
                <w:szCs w:val="20"/>
              </w:rPr>
              <w:t>Improved knowledge of networks to contain HIV transmission clusters and outbreaks</w:t>
            </w:r>
          </w:p>
          <w:p w14:paraId="4173A26A" w14:textId="77777777" w:rsidR="00E55435" w:rsidRPr="00875FD4" w:rsidRDefault="00E55435" w:rsidP="008B77EC">
            <w:pPr>
              <w:numPr>
                <w:ilvl w:val="1"/>
                <w:numId w:val="7"/>
              </w:numPr>
              <w:spacing w:line="240" w:lineRule="auto"/>
              <w:ind w:left="166" w:hanging="166"/>
              <w:contextualSpacing/>
              <w:rPr>
                <w:rFonts w:eastAsia="Calibri"/>
                <w:sz w:val="20"/>
                <w:szCs w:val="20"/>
              </w:rPr>
            </w:pPr>
            <w:r w:rsidRPr="00875FD4">
              <w:rPr>
                <w:sz w:val="20"/>
                <w:szCs w:val="20"/>
              </w:rPr>
              <w:t xml:space="preserve">Improved response to HIV transmission clusters and outbreaks </w:t>
            </w:r>
          </w:p>
          <w:p w14:paraId="0C2A8FE8" w14:textId="77777777" w:rsidR="00E55435" w:rsidRPr="00875FD4" w:rsidRDefault="00E55435" w:rsidP="008B77EC">
            <w:pPr>
              <w:numPr>
                <w:ilvl w:val="1"/>
                <w:numId w:val="7"/>
              </w:numPr>
              <w:spacing w:line="240" w:lineRule="auto"/>
              <w:ind w:left="166" w:hanging="166"/>
              <w:contextualSpacing/>
              <w:rPr>
                <w:rFonts w:eastAsia="Calibri"/>
                <w:sz w:val="20"/>
                <w:szCs w:val="20"/>
              </w:rPr>
            </w:pPr>
            <w:r w:rsidRPr="00875FD4">
              <w:rPr>
                <w:rFonts w:eastAsia="Calibri"/>
                <w:sz w:val="20"/>
                <w:szCs w:val="20"/>
              </w:rPr>
              <w:t>Improved data systems for real-time cluster detection and response</w:t>
            </w:r>
          </w:p>
          <w:p w14:paraId="57DF7120" w14:textId="77777777" w:rsidR="00E55435" w:rsidRPr="00875FD4" w:rsidRDefault="00E55435" w:rsidP="00E55435">
            <w:pPr>
              <w:rPr>
                <w:sz w:val="20"/>
                <w:szCs w:val="20"/>
              </w:rPr>
            </w:pPr>
          </w:p>
        </w:tc>
        <w:tc>
          <w:tcPr>
            <w:tcW w:w="951" w:type="pct"/>
            <w:vMerge/>
          </w:tcPr>
          <w:p w14:paraId="3203BB28" w14:textId="77777777" w:rsidR="00E55435" w:rsidRPr="00E26EB5" w:rsidRDefault="00E55435" w:rsidP="00E55435">
            <w:pPr>
              <w:rPr>
                <w:b/>
                <w:sz w:val="20"/>
                <w:szCs w:val="20"/>
                <w:u w:val="single"/>
              </w:rPr>
            </w:pPr>
          </w:p>
        </w:tc>
      </w:tr>
      <w:tr w:rsidR="002D75DA" w:rsidRPr="00E26EB5" w14:paraId="04ECC9F7" w14:textId="77777777" w:rsidTr="00A05FB7">
        <w:trPr>
          <w:cantSplit/>
          <w:trHeight w:val="288"/>
        </w:trPr>
        <w:tc>
          <w:tcPr>
            <w:tcW w:w="5000" w:type="pct"/>
            <w:gridSpan w:val="5"/>
            <w:shd w:val="clear" w:color="auto" w:fill="auto"/>
          </w:tcPr>
          <w:p w14:paraId="06FBCCCF" w14:textId="54B6C415" w:rsidR="002D75DA" w:rsidRPr="00A05FB7" w:rsidRDefault="002D75DA" w:rsidP="002E4420">
            <w:pPr>
              <w:rPr>
                <w:b/>
                <w:sz w:val="22"/>
                <w:u w:val="single"/>
              </w:rPr>
            </w:pPr>
            <w:r w:rsidRPr="00A05FB7">
              <w:rPr>
                <w:b/>
                <w:sz w:val="22"/>
              </w:rPr>
              <w:t>Component B: HIV Incidence Surveillance</w:t>
            </w:r>
          </w:p>
        </w:tc>
      </w:tr>
      <w:tr w:rsidR="002E4420" w:rsidRPr="00E26EB5" w14:paraId="79C6DE39" w14:textId="77777777" w:rsidTr="003F5048">
        <w:trPr>
          <w:cantSplit/>
          <w:trHeight w:val="1134"/>
        </w:trPr>
        <w:tc>
          <w:tcPr>
            <w:tcW w:w="259" w:type="pct"/>
            <w:shd w:val="clear" w:color="auto" w:fill="808080" w:themeFill="background1" w:themeFillShade="80"/>
            <w:textDirection w:val="btLr"/>
          </w:tcPr>
          <w:p w14:paraId="64DE7E1D" w14:textId="77D70F89" w:rsidR="002E4420" w:rsidRPr="00CC47AC" w:rsidRDefault="006E7C47" w:rsidP="002E4420">
            <w:pPr>
              <w:ind w:left="113" w:right="113"/>
              <w:jc w:val="center"/>
              <w:rPr>
                <w:b/>
                <w:szCs w:val="20"/>
              </w:rPr>
            </w:pPr>
            <w:r w:rsidRPr="00DD77A6">
              <w:rPr>
                <w:b/>
                <w:szCs w:val="20"/>
              </w:rPr>
              <w:t>Not Addressed in This EPMP</w:t>
            </w:r>
          </w:p>
        </w:tc>
        <w:tc>
          <w:tcPr>
            <w:tcW w:w="1429" w:type="pct"/>
            <w:shd w:val="clear" w:color="auto" w:fill="auto"/>
          </w:tcPr>
          <w:p w14:paraId="5D483867"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Work with stakeholders (e.g., community, laboratories, and providers) to identify best practices for implementing a recency-based incidence surveillance </w:t>
            </w:r>
          </w:p>
          <w:p w14:paraId="36A89F76"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Conduct </w:t>
            </w:r>
            <w:r>
              <w:rPr>
                <w:bCs/>
                <w:sz w:val="20"/>
                <w:szCs w:val="20"/>
              </w:rPr>
              <w:t xml:space="preserve">recency-based </w:t>
            </w:r>
            <w:r w:rsidRPr="00FB05C2">
              <w:rPr>
                <w:bCs/>
                <w:sz w:val="20"/>
                <w:szCs w:val="20"/>
              </w:rPr>
              <w:t>HIV incidence surveillance in selected jurisdictions</w:t>
            </w:r>
          </w:p>
          <w:p w14:paraId="4698FB12" w14:textId="1D5E7868" w:rsidR="002E4420" w:rsidRPr="00FB05C2" w:rsidRDefault="0045564E" w:rsidP="00A05FB7">
            <w:pPr>
              <w:numPr>
                <w:ilvl w:val="0"/>
                <w:numId w:val="11"/>
              </w:numPr>
              <w:spacing w:line="240" w:lineRule="auto"/>
              <w:ind w:left="165" w:hanging="165"/>
              <w:contextualSpacing/>
              <w:rPr>
                <w:b/>
                <w:sz w:val="20"/>
                <w:szCs w:val="20"/>
              </w:rPr>
            </w:pPr>
            <w:r>
              <w:rPr>
                <w:bCs/>
                <w:sz w:val="20"/>
                <w:szCs w:val="20"/>
              </w:rPr>
              <w:t>Review</w:t>
            </w:r>
            <w:r w:rsidR="002E4420" w:rsidRPr="00FB05C2">
              <w:rPr>
                <w:bCs/>
                <w:sz w:val="20"/>
                <w:szCs w:val="20"/>
              </w:rPr>
              <w:t xml:space="preserve"> incidence results from a CD4 depletion model </w:t>
            </w:r>
            <w:r>
              <w:rPr>
                <w:bCs/>
                <w:sz w:val="20"/>
                <w:szCs w:val="20"/>
              </w:rPr>
              <w:t xml:space="preserve">and a </w:t>
            </w:r>
            <w:r w:rsidR="002E4420" w:rsidRPr="00FB05C2">
              <w:rPr>
                <w:bCs/>
                <w:sz w:val="20"/>
                <w:szCs w:val="20"/>
              </w:rPr>
              <w:t>recency-based assay model</w:t>
            </w:r>
          </w:p>
        </w:tc>
        <w:tc>
          <w:tcPr>
            <w:tcW w:w="1368" w:type="pct"/>
          </w:tcPr>
          <w:p w14:paraId="02ECF653" w14:textId="77777777" w:rsidR="002E4420" w:rsidRPr="00A05FB7" w:rsidRDefault="002E4420" w:rsidP="00A05FB7">
            <w:pPr>
              <w:pStyle w:val="ListParagraph"/>
              <w:numPr>
                <w:ilvl w:val="0"/>
                <w:numId w:val="11"/>
              </w:numPr>
              <w:rPr>
                <w:sz w:val="20"/>
                <w:szCs w:val="20"/>
              </w:rPr>
            </w:pPr>
            <w:r w:rsidRPr="00A05FB7">
              <w:rPr>
                <w:sz w:val="20"/>
                <w:szCs w:val="20"/>
              </w:rPr>
              <w:t xml:space="preserve">Improved coordination with stakeholders including community, laboratory, and clinical providers to develop recency-based incidence surveillance </w:t>
            </w:r>
          </w:p>
          <w:p w14:paraId="75E4C7E3" w14:textId="57B26D19" w:rsidR="002E4420" w:rsidRPr="00875FD4" w:rsidRDefault="002E4420" w:rsidP="002E4420">
            <w:pPr>
              <w:numPr>
                <w:ilvl w:val="0"/>
                <w:numId w:val="11"/>
              </w:numPr>
              <w:spacing w:line="240" w:lineRule="auto"/>
              <w:ind w:left="166" w:hanging="166"/>
              <w:contextualSpacing/>
              <w:rPr>
                <w:rFonts w:eastAsia="Calibri"/>
                <w:bCs/>
                <w:sz w:val="20"/>
                <w:szCs w:val="20"/>
              </w:rPr>
            </w:pPr>
            <w:r w:rsidRPr="00FB05C2">
              <w:rPr>
                <w:sz w:val="20"/>
                <w:szCs w:val="20"/>
              </w:rPr>
              <w:t xml:space="preserve">Increased capacity to collect recency-based assays from all persons aged 13 years and older with a new HIV diagnosis </w:t>
            </w:r>
          </w:p>
        </w:tc>
        <w:tc>
          <w:tcPr>
            <w:tcW w:w="993" w:type="pct"/>
            <w:shd w:val="clear" w:color="auto" w:fill="auto"/>
          </w:tcPr>
          <w:p w14:paraId="73103298" w14:textId="77777777" w:rsidR="002E4420" w:rsidRPr="0049223F" w:rsidRDefault="002E4420" w:rsidP="002E4420">
            <w:pPr>
              <w:pStyle w:val="TableParagraph"/>
              <w:widowControl/>
              <w:numPr>
                <w:ilvl w:val="0"/>
                <w:numId w:val="11"/>
              </w:numPr>
              <w:autoSpaceDE/>
              <w:autoSpaceDN/>
              <w:spacing w:line="240" w:lineRule="auto"/>
              <w:ind w:right="270"/>
              <w:rPr>
                <w:rFonts w:asciiTheme="minorHAnsi" w:hAnsiTheme="minorHAnsi"/>
                <w:bCs/>
                <w:sz w:val="20"/>
                <w:szCs w:val="20"/>
              </w:rPr>
            </w:pPr>
            <w:bookmarkStart w:id="44" w:name="_Hlk21435712"/>
            <w:r w:rsidRPr="0049223F">
              <w:rPr>
                <w:rFonts w:asciiTheme="minorHAnsi" w:hAnsiTheme="minorHAnsi"/>
                <w:bCs/>
                <w:sz w:val="20"/>
                <w:szCs w:val="20"/>
              </w:rPr>
              <w:t>Estimate HIV incidence in selected jurisdictions using a recency-based assay</w:t>
            </w:r>
          </w:p>
          <w:bookmarkEnd w:id="44"/>
          <w:p w14:paraId="4F71F23F" w14:textId="07FD3477" w:rsidR="002E4420" w:rsidRDefault="000F2661" w:rsidP="002E4420">
            <w:pPr>
              <w:pStyle w:val="TableParagraph"/>
              <w:widowControl/>
              <w:numPr>
                <w:ilvl w:val="0"/>
                <w:numId w:val="11"/>
              </w:numPr>
              <w:autoSpaceDE/>
              <w:autoSpaceDN/>
              <w:spacing w:line="240" w:lineRule="auto"/>
              <w:ind w:right="270"/>
              <w:rPr>
                <w:rFonts w:asciiTheme="minorHAnsi" w:hAnsiTheme="minorHAnsi"/>
                <w:sz w:val="20"/>
                <w:szCs w:val="20"/>
              </w:rPr>
            </w:pPr>
            <w:r>
              <w:rPr>
                <w:rFonts w:asciiTheme="minorHAnsi" w:hAnsiTheme="minorHAnsi"/>
                <w:sz w:val="20"/>
                <w:szCs w:val="20"/>
              </w:rPr>
              <w:t>Review</w:t>
            </w:r>
            <w:r w:rsidR="002E4420" w:rsidRPr="00FB05C2">
              <w:rPr>
                <w:rFonts w:asciiTheme="minorHAnsi" w:hAnsiTheme="minorHAnsi"/>
                <w:sz w:val="20"/>
                <w:szCs w:val="20"/>
              </w:rPr>
              <w:t xml:space="preserve"> HIV incidence using a CD4 depletion model </w:t>
            </w:r>
            <w:r>
              <w:rPr>
                <w:rFonts w:asciiTheme="minorHAnsi" w:hAnsiTheme="minorHAnsi"/>
                <w:sz w:val="20"/>
                <w:szCs w:val="20"/>
              </w:rPr>
              <w:t xml:space="preserve">and a </w:t>
            </w:r>
            <w:r w:rsidR="002E4420" w:rsidRPr="00FB05C2">
              <w:rPr>
                <w:rFonts w:asciiTheme="minorHAnsi" w:hAnsiTheme="minorHAnsi"/>
                <w:sz w:val="20"/>
                <w:szCs w:val="20"/>
              </w:rPr>
              <w:t xml:space="preserve"> </w:t>
            </w:r>
            <w:r w:rsidR="003B46C6">
              <w:rPr>
                <w:rFonts w:asciiTheme="minorHAnsi" w:hAnsiTheme="minorHAnsi"/>
                <w:sz w:val="20"/>
                <w:szCs w:val="20"/>
              </w:rPr>
              <w:t xml:space="preserve"> recency-based assay model</w:t>
            </w:r>
          </w:p>
          <w:p w14:paraId="17D261D8" w14:textId="7D006BAD" w:rsidR="002F4E3C" w:rsidRDefault="002F4E3C" w:rsidP="002F4E3C">
            <w:pPr>
              <w:pStyle w:val="TableParagraph"/>
              <w:widowControl/>
              <w:autoSpaceDE/>
              <w:autoSpaceDN/>
              <w:spacing w:line="240" w:lineRule="auto"/>
              <w:ind w:right="270"/>
              <w:rPr>
                <w:rFonts w:asciiTheme="minorHAnsi" w:hAnsiTheme="minorHAnsi"/>
                <w:sz w:val="20"/>
                <w:szCs w:val="20"/>
              </w:rPr>
            </w:pPr>
          </w:p>
          <w:p w14:paraId="142FC9FE" w14:textId="77777777" w:rsidR="002F4E3C" w:rsidRPr="00FB05C2" w:rsidRDefault="002F4E3C" w:rsidP="002F4E3C">
            <w:pPr>
              <w:pStyle w:val="TableParagraph"/>
              <w:widowControl/>
              <w:autoSpaceDE/>
              <w:autoSpaceDN/>
              <w:spacing w:line="240" w:lineRule="auto"/>
              <w:ind w:right="270"/>
              <w:rPr>
                <w:rFonts w:asciiTheme="minorHAnsi" w:hAnsiTheme="minorHAnsi"/>
                <w:sz w:val="20"/>
                <w:szCs w:val="20"/>
              </w:rPr>
            </w:pPr>
          </w:p>
          <w:p w14:paraId="64D55450" w14:textId="77777777" w:rsidR="002E4420" w:rsidRPr="00875FD4" w:rsidRDefault="002E4420" w:rsidP="00A05FB7">
            <w:pPr>
              <w:pStyle w:val="ListParagraph"/>
              <w:spacing w:line="240" w:lineRule="auto"/>
              <w:ind w:left="166"/>
              <w:rPr>
                <w:sz w:val="20"/>
                <w:szCs w:val="20"/>
              </w:rPr>
            </w:pPr>
          </w:p>
        </w:tc>
        <w:tc>
          <w:tcPr>
            <w:tcW w:w="951" w:type="pct"/>
          </w:tcPr>
          <w:p w14:paraId="67105CD9" w14:textId="77777777" w:rsidR="002E4420" w:rsidRPr="00E26EB5" w:rsidRDefault="002E4420" w:rsidP="002E4420">
            <w:pPr>
              <w:rPr>
                <w:b/>
                <w:sz w:val="20"/>
                <w:szCs w:val="20"/>
                <w:u w:val="single"/>
              </w:rPr>
            </w:pPr>
          </w:p>
        </w:tc>
      </w:tr>
      <w:tr w:rsidR="002D75DA" w:rsidRPr="00E26EB5" w14:paraId="01CAEC77" w14:textId="77777777" w:rsidTr="00A05FB7">
        <w:trPr>
          <w:cantSplit/>
          <w:trHeight w:val="350"/>
        </w:trPr>
        <w:tc>
          <w:tcPr>
            <w:tcW w:w="5000" w:type="pct"/>
            <w:gridSpan w:val="5"/>
            <w:shd w:val="clear" w:color="auto" w:fill="auto"/>
          </w:tcPr>
          <w:p w14:paraId="1D954027" w14:textId="445A3BD9" w:rsidR="002D75DA" w:rsidRPr="00A05FB7" w:rsidRDefault="002D75DA" w:rsidP="002E4420">
            <w:pPr>
              <w:rPr>
                <w:b/>
                <w:sz w:val="22"/>
                <w:u w:val="single"/>
              </w:rPr>
            </w:pPr>
            <w:r w:rsidRPr="00A05FB7">
              <w:rPr>
                <w:b/>
                <w:sz w:val="22"/>
              </w:rPr>
              <w:lastRenderedPageBreak/>
              <w:t>Component C: Scaling up HIV prevention services in STD clinics</w:t>
            </w:r>
          </w:p>
        </w:tc>
      </w:tr>
      <w:tr w:rsidR="002E4420" w:rsidRPr="00E26EB5" w14:paraId="3AAB6723" w14:textId="77777777" w:rsidTr="003F5048">
        <w:trPr>
          <w:cantSplit/>
          <w:trHeight w:val="1134"/>
        </w:trPr>
        <w:tc>
          <w:tcPr>
            <w:tcW w:w="259" w:type="pct"/>
            <w:shd w:val="clear" w:color="auto" w:fill="808080" w:themeFill="background1" w:themeFillShade="80"/>
            <w:textDirection w:val="btLr"/>
          </w:tcPr>
          <w:p w14:paraId="339EEF8B" w14:textId="61472B29" w:rsidR="002E4420" w:rsidRPr="00CC47AC" w:rsidRDefault="003F5048" w:rsidP="002E4420">
            <w:pPr>
              <w:ind w:left="113" w:right="113"/>
              <w:jc w:val="center"/>
              <w:rPr>
                <w:b/>
                <w:szCs w:val="20"/>
              </w:rPr>
            </w:pPr>
            <w:r w:rsidRPr="00DD77A6">
              <w:rPr>
                <w:b/>
                <w:szCs w:val="20"/>
              </w:rPr>
              <w:t>Not Addressed in This EPMP</w:t>
            </w:r>
          </w:p>
        </w:tc>
        <w:tc>
          <w:tcPr>
            <w:tcW w:w="1429" w:type="pct"/>
            <w:shd w:val="clear" w:color="auto" w:fill="auto"/>
          </w:tcPr>
          <w:p w14:paraId="5CA08846"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Conduct assessment of clinic infrastructure to document current HIV/STD prevention services, identify gaps, and assess service quality </w:t>
            </w:r>
          </w:p>
          <w:p w14:paraId="1598C81D"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Implement evidence-based approaches to scale up capacity for sexual risk assessments, self-collected STD testing, timely treatment, and HIV-related tests</w:t>
            </w:r>
          </w:p>
          <w:p w14:paraId="2141BC7B" w14:textId="77777777" w:rsidR="002E4420" w:rsidRPr="00FB05C2"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Expand capacity of STD clinics to offer PrEP/nPEP and strengthen clinic and laboratory capacity for recommended follow-up visits </w:t>
            </w:r>
          </w:p>
          <w:p w14:paraId="71E87A25" w14:textId="77777777" w:rsidR="002E4420" w:rsidRDefault="002E4420" w:rsidP="002E4420">
            <w:pPr>
              <w:numPr>
                <w:ilvl w:val="0"/>
                <w:numId w:val="11"/>
              </w:numPr>
              <w:spacing w:line="240" w:lineRule="auto"/>
              <w:ind w:left="165" w:hanging="165"/>
              <w:contextualSpacing/>
              <w:rPr>
                <w:bCs/>
                <w:sz w:val="20"/>
                <w:szCs w:val="20"/>
              </w:rPr>
            </w:pPr>
            <w:r w:rsidRPr="00FB05C2">
              <w:rPr>
                <w:bCs/>
                <w:sz w:val="20"/>
                <w:szCs w:val="20"/>
              </w:rPr>
              <w:t xml:space="preserve">Optimize linkage to, retention in, and re-engagement in HIV medical care </w:t>
            </w:r>
          </w:p>
          <w:p w14:paraId="7EA2D7DF" w14:textId="77777777" w:rsidR="002E4420" w:rsidRPr="00C1569B" w:rsidRDefault="002E4420" w:rsidP="002E4420">
            <w:pPr>
              <w:numPr>
                <w:ilvl w:val="0"/>
                <w:numId w:val="11"/>
              </w:numPr>
              <w:spacing w:line="240" w:lineRule="auto"/>
              <w:ind w:left="165" w:hanging="165"/>
              <w:contextualSpacing/>
              <w:rPr>
                <w:bCs/>
                <w:sz w:val="20"/>
                <w:szCs w:val="20"/>
              </w:rPr>
            </w:pPr>
            <w:r w:rsidRPr="00C1569B">
              <w:rPr>
                <w:bCs/>
                <w:sz w:val="20"/>
                <w:szCs w:val="20"/>
              </w:rPr>
              <w:t>Facilitate partnerships with community HIV clinical providers, health departments and community-based organizations for implementation of the EHE</w:t>
            </w:r>
          </w:p>
          <w:p w14:paraId="735876FE" w14:textId="77777777" w:rsidR="002E4420" w:rsidRPr="00FB05C2" w:rsidRDefault="002E4420" w:rsidP="00A05FB7">
            <w:pPr>
              <w:contextualSpacing/>
              <w:rPr>
                <w:b/>
                <w:sz w:val="20"/>
                <w:szCs w:val="20"/>
              </w:rPr>
            </w:pPr>
          </w:p>
        </w:tc>
        <w:tc>
          <w:tcPr>
            <w:tcW w:w="1368" w:type="pct"/>
          </w:tcPr>
          <w:p w14:paraId="48407EB9" w14:textId="77777777" w:rsidR="002E4420" w:rsidRPr="0049223F" w:rsidRDefault="002E4420" w:rsidP="002E4420">
            <w:pPr>
              <w:numPr>
                <w:ilvl w:val="0"/>
                <w:numId w:val="11"/>
              </w:numPr>
              <w:spacing w:line="240" w:lineRule="auto"/>
              <w:ind w:left="166" w:hanging="166"/>
              <w:contextualSpacing/>
              <w:rPr>
                <w:rFonts w:eastAsia="Calibri"/>
                <w:bCs/>
                <w:sz w:val="20"/>
                <w:szCs w:val="20"/>
              </w:rPr>
            </w:pPr>
            <w:r w:rsidRPr="0049223F">
              <w:rPr>
                <w:bCs/>
                <w:sz w:val="20"/>
                <w:szCs w:val="20"/>
              </w:rPr>
              <w:t>Increased identification of new HIV and STD infections in STD specialty clinics</w:t>
            </w:r>
          </w:p>
          <w:p w14:paraId="6D4A4AA8" w14:textId="77777777" w:rsidR="002E4420" w:rsidRPr="0049223F" w:rsidRDefault="002E4420" w:rsidP="002E4420">
            <w:pPr>
              <w:numPr>
                <w:ilvl w:val="0"/>
                <w:numId w:val="11"/>
              </w:numPr>
              <w:spacing w:line="240" w:lineRule="auto"/>
              <w:ind w:left="166" w:hanging="166"/>
              <w:contextualSpacing/>
              <w:rPr>
                <w:rFonts w:eastAsia="Calibri"/>
                <w:bCs/>
                <w:sz w:val="20"/>
                <w:szCs w:val="20"/>
              </w:rPr>
            </w:pPr>
            <w:r w:rsidRPr="0049223F">
              <w:rPr>
                <w:bCs/>
                <w:sz w:val="20"/>
                <w:szCs w:val="20"/>
              </w:rPr>
              <w:t>Increased rapid linkage to care for individuals newly diagnosed with HIV at STD specialty clinic</w:t>
            </w:r>
          </w:p>
          <w:p w14:paraId="561F0BDC" w14:textId="77777777" w:rsidR="002E4420" w:rsidRPr="0049223F" w:rsidRDefault="002E4420" w:rsidP="002E4420">
            <w:pPr>
              <w:numPr>
                <w:ilvl w:val="0"/>
                <w:numId w:val="11"/>
              </w:numPr>
              <w:spacing w:line="240" w:lineRule="auto"/>
              <w:ind w:left="166" w:hanging="166"/>
              <w:contextualSpacing/>
              <w:rPr>
                <w:rFonts w:eastAsia="Calibri"/>
                <w:bCs/>
                <w:sz w:val="20"/>
                <w:szCs w:val="20"/>
              </w:rPr>
            </w:pPr>
            <w:r w:rsidRPr="0049223F">
              <w:rPr>
                <w:bCs/>
                <w:sz w:val="20"/>
                <w:szCs w:val="20"/>
              </w:rPr>
              <w:t>Increased identification of virally unsuppressed people in STD specialty clinics</w:t>
            </w:r>
          </w:p>
          <w:p w14:paraId="0016E871" w14:textId="77777777" w:rsidR="002E4420" w:rsidRPr="0049223F" w:rsidRDefault="002E4420" w:rsidP="002E4420">
            <w:pPr>
              <w:numPr>
                <w:ilvl w:val="0"/>
                <w:numId w:val="11"/>
              </w:numPr>
              <w:spacing w:line="240" w:lineRule="auto"/>
              <w:ind w:left="166" w:hanging="166"/>
              <w:contextualSpacing/>
              <w:rPr>
                <w:rFonts w:eastAsia="Calibri"/>
                <w:bCs/>
                <w:sz w:val="20"/>
                <w:szCs w:val="20"/>
              </w:rPr>
            </w:pPr>
            <w:r w:rsidRPr="0049223F">
              <w:rPr>
                <w:bCs/>
                <w:sz w:val="20"/>
                <w:szCs w:val="20"/>
              </w:rPr>
              <w:t>Increased re-engagement to care for persons living with HIV who are not virally suppressed</w:t>
            </w:r>
          </w:p>
          <w:p w14:paraId="58446CCD" w14:textId="77777777" w:rsidR="008C53CD" w:rsidRPr="00C50CF9" w:rsidRDefault="002E4420" w:rsidP="00A05FB7">
            <w:pPr>
              <w:numPr>
                <w:ilvl w:val="0"/>
                <w:numId w:val="11"/>
              </w:numPr>
              <w:spacing w:line="240" w:lineRule="auto"/>
              <w:ind w:left="166" w:hanging="166"/>
              <w:contextualSpacing/>
              <w:rPr>
                <w:bCs/>
                <w:sz w:val="20"/>
                <w:szCs w:val="20"/>
              </w:rPr>
            </w:pPr>
            <w:r w:rsidRPr="0049223F">
              <w:rPr>
                <w:bCs/>
                <w:sz w:val="20"/>
                <w:szCs w:val="20"/>
              </w:rPr>
              <w:t>Increased screening for PrEP/nPEP indication in STD specialty clinics</w:t>
            </w:r>
          </w:p>
          <w:p w14:paraId="23D9E3C3" w14:textId="600FC6A4" w:rsidR="002E4420" w:rsidRPr="00FB05C2" w:rsidRDefault="002E4420" w:rsidP="00A05FB7">
            <w:pPr>
              <w:numPr>
                <w:ilvl w:val="0"/>
                <w:numId w:val="11"/>
              </w:numPr>
              <w:spacing w:line="240" w:lineRule="auto"/>
              <w:ind w:left="166" w:hanging="166"/>
              <w:contextualSpacing/>
              <w:rPr>
                <w:sz w:val="20"/>
                <w:szCs w:val="20"/>
              </w:rPr>
            </w:pPr>
            <w:r w:rsidRPr="0049223F">
              <w:rPr>
                <w:bCs/>
                <w:sz w:val="20"/>
                <w:szCs w:val="20"/>
              </w:rPr>
              <w:t>Increased PrEP-eligible individuals in STD specialty clinics who are offered and initiate PrEP, if indicated</w:t>
            </w:r>
          </w:p>
        </w:tc>
        <w:tc>
          <w:tcPr>
            <w:tcW w:w="993" w:type="pct"/>
            <w:shd w:val="clear" w:color="auto" w:fill="auto"/>
          </w:tcPr>
          <w:p w14:paraId="70A3B523" w14:textId="77777777" w:rsidR="002E4420" w:rsidRPr="00FB05C2" w:rsidRDefault="002E4420" w:rsidP="002E4420">
            <w:pPr>
              <w:numPr>
                <w:ilvl w:val="1"/>
                <w:numId w:val="6"/>
              </w:numPr>
              <w:spacing w:line="240" w:lineRule="auto"/>
              <w:ind w:left="166" w:hanging="166"/>
              <w:rPr>
                <w:sz w:val="20"/>
                <w:szCs w:val="20"/>
              </w:rPr>
            </w:pPr>
            <w:r w:rsidRPr="00FB05C2">
              <w:rPr>
                <w:sz w:val="20"/>
                <w:szCs w:val="20"/>
              </w:rPr>
              <w:t>Increased knowledge of HIV status</w:t>
            </w:r>
          </w:p>
          <w:p w14:paraId="1AFC8968" w14:textId="77777777" w:rsidR="008C53CD" w:rsidRPr="00A05FB7" w:rsidRDefault="002E4420" w:rsidP="00A05FB7">
            <w:pPr>
              <w:numPr>
                <w:ilvl w:val="1"/>
                <w:numId w:val="6"/>
              </w:numPr>
              <w:spacing w:line="240" w:lineRule="auto"/>
              <w:ind w:left="166" w:hanging="166"/>
              <w:rPr>
                <w:b/>
                <w:sz w:val="20"/>
                <w:szCs w:val="20"/>
              </w:rPr>
            </w:pPr>
            <w:r w:rsidRPr="00FB05C2">
              <w:rPr>
                <w:sz w:val="20"/>
                <w:szCs w:val="20"/>
              </w:rPr>
              <w:t>Increase viral suppression among persons living with diagnosed HIV</w:t>
            </w:r>
          </w:p>
          <w:p w14:paraId="7903827C" w14:textId="7779956E" w:rsidR="002E4420" w:rsidRPr="00FB05C2" w:rsidRDefault="002E4420" w:rsidP="00A05FB7">
            <w:pPr>
              <w:numPr>
                <w:ilvl w:val="1"/>
                <w:numId w:val="6"/>
              </w:numPr>
              <w:spacing w:line="240" w:lineRule="auto"/>
              <w:ind w:left="166" w:hanging="166"/>
              <w:rPr>
                <w:b/>
                <w:sz w:val="20"/>
                <w:szCs w:val="20"/>
              </w:rPr>
            </w:pPr>
            <w:r w:rsidRPr="00FB05C2">
              <w:rPr>
                <w:sz w:val="20"/>
                <w:szCs w:val="20"/>
              </w:rPr>
              <w:t>Incre</w:t>
            </w:r>
            <w:r w:rsidR="003B46C6">
              <w:rPr>
                <w:sz w:val="20"/>
                <w:szCs w:val="20"/>
              </w:rPr>
              <w:t>ase persons receiving PrEP/nPEP</w:t>
            </w:r>
          </w:p>
        </w:tc>
        <w:tc>
          <w:tcPr>
            <w:tcW w:w="951" w:type="pct"/>
          </w:tcPr>
          <w:p w14:paraId="4A63D457" w14:textId="77777777" w:rsidR="002E4420" w:rsidRPr="00FB05C2" w:rsidRDefault="002E4420" w:rsidP="002E4420">
            <w:pPr>
              <w:rPr>
                <w:sz w:val="20"/>
                <w:szCs w:val="20"/>
              </w:rPr>
            </w:pPr>
            <w:r w:rsidRPr="00FB05C2">
              <w:rPr>
                <w:sz w:val="20"/>
                <w:szCs w:val="20"/>
              </w:rPr>
              <w:t xml:space="preserve">Reduced new HIV infections </w:t>
            </w:r>
          </w:p>
          <w:p w14:paraId="16B1B64D" w14:textId="77777777" w:rsidR="002E4420" w:rsidRPr="00E26EB5" w:rsidRDefault="002E4420" w:rsidP="002E4420">
            <w:pPr>
              <w:rPr>
                <w:b/>
                <w:sz w:val="20"/>
                <w:szCs w:val="20"/>
                <w:u w:val="single"/>
              </w:rPr>
            </w:pPr>
          </w:p>
        </w:tc>
      </w:tr>
    </w:tbl>
    <w:p w14:paraId="1E490614" w14:textId="259CA7F3" w:rsidR="00C2729A" w:rsidRDefault="00C2729A" w:rsidP="009B767F">
      <w:pPr>
        <w:pStyle w:val="ListParagraph"/>
        <w:ind w:left="360"/>
        <w:rPr>
          <w:rFonts w:cs="Segoe UI Semibold"/>
          <w:sz w:val="22"/>
        </w:rPr>
      </w:pPr>
    </w:p>
    <w:p w14:paraId="387A5B30" w14:textId="77777777" w:rsidR="00C525CC" w:rsidRDefault="00C525CC" w:rsidP="009B767F">
      <w:pPr>
        <w:pStyle w:val="ListParagraph"/>
        <w:ind w:left="360"/>
        <w:rPr>
          <w:rFonts w:cs="Segoe UI Semibold"/>
          <w:sz w:val="22"/>
        </w:rPr>
        <w:sectPr w:rsidR="00C525CC" w:rsidSect="00E97A62">
          <w:footerReference w:type="default" r:id="rId23"/>
          <w:pgSz w:w="12240" w:h="15840" w:code="1"/>
          <w:pgMar w:top="1080" w:right="1080" w:bottom="1080" w:left="1080" w:header="0" w:footer="288" w:gutter="0"/>
          <w:cols w:space="720"/>
          <w:docGrid w:linePitch="360"/>
        </w:sectPr>
      </w:pPr>
    </w:p>
    <w:p w14:paraId="0627CE53" w14:textId="447A2FB0" w:rsidR="00C525CC" w:rsidRPr="00C525CC" w:rsidRDefault="00C525CC" w:rsidP="00C525CC">
      <w:pPr>
        <w:pStyle w:val="Heading1"/>
        <w:rPr>
          <w:b/>
          <w:bCs/>
          <w:color w:val="auto"/>
        </w:rPr>
      </w:pPr>
      <w:bookmarkStart w:id="45" w:name="_Toc81491275"/>
      <w:r w:rsidRPr="00C525CC">
        <w:rPr>
          <w:b/>
          <w:bCs/>
          <w:color w:val="auto"/>
        </w:rPr>
        <w:lastRenderedPageBreak/>
        <w:t>CDC Defined Terms</w:t>
      </w:r>
      <w:bookmarkEnd w:id="45"/>
    </w:p>
    <w:p w14:paraId="05E3DEDC" w14:textId="563A2903" w:rsidR="00C525CC" w:rsidRDefault="00C525CC" w:rsidP="009B767F">
      <w:pPr>
        <w:pStyle w:val="ListParagraph"/>
        <w:ind w:left="360"/>
        <w:rPr>
          <w:rFonts w:cs="Segoe UI Semibold"/>
          <w:sz w:val="22"/>
        </w:rPr>
      </w:pPr>
    </w:p>
    <w:tbl>
      <w:tblPr>
        <w:tblW w:w="10980" w:type="dxa"/>
        <w:tblInd w:w="-275" w:type="dxa"/>
        <w:tblLayout w:type="fixed"/>
        <w:tblLook w:val="04A0" w:firstRow="1" w:lastRow="0" w:firstColumn="1" w:lastColumn="0" w:noHBand="0" w:noVBand="1"/>
      </w:tblPr>
      <w:tblGrid>
        <w:gridCol w:w="3060"/>
        <w:gridCol w:w="7920"/>
      </w:tblGrid>
      <w:tr w:rsidR="00A359B6" w:rsidRPr="003509FC" w14:paraId="08AECD53" w14:textId="77777777" w:rsidTr="00DD77A6">
        <w:trPr>
          <w:trHeight w:val="413"/>
          <w:tblHeader/>
        </w:trPr>
        <w:tc>
          <w:tcPr>
            <w:tcW w:w="306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A6E16C6" w14:textId="437506FD" w:rsidR="00A359B6" w:rsidRPr="00DD77A6" w:rsidRDefault="00A359B6" w:rsidP="003509FC">
            <w:pPr>
              <w:spacing w:after="120" w:line="276" w:lineRule="auto"/>
              <w:jc w:val="center"/>
              <w:rPr>
                <w:rFonts w:ascii="Segoe UI" w:eastAsia="Times New Roman" w:hAnsi="Segoe UI" w:cs="Segoe UI"/>
                <w:b/>
                <w:bCs/>
                <w:color w:val="F2F2F2"/>
                <w:szCs w:val="24"/>
              </w:rPr>
            </w:pPr>
            <w:r w:rsidRPr="00DD77A6">
              <w:rPr>
                <w:rFonts w:ascii="Segoe UI" w:eastAsia="Times New Roman" w:hAnsi="Segoe UI" w:cs="Segoe UI"/>
                <w:b/>
                <w:bCs/>
                <w:color w:val="F2F2F2"/>
                <w:szCs w:val="24"/>
              </w:rPr>
              <w:t>Term</w:t>
            </w:r>
          </w:p>
        </w:tc>
        <w:tc>
          <w:tcPr>
            <w:tcW w:w="7920" w:type="dxa"/>
            <w:tcBorders>
              <w:top w:val="single" w:sz="4" w:space="0" w:color="auto"/>
              <w:left w:val="nil"/>
              <w:bottom w:val="single" w:sz="4" w:space="0" w:color="auto"/>
              <w:right w:val="single" w:sz="4" w:space="0" w:color="auto"/>
            </w:tcBorders>
            <w:shd w:val="clear" w:color="auto" w:fill="244061" w:themeFill="accent1" w:themeFillShade="80"/>
            <w:noWrap/>
            <w:vAlign w:val="bottom"/>
            <w:hideMark/>
          </w:tcPr>
          <w:p w14:paraId="3C6C4FD8" w14:textId="7B99FFAF" w:rsidR="00A359B6" w:rsidRPr="00DD77A6" w:rsidRDefault="00A359B6" w:rsidP="003509FC">
            <w:pPr>
              <w:spacing w:after="120" w:line="276" w:lineRule="auto"/>
              <w:jc w:val="center"/>
              <w:rPr>
                <w:rFonts w:ascii="Segoe UI" w:eastAsia="Times New Roman" w:hAnsi="Segoe UI" w:cs="Segoe UI"/>
                <w:b/>
                <w:bCs/>
                <w:color w:val="F2F2F2"/>
                <w:szCs w:val="24"/>
              </w:rPr>
            </w:pPr>
            <w:r w:rsidRPr="00DD77A6">
              <w:rPr>
                <w:rFonts w:ascii="Segoe UI" w:eastAsia="Times New Roman" w:hAnsi="Segoe UI" w:cs="Segoe UI"/>
                <w:b/>
                <w:bCs/>
                <w:color w:val="F2F2F2"/>
                <w:szCs w:val="24"/>
              </w:rPr>
              <w:t>Definition</w:t>
            </w:r>
          </w:p>
        </w:tc>
      </w:tr>
      <w:tr w:rsidR="00A359B6" w:rsidRPr="003509FC" w14:paraId="1ED23BC1" w14:textId="77777777" w:rsidTr="0018231E">
        <w:trPr>
          <w:trHeight w:val="1304"/>
        </w:trPr>
        <w:tc>
          <w:tcPr>
            <w:tcW w:w="3060" w:type="dxa"/>
            <w:tcBorders>
              <w:top w:val="nil"/>
              <w:left w:val="single" w:sz="4" w:space="0" w:color="auto"/>
              <w:bottom w:val="single" w:sz="4" w:space="0" w:color="auto"/>
              <w:right w:val="single" w:sz="4" w:space="0" w:color="auto"/>
            </w:tcBorders>
            <w:shd w:val="clear" w:color="auto" w:fill="auto"/>
            <w:hideMark/>
          </w:tcPr>
          <w:p w14:paraId="09948BBB"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Active referral </w:t>
            </w:r>
          </w:p>
        </w:tc>
        <w:tc>
          <w:tcPr>
            <w:tcW w:w="7920" w:type="dxa"/>
            <w:tcBorders>
              <w:top w:val="nil"/>
              <w:left w:val="nil"/>
              <w:bottom w:val="single" w:sz="4" w:space="0" w:color="auto"/>
              <w:right w:val="single" w:sz="4" w:space="0" w:color="auto"/>
            </w:tcBorders>
            <w:shd w:val="clear" w:color="auto" w:fill="auto"/>
            <w:hideMark/>
          </w:tcPr>
          <w:p w14:paraId="22C13351" w14:textId="353876C6"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This involves efforts beyond passive referral, in which the individual is only given contact information for the service(s) and is left to make their own contact. There are varying types of active referral. Active referral may include but is not limited to activities for the client such as: making appointments, providing transportation, using a case manager or peer navigator to help with access to services, providing the organization to which the client is referred with information collected about the client (including the professional assessment of the client’s needs), a “warm hand-off” – such as a ‘live’ three way conversation (individual/organization making the referral, individual/organization receiving the referral, and the client) – in person or by telephone – in which the client is introduced, and providing explanations about what has already been done to assist the client</w:t>
            </w:r>
            <w:r w:rsidR="00267B8D" w:rsidRPr="003509FC">
              <w:rPr>
                <w:rFonts w:eastAsia="Times New Roman" w:cstheme="minorHAnsi"/>
                <w:color w:val="000000"/>
                <w:sz w:val="20"/>
                <w:szCs w:val="20"/>
              </w:rPr>
              <w:t>,</w:t>
            </w:r>
            <w:r w:rsidRPr="003509FC">
              <w:rPr>
                <w:rFonts w:eastAsia="Times New Roman" w:cstheme="minorHAnsi"/>
                <w:color w:val="000000"/>
                <w:sz w:val="20"/>
                <w:szCs w:val="20"/>
              </w:rPr>
              <w:t xml:space="preserve"> and reason for referral.</w:t>
            </w:r>
          </w:p>
        </w:tc>
      </w:tr>
      <w:tr w:rsidR="00A359B6" w:rsidRPr="003509FC" w14:paraId="5790E700" w14:textId="77777777" w:rsidTr="0018231E">
        <w:trPr>
          <w:trHeight w:val="98"/>
        </w:trPr>
        <w:tc>
          <w:tcPr>
            <w:tcW w:w="3060" w:type="dxa"/>
            <w:tcBorders>
              <w:top w:val="nil"/>
              <w:left w:val="single" w:sz="4" w:space="0" w:color="auto"/>
              <w:bottom w:val="single" w:sz="4" w:space="0" w:color="auto"/>
              <w:right w:val="single" w:sz="4" w:space="0" w:color="auto"/>
            </w:tcBorders>
            <w:shd w:val="clear" w:color="auto" w:fill="auto"/>
            <w:hideMark/>
          </w:tcPr>
          <w:p w14:paraId="024B0FDE"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Assisted linkage to a PrEP provider </w:t>
            </w:r>
          </w:p>
        </w:tc>
        <w:tc>
          <w:tcPr>
            <w:tcW w:w="7920" w:type="dxa"/>
            <w:tcBorders>
              <w:top w:val="nil"/>
              <w:left w:val="nil"/>
              <w:bottom w:val="single" w:sz="4" w:space="0" w:color="auto"/>
              <w:right w:val="single" w:sz="4" w:space="0" w:color="auto"/>
            </w:tcBorders>
            <w:shd w:val="clear" w:color="auto" w:fill="auto"/>
            <w:noWrap/>
            <w:hideMark/>
          </w:tcPr>
          <w:p w14:paraId="14AC6655" w14:textId="3B53C28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w:t>
            </w:r>
            <w:r w:rsidRPr="003509FC">
              <w:rPr>
                <w:rFonts w:eastAsia="Calibri" w:cstheme="minorHAnsi"/>
                <w:sz w:val="20"/>
                <w:szCs w:val="20"/>
              </w:rPr>
              <w:t>An indication of whether the client/patient was provided navigation or linkage services to assist with linkage to a PrEP provider</w:t>
            </w:r>
            <w:r w:rsidR="003509FC" w:rsidRPr="003509FC">
              <w:rPr>
                <w:rFonts w:eastAsia="Calibri" w:cstheme="minorHAnsi"/>
                <w:sz w:val="20"/>
                <w:szCs w:val="20"/>
              </w:rPr>
              <w:t>.</w:t>
            </w:r>
          </w:p>
        </w:tc>
      </w:tr>
      <w:tr w:rsidR="00A359B6" w:rsidRPr="003509FC" w14:paraId="74D2FF7C" w14:textId="77777777" w:rsidTr="0018231E">
        <w:trPr>
          <w:trHeight w:val="692"/>
        </w:trPr>
        <w:tc>
          <w:tcPr>
            <w:tcW w:w="3060" w:type="dxa"/>
            <w:tcBorders>
              <w:top w:val="nil"/>
              <w:left w:val="single" w:sz="4" w:space="0" w:color="auto"/>
              <w:bottom w:val="single" w:sz="4" w:space="0" w:color="auto"/>
              <w:right w:val="single" w:sz="4" w:space="0" w:color="auto"/>
            </w:tcBorders>
            <w:shd w:val="clear" w:color="auto" w:fill="auto"/>
            <w:hideMark/>
          </w:tcPr>
          <w:p w14:paraId="7D4310ED"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Essential support services </w:t>
            </w:r>
          </w:p>
        </w:tc>
        <w:tc>
          <w:tcPr>
            <w:tcW w:w="7920" w:type="dxa"/>
            <w:tcBorders>
              <w:top w:val="nil"/>
              <w:left w:val="nil"/>
              <w:bottom w:val="single" w:sz="4" w:space="0" w:color="auto"/>
              <w:right w:val="single" w:sz="4" w:space="0" w:color="auto"/>
            </w:tcBorders>
            <w:shd w:val="clear" w:color="auto" w:fill="auto"/>
            <w:hideMark/>
          </w:tcPr>
          <w:p w14:paraId="10ED5BA5" w14:textId="596004A5"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A service or intervention aimed at reducing risk for transmitting or acquiring HIV infection by modifying a factor (e.g., housing, transportation, employment assistance, and education) or combination of factors that can contribute to risk (e.g., health care benefits, behavioral health (see definition for behavioral health), and other medical and social services.</w:t>
            </w:r>
          </w:p>
        </w:tc>
      </w:tr>
      <w:tr w:rsidR="00A359B6" w:rsidRPr="003509FC" w14:paraId="4E5094A6" w14:textId="77777777" w:rsidTr="0018231E">
        <w:trPr>
          <w:trHeight w:val="660"/>
        </w:trPr>
        <w:tc>
          <w:tcPr>
            <w:tcW w:w="3060" w:type="dxa"/>
            <w:tcBorders>
              <w:top w:val="nil"/>
              <w:left w:val="single" w:sz="4" w:space="0" w:color="auto"/>
              <w:bottom w:val="single" w:sz="4" w:space="0" w:color="auto"/>
              <w:right w:val="single" w:sz="4" w:space="0" w:color="auto"/>
            </w:tcBorders>
            <w:shd w:val="clear" w:color="auto" w:fill="auto"/>
            <w:hideMark/>
          </w:tcPr>
          <w:p w14:paraId="304D1D8B" w14:textId="539F04A2"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Health care setting</w:t>
            </w:r>
          </w:p>
        </w:tc>
        <w:tc>
          <w:tcPr>
            <w:tcW w:w="7920" w:type="dxa"/>
            <w:tcBorders>
              <w:top w:val="nil"/>
              <w:left w:val="nil"/>
              <w:bottom w:val="single" w:sz="4" w:space="0" w:color="auto"/>
              <w:right w:val="single" w:sz="4" w:space="0" w:color="auto"/>
            </w:tcBorders>
            <w:shd w:val="clear" w:color="auto" w:fill="auto"/>
            <w:hideMark/>
          </w:tcPr>
          <w:p w14:paraId="19733D55" w14:textId="1C706BFA"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Health care setting represents a broad array of services and places where health care occurs, including acute care hospitals, urgent care centers, rehabilitation centers, nursing homes and other long-term care facilities, specialized outpatient services (e.g., hemodialysis, dentistry, podiatry, chemotherapy, endoscopy, and pain management clinics), and outpatient surgery centers. In addition, some health care services are provided in private offices or homes.</w:t>
            </w:r>
            <w:r w:rsidRPr="003509FC">
              <w:rPr>
                <w:rFonts w:cstheme="minorHAnsi"/>
                <w:sz w:val="20"/>
                <w:szCs w:val="20"/>
              </w:rPr>
              <w:t xml:space="preserve"> </w:t>
            </w:r>
            <w:hyperlink r:id="rId24" w:history="1">
              <w:r w:rsidRPr="00750B27">
                <w:rPr>
                  <w:rFonts w:eastAsia="Times New Roman" w:cstheme="minorHAnsi"/>
                  <w:color w:val="0000FF"/>
                  <w:sz w:val="20"/>
                  <w:szCs w:val="20"/>
                  <w:u w:val="single"/>
                </w:rPr>
                <w:t>https://www.cdc.gov/eis/field-epi-manual/chapters/Health care-Settings.html</w:t>
              </w:r>
            </w:hyperlink>
          </w:p>
        </w:tc>
      </w:tr>
      <w:tr w:rsidR="00A359B6" w:rsidRPr="003509FC" w14:paraId="113AD3C4" w14:textId="77777777" w:rsidTr="0018231E">
        <w:trPr>
          <w:trHeight w:val="242"/>
        </w:trPr>
        <w:tc>
          <w:tcPr>
            <w:tcW w:w="3060" w:type="dxa"/>
            <w:tcBorders>
              <w:top w:val="nil"/>
              <w:left w:val="single" w:sz="4" w:space="0" w:color="auto"/>
              <w:bottom w:val="single" w:sz="4" w:space="0" w:color="auto"/>
              <w:right w:val="single" w:sz="4" w:space="0" w:color="auto"/>
            </w:tcBorders>
            <w:shd w:val="clear" w:color="auto" w:fill="auto"/>
            <w:hideMark/>
          </w:tcPr>
          <w:p w14:paraId="6B01028C"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HIV self-test </w:t>
            </w:r>
          </w:p>
        </w:tc>
        <w:tc>
          <w:tcPr>
            <w:tcW w:w="7920" w:type="dxa"/>
            <w:tcBorders>
              <w:top w:val="nil"/>
              <w:left w:val="nil"/>
              <w:bottom w:val="single" w:sz="4" w:space="0" w:color="auto"/>
              <w:right w:val="single" w:sz="4" w:space="0" w:color="auto"/>
            </w:tcBorders>
            <w:shd w:val="clear" w:color="auto" w:fill="auto"/>
            <w:hideMark/>
          </w:tcPr>
          <w:p w14:paraId="20CB9E23" w14:textId="53725C3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HIV self-testing allows people to take an HIV test and find out their result in their own home or other private location</w:t>
            </w:r>
            <w:r w:rsidR="00C90EE7" w:rsidRPr="003509FC">
              <w:rPr>
                <w:rFonts w:eastAsia="Times New Roman" w:cstheme="minorHAnsi"/>
                <w:color w:val="000000"/>
                <w:sz w:val="20"/>
                <w:szCs w:val="20"/>
              </w:rPr>
              <w:t>.</w:t>
            </w:r>
          </w:p>
        </w:tc>
      </w:tr>
      <w:tr w:rsidR="00A359B6" w:rsidRPr="003509FC" w14:paraId="5DBD4A73" w14:textId="77777777" w:rsidTr="0018231E">
        <w:trPr>
          <w:trHeight w:val="242"/>
        </w:trPr>
        <w:tc>
          <w:tcPr>
            <w:tcW w:w="3060" w:type="dxa"/>
            <w:tcBorders>
              <w:top w:val="nil"/>
              <w:left w:val="single" w:sz="4" w:space="0" w:color="auto"/>
              <w:bottom w:val="single" w:sz="4" w:space="0" w:color="auto"/>
              <w:right w:val="single" w:sz="4" w:space="0" w:color="auto"/>
            </w:tcBorders>
            <w:shd w:val="clear" w:color="auto" w:fill="auto"/>
            <w:hideMark/>
          </w:tcPr>
          <w:p w14:paraId="18DAD0C2"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HIV-negative person </w:t>
            </w:r>
          </w:p>
        </w:tc>
        <w:tc>
          <w:tcPr>
            <w:tcW w:w="7920" w:type="dxa"/>
            <w:tcBorders>
              <w:top w:val="nil"/>
              <w:left w:val="nil"/>
              <w:bottom w:val="single" w:sz="4" w:space="0" w:color="auto"/>
              <w:right w:val="single" w:sz="4" w:space="0" w:color="auto"/>
            </w:tcBorders>
            <w:shd w:val="clear" w:color="auto" w:fill="auto"/>
            <w:hideMark/>
          </w:tcPr>
          <w:p w14:paraId="1D87720E"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A person who has a negative test result based on the most recent HIV test conducted.</w:t>
            </w:r>
          </w:p>
        </w:tc>
      </w:tr>
      <w:tr w:rsidR="00A359B6" w:rsidRPr="003509FC" w14:paraId="670A2711" w14:textId="77777777" w:rsidTr="0018231E">
        <w:trPr>
          <w:trHeight w:val="288"/>
        </w:trPr>
        <w:tc>
          <w:tcPr>
            <w:tcW w:w="3060" w:type="dxa"/>
            <w:tcBorders>
              <w:top w:val="nil"/>
              <w:left w:val="single" w:sz="4" w:space="0" w:color="auto"/>
              <w:bottom w:val="single" w:sz="4" w:space="0" w:color="auto"/>
              <w:right w:val="single" w:sz="4" w:space="0" w:color="auto"/>
            </w:tcBorders>
            <w:shd w:val="clear" w:color="auto" w:fill="auto"/>
            <w:hideMark/>
          </w:tcPr>
          <w:p w14:paraId="41DE0567"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Indications for PrEP</w:t>
            </w:r>
          </w:p>
        </w:tc>
        <w:tc>
          <w:tcPr>
            <w:tcW w:w="7920" w:type="dxa"/>
            <w:tcBorders>
              <w:top w:val="nil"/>
              <w:left w:val="nil"/>
              <w:bottom w:val="single" w:sz="4" w:space="0" w:color="auto"/>
              <w:right w:val="single" w:sz="4" w:space="0" w:color="auto"/>
            </w:tcBorders>
            <w:shd w:val="clear" w:color="auto" w:fill="auto"/>
            <w:vAlign w:val="bottom"/>
            <w:hideMark/>
          </w:tcPr>
          <w:p w14:paraId="7D822245" w14:textId="0F26A6E1"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PrEP is for people without HIV who are at risk for getting the virus from sex or injection drug use. The federal guidelines recommend that PrEP be considered for people who are HIV-negative who: </w:t>
            </w:r>
            <w:r w:rsidR="003509FC" w:rsidRPr="003509FC">
              <w:rPr>
                <w:rFonts w:eastAsia="Times New Roman" w:cstheme="minorHAnsi"/>
                <w:color w:val="000000"/>
                <w:sz w:val="20"/>
                <w:szCs w:val="20"/>
              </w:rPr>
              <w:t>h</w:t>
            </w:r>
            <w:r w:rsidRPr="003509FC">
              <w:rPr>
                <w:rFonts w:eastAsia="Times New Roman" w:cstheme="minorHAnsi"/>
                <w:color w:val="000000"/>
                <w:sz w:val="20"/>
                <w:szCs w:val="20"/>
              </w:rPr>
              <w:t xml:space="preserve">ave had anal or vaginal sex in the past 6 months and </w:t>
            </w:r>
            <w:r w:rsidR="00C90EE7" w:rsidRPr="003509FC">
              <w:rPr>
                <w:rFonts w:eastAsia="Times New Roman" w:cstheme="minorHAnsi"/>
                <w:color w:val="000000"/>
                <w:sz w:val="20"/>
                <w:szCs w:val="20"/>
              </w:rPr>
              <w:t>h</w:t>
            </w:r>
            <w:r w:rsidRPr="003509FC">
              <w:rPr>
                <w:rFonts w:eastAsia="Times New Roman" w:cstheme="minorHAnsi"/>
                <w:color w:val="000000"/>
                <w:sz w:val="20"/>
                <w:szCs w:val="20"/>
              </w:rPr>
              <w:t xml:space="preserve">ave a sexual partner with HIV (especially if the partner has an unknown or detectable viral load) </w:t>
            </w:r>
            <w:r w:rsidRPr="003509FC">
              <w:rPr>
                <w:rFonts w:eastAsia="Times New Roman" w:cstheme="minorHAnsi"/>
                <w:color w:val="000000"/>
                <w:sz w:val="20"/>
                <w:szCs w:val="20"/>
                <w:u w:val="single"/>
              </w:rPr>
              <w:t>or</w:t>
            </w:r>
            <w:r w:rsidRPr="003509FC">
              <w:rPr>
                <w:rFonts w:eastAsia="Times New Roman" w:cstheme="minorHAnsi"/>
                <w:color w:val="000000"/>
                <w:sz w:val="20"/>
                <w:szCs w:val="20"/>
              </w:rPr>
              <w:t xml:space="preserve"> </w:t>
            </w:r>
            <w:r w:rsidR="00C90EE7" w:rsidRPr="003509FC">
              <w:rPr>
                <w:rFonts w:eastAsia="Times New Roman" w:cstheme="minorHAnsi"/>
                <w:color w:val="000000"/>
                <w:sz w:val="20"/>
                <w:szCs w:val="20"/>
              </w:rPr>
              <w:t>h</w:t>
            </w:r>
            <w:r w:rsidRPr="003509FC">
              <w:rPr>
                <w:rFonts w:eastAsia="Times New Roman" w:cstheme="minorHAnsi"/>
                <w:color w:val="000000"/>
                <w:sz w:val="20"/>
                <w:szCs w:val="20"/>
              </w:rPr>
              <w:t xml:space="preserve">ave not consistently used a condom </w:t>
            </w:r>
            <w:r w:rsidRPr="003509FC">
              <w:rPr>
                <w:rFonts w:eastAsia="Times New Roman" w:cstheme="minorHAnsi"/>
                <w:color w:val="000000"/>
                <w:sz w:val="20"/>
                <w:szCs w:val="20"/>
                <w:u w:val="single"/>
              </w:rPr>
              <w:t>or</w:t>
            </w:r>
            <w:r w:rsidRPr="003509FC">
              <w:rPr>
                <w:rFonts w:eastAsia="Times New Roman" w:cstheme="minorHAnsi"/>
                <w:color w:val="000000"/>
                <w:sz w:val="20"/>
                <w:szCs w:val="20"/>
              </w:rPr>
              <w:t xml:space="preserve"> </w:t>
            </w:r>
            <w:r w:rsidR="00C90EE7" w:rsidRPr="003509FC">
              <w:rPr>
                <w:rFonts w:eastAsia="Times New Roman" w:cstheme="minorHAnsi"/>
                <w:color w:val="000000"/>
                <w:sz w:val="20"/>
                <w:szCs w:val="20"/>
              </w:rPr>
              <w:t>h</w:t>
            </w:r>
            <w:r w:rsidRPr="003509FC">
              <w:rPr>
                <w:rFonts w:eastAsia="Times New Roman" w:cstheme="minorHAnsi"/>
                <w:color w:val="000000"/>
                <w:sz w:val="20"/>
                <w:szCs w:val="20"/>
              </w:rPr>
              <w:t>ave been diagnosed with an STD in the past 6 months. PrEP is also recommended for people who inject drugs and have an injection partner with HIV or share needles, syringes, or other equipment to inject drugs (for example, cookers). PrEP should also be considered for people who have been prescribed non-occupational post-exposure prophylaxis (PEP) and report continued risk behavior</w:t>
            </w:r>
            <w:r w:rsidR="002E09B5" w:rsidRPr="003509FC">
              <w:rPr>
                <w:rFonts w:eastAsia="Times New Roman" w:cstheme="minorHAnsi"/>
                <w:color w:val="000000"/>
                <w:sz w:val="20"/>
                <w:szCs w:val="20"/>
              </w:rPr>
              <w:t xml:space="preserve"> </w:t>
            </w:r>
            <w:r w:rsidRPr="003509FC">
              <w:rPr>
                <w:rFonts w:eastAsia="Times New Roman" w:cstheme="minorHAnsi"/>
                <w:color w:val="000000"/>
                <w:sz w:val="20"/>
                <w:szCs w:val="20"/>
              </w:rPr>
              <w:t>or have used multiple courses of PEP</w:t>
            </w:r>
            <w:r w:rsidR="00653467">
              <w:rPr>
                <w:rFonts w:eastAsia="Times New Roman" w:cstheme="minorHAnsi"/>
                <w:color w:val="000000"/>
                <w:sz w:val="20"/>
                <w:szCs w:val="20"/>
              </w:rPr>
              <w:t xml:space="preserve"> </w:t>
            </w:r>
            <w:hyperlink r:id="rId25" w:history="1">
              <w:r w:rsidR="00653467" w:rsidRPr="002C268B">
                <w:rPr>
                  <w:rStyle w:val="Hyperlink"/>
                  <w:rFonts w:eastAsia="Times New Roman" w:cstheme="minorHAnsi"/>
                  <w:sz w:val="20"/>
                  <w:szCs w:val="20"/>
                </w:rPr>
                <w:t>https://www.cdc.gov/hiv/basics/prep.html</w:t>
              </w:r>
            </w:hyperlink>
            <w:r w:rsidR="00653467">
              <w:rPr>
                <w:rFonts w:eastAsia="Times New Roman" w:cstheme="minorHAnsi"/>
                <w:color w:val="000000"/>
                <w:sz w:val="20"/>
                <w:szCs w:val="20"/>
              </w:rPr>
              <w:t>.</w:t>
            </w:r>
          </w:p>
        </w:tc>
      </w:tr>
      <w:tr w:rsidR="00A359B6" w:rsidRPr="003509FC" w14:paraId="57746096" w14:textId="77777777" w:rsidTr="0018231E">
        <w:trPr>
          <w:trHeight w:val="539"/>
        </w:trPr>
        <w:tc>
          <w:tcPr>
            <w:tcW w:w="3060" w:type="dxa"/>
            <w:tcBorders>
              <w:top w:val="nil"/>
              <w:left w:val="single" w:sz="4" w:space="0" w:color="auto"/>
              <w:bottom w:val="single" w:sz="4" w:space="0" w:color="auto"/>
              <w:right w:val="single" w:sz="4" w:space="0" w:color="auto"/>
            </w:tcBorders>
            <w:shd w:val="clear" w:color="auto" w:fill="auto"/>
            <w:hideMark/>
          </w:tcPr>
          <w:p w14:paraId="0B89B476"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Infectious disease prevention, detection, care, and treatment</w:t>
            </w:r>
          </w:p>
        </w:tc>
        <w:tc>
          <w:tcPr>
            <w:tcW w:w="7920" w:type="dxa"/>
            <w:tcBorders>
              <w:top w:val="nil"/>
              <w:left w:val="nil"/>
              <w:bottom w:val="single" w:sz="4" w:space="0" w:color="auto"/>
              <w:right w:val="single" w:sz="4" w:space="0" w:color="auto"/>
            </w:tcBorders>
            <w:shd w:val="clear" w:color="auto" w:fill="auto"/>
            <w:hideMark/>
          </w:tcPr>
          <w:p w14:paraId="3CDCBAF4" w14:textId="59D2637C"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Infectious disease prevention, detection, care, and treatment including HIV, viral hepatitis (HAV, HBV, and HCV), sexually transmitted infections (syphilis, gonorrhea, and chlamydia) and wound care.</w:t>
            </w:r>
          </w:p>
        </w:tc>
      </w:tr>
      <w:tr w:rsidR="00A359B6" w:rsidRPr="003509FC" w14:paraId="56AC0678" w14:textId="77777777" w:rsidTr="00C50CF9">
        <w:trPr>
          <w:trHeight w:val="341"/>
        </w:trPr>
        <w:tc>
          <w:tcPr>
            <w:tcW w:w="3060" w:type="dxa"/>
            <w:tcBorders>
              <w:top w:val="nil"/>
              <w:left w:val="single" w:sz="4" w:space="0" w:color="auto"/>
              <w:bottom w:val="single" w:sz="4" w:space="0" w:color="auto"/>
              <w:right w:val="single" w:sz="4" w:space="0" w:color="auto"/>
            </w:tcBorders>
            <w:shd w:val="clear" w:color="auto" w:fill="auto"/>
          </w:tcPr>
          <w:p w14:paraId="4B45872B" w14:textId="32C3D9C4"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Integrated Screening</w:t>
            </w:r>
          </w:p>
        </w:tc>
        <w:tc>
          <w:tcPr>
            <w:tcW w:w="7920" w:type="dxa"/>
            <w:tcBorders>
              <w:top w:val="nil"/>
              <w:left w:val="nil"/>
              <w:bottom w:val="single" w:sz="4" w:space="0" w:color="auto"/>
              <w:right w:val="single" w:sz="4" w:space="0" w:color="auto"/>
            </w:tcBorders>
            <w:shd w:val="clear" w:color="auto" w:fill="auto"/>
          </w:tcPr>
          <w:p w14:paraId="455F6BBD" w14:textId="04440514"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Screening for STDs, viral hepatitis, and/or TB conducted in conjunction with HIV testing.</w:t>
            </w:r>
          </w:p>
        </w:tc>
      </w:tr>
      <w:tr w:rsidR="00A359B6" w:rsidRPr="003509FC" w14:paraId="193C1FA4" w14:textId="77777777" w:rsidTr="0018231E">
        <w:trPr>
          <w:trHeight w:val="449"/>
        </w:trPr>
        <w:tc>
          <w:tcPr>
            <w:tcW w:w="3060" w:type="dxa"/>
            <w:tcBorders>
              <w:top w:val="nil"/>
              <w:left w:val="single" w:sz="4" w:space="0" w:color="auto"/>
              <w:bottom w:val="single" w:sz="4" w:space="0" w:color="auto"/>
              <w:right w:val="single" w:sz="4" w:space="0" w:color="auto"/>
            </w:tcBorders>
            <w:shd w:val="clear" w:color="auto" w:fill="auto"/>
            <w:hideMark/>
          </w:tcPr>
          <w:p w14:paraId="26AA3C93"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lastRenderedPageBreak/>
              <w:t>Interviewed for partner services</w:t>
            </w:r>
          </w:p>
        </w:tc>
        <w:tc>
          <w:tcPr>
            <w:tcW w:w="7920" w:type="dxa"/>
            <w:tcBorders>
              <w:top w:val="nil"/>
              <w:left w:val="nil"/>
              <w:bottom w:val="single" w:sz="4" w:space="0" w:color="auto"/>
              <w:right w:val="single" w:sz="4" w:space="0" w:color="auto"/>
            </w:tcBorders>
            <w:shd w:val="clear" w:color="auto" w:fill="auto"/>
            <w:hideMark/>
          </w:tcPr>
          <w:p w14:paraId="6BE2A453"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Indicates whether a client was interviewed for the purpose of HIV partner services by health department specialists or non-health department providers trained and authorized to conduct partner services interviews on behalf of the health department. Non-health department providers include public health providers who are 1) collecting data on behalf of the health department and 2) provide information to the health department for partner services follow-up. Interviews conducted by providers other than health department specialists are counted only if they can be verified (i.e., interview results are documented in writing and reported to the health department).</w:t>
            </w:r>
          </w:p>
        </w:tc>
      </w:tr>
      <w:tr w:rsidR="00A359B6" w:rsidRPr="003509FC" w14:paraId="1E36287E" w14:textId="77777777" w:rsidTr="0018231E">
        <w:trPr>
          <w:trHeight w:val="1259"/>
        </w:trPr>
        <w:tc>
          <w:tcPr>
            <w:tcW w:w="3060" w:type="dxa"/>
            <w:tcBorders>
              <w:top w:val="nil"/>
              <w:left w:val="single" w:sz="4" w:space="0" w:color="auto"/>
              <w:bottom w:val="single" w:sz="4" w:space="0" w:color="auto"/>
              <w:right w:val="single" w:sz="4" w:space="0" w:color="auto"/>
            </w:tcBorders>
            <w:shd w:val="clear" w:color="auto" w:fill="auto"/>
            <w:hideMark/>
          </w:tcPr>
          <w:p w14:paraId="3296A5A1"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Linkage to a PrEP provider  </w:t>
            </w:r>
          </w:p>
        </w:tc>
        <w:tc>
          <w:tcPr>
            <w:tcW w:w="7920" w:type="dxa"/>
            <w:tcBorders>
              <w:top w:val="nil"/>
              <w:left w:val="nil"/>
              <w:bottom w:val="single" w:sz="4" w:space="0" w:color="auto"/>
              <w:right w:val="single" w:sz="4" w:space="0" w:color="auto"/>
            </w:tcBorders>
            <w:shd w:val="clear" w:color="auto" w:fill="auto"/>
            <w:hideMark/>
          </w:tcPr>
          <w:p w14:paraId="585CDD2A" w14:textId="4630A429"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The process through which a person at risk for becoming infected with HIV is helped to access a health care provider who offers evaluation and management of pre-exposure prophylaxis (PrEP). This is often an active process (e.g., providing transportation, accompanying the person to the appointment, having multiple contacts with the person to support them in accessing the PrEP provider).</w:t>
            </w:r>
            <w:r w:rsidRPr="003509FC">
              <w:rPr>
                <w:rFonts w:eastAsia="Times New Roman" w:cstheme="minorHAnsi"/>
                <w:color w:val="000000"/>
                <w:sz w:val="20"/>
                <w:szCs w:val="20"/>
              </w:rPr>
              <w:br/>
              <w:t>Linked to a PrEP provider refers to the outcome of the referral or linkage of a PrEP eligible person to a PrEP provider, as indicated by the person’s attendance of the first appointment.</w:t>
            </w:r>
          </w:p>
        </w:tc>
      </w:tr>
      <w:tr w:rsidR="00A359B6" w:rsidRPr="003509FC" w14:paraId="206C6642" w14:textId="77777777" w:rsidTr="0018231E">
        <w:trPr>
          <w:trHeight w:val="1619"/>
        </w:trPr>
        <w:tc>
          <w:tcPr>
            <w:tcW w:w="3060" w:type="dxa"/>
            <w:tcBorders>
              <w:top w:val="nil"/>
              <w:left w:val="single" w:sz="4" w:space="0" w:color="auto"/>
              <w:bottom w:val="single" w:sz="4" w:space="0" w:color="auto"/>
              <w:right w:val="single" w:sz="4" w:space="0" w:color="auto"/>
            </w:tcBorders>
            <w:shd w:val="clear" w:color="auto" w:fill="auto"/>
            <w:hideMark/>
          </w:tcPr>
          <w:p w14:paraId="1EBC3DEC" w14:textId="773F6FA0"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Linked to HIV medical care</w:t>
            </w:r>
          </w:p>
        </w:tc>
        <w:tc>
          <w:tcPr>
            <w:tcW w:w="7920" w:type="dxa"/>
            <w:tcBorders>
              <w:top w:val="nil"/>
              <w:left w:val="nil"/>
              <w:bottom w:val="single" w:sz="4" w:space="0" w:color="auto"/>
              <w:right w:val="single" w:sz="4" w:space="0" w:color="auto"/>
            </w:tcBorders>
            <w:shd w:val="clear" w:color="auto" w:fill="auto"/>
            <w:hideMark/>
          </w:tcPr>
          <w:p w14:paraId="36A03989" w14:textId="188B8C37" w:rsidR="003509FC"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This term refers to the outcome resulting from referral or linkage of a person with HIV (PWH) to HIV medical care. A PWH is linked to HIV medical care if they are seen by a health care provider (e.g., physician, physician assistant, nurse practitioner) after HIV diagnosis for evaluation and management of their HIV infection. Determination of linkage status may be based on report from a health care provider, medical record review, review of other records or databases, reported HIV-related laboratory tests, filling of a prescription for anti-retroviral medication, or client/patient self-report.</w:t>
            </w:r>
            <w:r w:rsidR="0002189E" w:rsidRPr="003509FC">
              <w:rPr>
                <w:rFonts w:eastAsia="Times New Roman" w:cstheme="minorHAnsi"/>
                <w:color w:val="000000"/>
                <w:sz w:val="20"/>
                <w:szCs w:val="20"/>
              </w:rPr>
              <w:t xml:space="preserve"> </w:t>
            </w:r>
            <w:r w:rsidRPr="003509FC">
              <w:rPr>
                <w:rFonts w:eastAsia="Times New Roman" w:cstheme="minorHAnsi"/>
                <w:color w:val="000000"/>
                <w:sz w:val="20"/>
                <w:szCs w:val="20"/>
              </w:rPr>
              <w:br w:type="page"/>
              <w:t>Linked to HIV medical care refers to the outcome that results from referral or linkage of a patient to care, as indicated by the patient’s attendance at the first HIV care appointment. Services during the visit may include evaluation of immune system function and screening, treatment, and prevention of opportunistic infections.</w:t>
            </w:r>
            <w:r w:rsidR="0002189E" w:rsidRPr="003509FC">
              <w:rPr>
                <w:rFonts w:eastAsia="Times New Roman" w:cstheme="minorHAnsi"/>
                <w:color w:val="000000"/>
                <w:sz w:val="20"/>
                <w:szCs w:val="20"/>
              </w:rPr>
              <w:t xml:space="preserve"> </w:t>
            </w:r>
            <w:r w:rsidRPr="003509FC">
              <w:rPr>
                <w:rFonts w:eastAsia="Times New Roman" w:cstheme="minorHAnsi"/>
                <w:color w:val="000000"/>
                <w:sz w:val="20"/>
                <w:szCs w:val="20"/>
              </w:rPr>
              <w:br w:type="page"/>
              <w:t xml:space="preserve">For definitions of linkage and linked, </w:t>
            </w:r>
            <w:r w:rsidR="002F4E3C">
              <w:rPr>
                <w:rFonts w:eastAsia="Times New Roman" w:cstheme="minorHAnsi"/>
                <w:color w:val="000000"/>
                <w:sz w:val="20"/>
                <w:szCs w:val="20"/>
              </w:rPr>
              <w:t xml:space="preserve">refer to </w:t>
            </w:r>
            <w:hyperlink r:id="rId26" w:history="1">
              <w:r w:rsidR="002F4E3C" w:rsidRPr="00696799">
                <w:rPr>
                  <w:rStyle w:val="Hyperlink"/>
                  <w:rFonts w:cstheme="minorHAnsi"/>
                  <w:sz w:val="20"/>
                  <w:szCs w:val="20"/>
                </w:rPr>
                <w:t>https://www.cdc.gov/hiv/effective-interventions/index.html</w:t>
              </w:r>
            </w:hyperlink>
            <w:r w:rsidR="00396767">
              <w:rPr>
                <w:rStyle w:val="Hyperlink"/>
                <w:rFonts w:cstheme="minorHAnsi"/>
                <w:sz w:val="20"/>
                <w:szCs w:val="20"/>
              </w:rPr>
              <w:t xml:space="preserve"> </w:t>
            </w:r>
          </w:p>
        </w:tc>
      </w:tr>
      <w:tr w:rsidR="00A359B6" w:rsidRPr="003509FC" w14:paraId="231D95DF" w14:textId="77777777" w:rsidTr="0018231E">
        <w:trPr>
          <w:trHeight w:val="288"/>
        </w:trPr>
        <w:tc>
          <w:tcPr>
            <w:tcW w:w="3060" w:type="dxa"/>
            <w:tcBorders>
              <w:top w:val="nil"/>
              <w:left w:val="single" w:sz="4" w:space="0" w:color="auto"/>
              <w:bottom w:val="single" w:sz="4" w:space="0" w:color="auto"/>
              <w:right w:val="single" w:sz="4" w:space="0" w:color="auto"/>
            </w:tcBorders>
            <w:shd w:val="clear" w:color="auto" w:fill="auto"/>
            <w:hideMark/>
          </w:tcPr>
          <w:p w14:paraId="799BBCD4"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Linked to SSP</w:t>
            </w:r>
          </w:p>
        </w:tc>
        <w:tc>
          <w:tcPr>
            <w:tcW w:w="7920" w:type="dxa"/>
            <w:tcBorders>
              <w:top w:val="nil"/>
              <w:left w:val="nil"/>
              <w:bottom w:val="single" w:sz="4" w:space="0" w:color="auto"/>
              <w:right w:val="single" w:sz="4" w:space="0" w:color="auto"/>
            </w:tcBorders>
            <w:shd w:val="clear" w:color="auto" w:fill="auto"/>
            <w:noWrap/>
            <w:vAlign w:val="bottom"/>
            <w:hideMark/>
          </w:tcPr>
          <w:p w14:paraId="66A7FC76" w14:textId="3AB863B8" w:rsidR="00A359B6" w:rsidRPr="003509FC" w:rsidRDefault="0049223F"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Persons </w:t>
            </w:r>
            <w:r w:rsidR="00A359B6" w:rsidRPr="003509FC">
              <w:rPr>
                <w:rFonts w:eastAsia="Times New Roman" w:cstheme="minorHAnsi"/>
                <w:color w:val="000000"/>
                <w:sz w:val="20"/>
                <w:szCs w:val="20"/>
              </w:rPr>
              <w:t xml:space="preserve">who inject drugs </w:t>
            </w:r>
            <w:r w:rsidRPr="003509FC">
              <w:rPr>
                <w:rFonts w:eastAsia="Times New Roman" w:cstheme="minorHAnsi"/>
                <w:color w:val="000000"/>
                <w:sz w:val="20"/>
                <w:szCs w:val="20"/>
              </w:rPr>
              <w:t>are</w:t>
            </w:r>
            <w:r w:rsidR="00A359B6" w:rsidRPr="003509FC">
              <w:rPr>
                <w:rFonts w:eastAsia="Times New Roman" w:cstheme="minorHAnsi"/>
                <w:color w:val="000000"/>
                <w:sz w:val="20"/>
                <w:szCs w:val="20"/>
              </w:rPr>
              <w:t xml:space="preserve"> linked to an SSP if they are seen by a provider at the SSP following referral. Determination of linkage may be based on a report from the provider, record review, or client self-report. Linked to SSP refers to the outcome that results from the referral of the client as indicated by the client’s attendance at the SSP for services. Services during the visit may include needs-based access to sterile needles and syringes and other injection equipment (e.g., sterile water, cookers), condoms, syringe disposal, HIV and HCV testing, linkage to HIV and HCV care, linkage to PrEP, naloxone distribution, and linkage to medication-assisted treatment.</w:t>
            </w:r>
          </w:p>
        </w:tc>
      </w:tr>
      <w:tr w:rsidR="00A359B6" w:rsidRPr="003509FC" w14:paraId="35AAD1D2" w14:textId="77777777" w:rsidTr="0018231E">
        <w:trPr>
          <w:trHeight w:val="413"/>
        </w:trPr>
        <w:tc>
          <w:tcPr>
            <w:tcW w:w="3060" w:type="dxa"/>
            <w:tcBorders>
              <w:top w:val="nil"/>
              <w:left w:val="single" w:sz="4" w:space="0" w:color="auto"/>
              <w:bottom w:val="single" w:sz="4" w:space="0" w:color="auto"/>
              <w:right w:val="single" w:sz="4" w:space="0" w:color="auto"/>
            </w:tcBorders>
            <w:shd w:val="clear" w:color="auto" w:fill="auto"/>
            <w:hideMark/>
          </w:tcPr>
          <w:p w14:paraId="410B5D4F"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Mail-In Self-Test</w:t>
            </w:r>
          </w:p>
        </w:tc>
        <w:tc>
          <w:tcPr>
            <w:tcW w:w="7920" w:type="dxa"/>
            <w:tcBorders>
              <w:top w:val="nil"/>
              <w:left w:val="nil"/>
              <w:bottom w:val="single" w:sz="4" w:space="0" w:color="auto"/>
              <w:right w:val="single" w:sz="4" w:space="0" w:color="auto"/>
            </w:tcBorders>
            <w:shd w:val="clear" w:color="auto" w:fill="auto"/>
            <w:hideMark/>
          </w:tcPr>
          <w:p w14:paraId="6C077C9C" w14:textId="2B94FF5E"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A </w:t>
            </w:r>
            <w:r w:rsidR="00494234">
              <w:rPr>
                <w:rFonts w:eastAsia="Times New Roman" w:cstheme="minorHAnsi"/>
                <w:color w:val="000000"/>
                <w:sz w:val="20"/>
                <w:szCs w:val="20"/>
              </w:rPr>
              <w:t>m</w:t>
            </w:r>
            <w:r w:rsidRPr="003509FC">
              <w:rPr>
                <w:rFonts w:eastAsia="Times New Roman" w:cstheme="minorHAnsi"/>
                <w:color w:val="000000"/>
                <w:sz w:val="20"/>
                <w:szCs w:val="20"/>
              </w:rPr>
              <w:t>ail-</w:t>
            </w:r>
            <w:r w:rsidR="00494234">
              <w:rPr>
                <w:rFonts w:eastAsia="Times New Roman" w:cstheme="minorHAnsi"/>
                <w:color w:val="000000"/>
                <w:sz w:val="20"/>
                <w:szCs w:val="20"/>
              </w:rPr>
              <w:t>i</w:t>
            </w:r>
            <w:r w:rsidRPr="003509FC">
              <w:rPr>
                <w:rFonts w:eastAsia="Times New Roman" w:cstheme="minorHAnsi"/>
                <w:color w:val="000000"/>
                <w:sz w:val="20"/>
                <w:szCs w:val="20"/>
              </w:rPr>
              <w:t xml:space="preserve">n </w:t>
            </w:r>
            <w:r w:rsidR="00494234">
              <w:rPr>
                <w:rFonts w:eastAsia="Times New Roman" w:cstheme="minorHAnsi"/>
                <w:color w:val="000000"/>
                <w:sz w:val="20"/>
                <w:szCs w:val="20"/>
              </w:rPr>
              <w:t>s</w:t>
            </w:r>
            <w:r w:rsidRPr="003509FC">
              <w:rPr>
                <w:rFonts w:eastAsia="Times New Roman" w:cstheme="minorHAnsi"/>
                <w:color w:val="000000"/>
                <w:sz w:val="20"/>
                <w:szCs w:val="20"/>
              </w:rPr>
              <w:t>elf-</w:t>
            </w:r>
            <w:r w:rsidR="00494234">
              <w:rPr>
                <w:rFonts w:eastAsia="Times New Roman" w:cstheme="minorHAnsi"/>
                <w:color w:val="000000"/>
                <w:sz w:val="20"/>
                <w:szCs w:val="20"/>
              </w:rPr>
              <w:t>t</w:t>
            </w:r>
            <w:r w:rsidRPr="003509FC">
              <w:rPr>
                <w:rFonts w:eastAsia="Times New Roman" w:cstheme="minorHAnsi"/>
                <w:color w:val="000000"/>
                <w:sz w:val="20"/>
                <w:szCs w:val="20"/>
              </w:rPr>
              <w:t>est includes a specimen collection kit that contains supplies to collect dried blood from a fingerstick at home. The sample is then sent to a lab for testing and the results are provided by a health care provider.</w:t>
            </w:r>
            <w:r w:rsidR="00A6305A" w:rsidRPr="003509FC">
              <w:rPr>
                <w:rFonts w:eastAsia="Times New Roman" w:cstheme="minorHAnsi"/>
                <w:color w:val="000000"/>
                <w:sz w:val="20"/>
                <w:szCs w:val="20"/>
              </w:rPr>
              <w:t xml:space="preserve">  </w:t>
            </w:r>
          </w:p>
        </w:tc>
      </w:tr>
      <w:tr w:rsidR="00A359B6" w:rsidRPr="003509FC" w14:paraId="07770FDF" w14:textId="77777777" w:rsidTr="0018231E">
        <w:trPr>
          <w:trHeight w:val="413"/>
        </w:trPr>
        <w:tc>
          <w:tcPr>
            <w:tcW w:w="3060" w:type="dxa"/>
            <w:tcBorders>
              <w:top w:val="nil"/>
              <w:left w:val="single" w:sz="4" w:space="0" w:color="auto"/>
              <w:bottom w:val="single" w:sz="4" w:space="0" w:color="auto"/>
              <w:right w:val="single" w:sz="4" w:space="0" w:color="auto"/>
            </w:tcBorders>
            <w:shd w:val="clear" w:color="auto" w:fill="auto"/>
          </w:tcPr>
          <w:p w14:paraId="7D71378D" w14:textId="1D627A5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Navigator </w:t>
            </w:r>
          </w:p>
        </w:tc>
        <w:tc>
          <w:tcPr>
            <w:tcW w:w="7920" w:type="dxa"/>
            <w:tcBorders>
              <w:top w:val="nil"/>
              <w:left w:val="nil"/>
              <w:bottom w:val="single" w:sz="4" w:space="0" w:color="auto"/>
              <w:right w:val="single" w:sz="4" w:space="0" w:color="auto"/>
            </w:tcBorders>
            <w:shd w:val="clear" w:color="auto" w:fill="auto"/>
          </w:tcPr>
          <w:p w14:paraId="43481523" w14:textId="0E158667" w:rsidR="00A359B6" w:rsidRPr="003509FC" w:rsidRDefault="00A359B6" w:rsidP="003509FC">
            <w:pPr>
              <w:spacing w:after="120" w:line="276" w:lineRule="auto"/>
              <w:rPr>
                <w:rFonts w:cstheme="minorHAnsi"/>
                <w:sz w:val="20"/>
                <w:szCs w:val="20"/>
              </w:rPr>
            </w:pPr>
            <w:r w:rsidRPr="003509FC">
              <w:rPr>
                <w:rFonts w:cstheme="minorHAnsi"/>
                <w:sz w:val="20"/>
                <w:szCs w:val="20"/>
              </w:rPr>
              <w:t>Patient navigators are peers, volunteers, and staff members of clinics, health departments, and community-based organizations. Patient navigators may be lay persons, paraprofessionals, or medical professionals (e.g., RNs, LPNs).</w:t>
            </w:r>
          </w:p>
          <w:p w14:paraId="7B6D13E1" w14:textId="4ED664E2" w:rsidR="00A359B6" w:rsidRPr="003509FC" w:rsidRDefault="00A359B6" w:rsidP="003509FC">
            <w:pPr>
              <w:spacing w:after="120" w:line="276" w:lineRule="auto"/>
              <w:rPr>
                <w:rFonts w:eastAsia="Times New Roman" w:cstheme="minorHAnsi"/>
                <w:color w:val="000000"/>
                <w:sz w:val="20"/>
                <w:szCs w:val="20"/>
              </w:rPr>
            </w:pPr>
            <w:r w:rsidRPr="003509FC">
              <w:rPr>
                <w:rFonts w:cstheme="minorHAnsi"/>
                <w:sz w:val="20"/>
                <w:szCs w:val="20"/>
              </w:rPr>
              <w:t xml:space="preserve">Navigator role: The navigator may link persons at risk for HIV or living with HIV to screening, to PrEP services, or to SSP services as needed, including assistance with linkage to health care systems for these services, assisting with health insurance and transportation, identifying and </w:t>
            </w:r>
            <w:r w:rsidRPr="003509FC">
              <w:rPr>
                <w:rFonts w:cstheme="minorHAnsi"/>
                <w:sz w:val="20"/>
                <w:szCs w:val="20"/>
              </w:rPr>
              <w:lastRenderedPageBreak/>
              <w:t>reducing barriers to care, and tailoring health education to the client to influence his or her health-related attitudes and behaviors.</w:t>
            </w:r>
          </w:p>
        </w:tc>
      </w:tr>
      <w:tr w:rsidR="00A359B6" w:rsidRPr="003509FC" w14:paraId="2845B45F" w14:textId="77777777" w:rsidTr="0018231E">
        <w:trPr>
          <w:trHeight w:val="485"/>
        </w:trPr>
        <w:tc>
          <w:tcPr>
            <w:tcW w:w="3060" w:type="dxa"/>
            <w:tcBorders>
              <w:top w:val="nil"/>
              <w:left w:val="single" w:sz="4" w:space="0" w:color="auto"/>
              <w:bottom w:val="single" w:sz="4" w:space="0" w:color="auto"/>
              <w:right w:val="single" w:sz="4" w:space="0" w:color="auto"/>
            </w:tcBorders>
            <w:shd w:val="clear" w:color="auto" w:fill="auto"/>
            <w:hideMark/>
          </w:tcPr>
          <w:p w14:paraId="7540238D"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lastRenderedPageBreak/>
              <w:t xml:space="preserve">Newly diagnosed HIV infection </w:t>
            </w:r>
          </w:p>
        </w:tc>
        <w:tc>
          <w:tcPr>
            <w:tcW w:w="7920" w:type="dxa"/>
            <w:tcBorders>
              <w:top w:val="nil"/>
              <w:left w:val="nil"/>
              <w:bottom w:val="single" w:sz="4" w:space="0" w:color="auto"/>
              <w:right w:val="single" w:sz="4" w:space="0" w:color="auto"/>
            </w:tcBorders>
            <w:shd w:val="clear" w:color="auto" w:fill="auto"/>
            <w:hideMark/>
          </w:tcPr>
          <w:p w14:paraId="38A0D641"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HIV infection in a person who: (1) does not self-report having previously tested positive for HIV; (2) has not been previously reported to the surveillance system as being infected with HIV; and 3) has no previous evidence of HIV infection in other records or databases.</w:t>
            </w:r>
          </w:p>
        </w:tc>
      </w:tr>
      <w:tr w:rsidR="00A359B6" w:rsidRPr="003509FC" w14:paraId="320DD448" w14:textId="77777777" w:rsidTr="0018231E">
        <w:trPr>
          <w:trHeight w:val="288"/>
        </w:trPr>
        <w:tc>
          <w:tcPr>
            <w:tcW w:w="3060" w:type="dxa"/>
            <w:tcBorders>
              <w:top w:val="nil"/>
              <w:left w:val="single" w:sz="4" w:space="0" w:color="auto"/>
              <w:bottom w:val="single" w:sz="4" w:space="0" w:color="auto"/>
              <w:right w:val="single" w:sz="4" w:space="0" w:color="auto"/>
            </w:tcBorders>
            <w:shd w:val="clear" w:color="auto" w:fill="auto"/>
            <w:hideMark/>
          </w:tcPr>
          <w:p w14:paraId="445A9DEB"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Non-traditional setting/venue </w:t>
            </w:r>
          </w:p>
        </w:tc>
        <w:tc>
          <w:tcPr>
            <w:tcW w:w="7920" w:type="dxa"/>
            <w:tcBorders>
              <w:top w:val="nil"/>
              <w:left w:val="nil"/>
              <w:bottom w:val="single" w:sz="4" w:space="0" w:color="auto"/>
              <w:right w:val="single" w:sz="4" w:space="0" w:color="auto"/>
            </w:tcBorders>
            <w:shd w:val="clear" w:color="auto" w:fill="auto"/>
            <w:noWrap/>
            <w:hideMark/>
          </w:tcPr>
          <w:p w14:paraId="636907B3" w14:textId="165B58EB"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Non-traditional venues are venues that the recipient has not traditionally used to promote HIV testing. Non-traditional settings for HIV testing may include pharmacies, retail venue</w:t>
            </w:r>
            <w:r w:rsidR="00A72409" w:rsidRPr="003509FC">
              <w:rPr>
                <w:rFonts w:eastAsia="Times New Roman" w:cstheme="minorHAnsi"/>
                <w:color w:val="000000"/>
                <w:sz w:val="20"/>
                <w:szCs w:val="20"/>
              </w:rPr>
              <w:t>s</w:t>
            </w:r>
            <w:r w:rsidRPr="003509FC">
              <w:rPr>
                <w:rFonts w:eastAsia="Times New Roman" w:cstheme="minorHAnsi"/>
                <w:color w:val="000000"/>
                <w:sz w:val="20"/>
                <w:szCs w:val="20"/>
              </w:rPr>
              <w:t>, and mobile units. Each recipient will determine which of their testing venues are non-traditional.</w:t>
            </w:r>
          </w:p>
        </w:tc>
      </w:tr>
      <w:tr w:rsidR="00A359B6" w:rsidRPr="003509FC" w14:paraId="2B6B115F" w14:textId="77777777" w:rsidTr="0018231E">
        <w:trPr>
          <w:trHeight w:val="611"/>
        </w:trPr>
        <w:tc>
          <w:tcPr>
            <w:tcW w:w="3060" w:type="dxa"/>
            <w:tcBorders>
              <w:top w:val="nil"/>
              <w:left w:val="single" w:sz="4" w:space="0" w:color="auto"/>
              <w:bottom w:val="single" w:sz="4" w:space="0" w:color="auto"/>
              <w:right w:val="single" w:sz="4" w:space="0" w:color="auto"/>
            </w:tcBorders>
            <w:shd w:val="clear" w:color="auto" w:fill="auto"/>
            <w:hideMark/>
          </w:tcPr>
          <w:p w14:paraId="57958C92"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Opt-out screening </w:t>
            </w:r>
          </w:p>
        </w:tc>
        <w:tc>
          <w:tcPr>
            <w:tcW w:w="7920" w:type="dxa"/>
            <w:tcBorders>
              <w:top w:val="nil"/>
              <w:left w:val="nil"/>
              <w:bottom w:val="single" w:sz="4" w:space="0" w:color="auto"/>
              <w:right w:val="single" w:sz="4" w:space="0" w:color="auto"/>
            </w:tcBorders>
            <w:shd w:val="clear" w:color="auto" w:fill="auto"/>
            <w:hideMark/>
          </w:tcPr>
          <w:p w14:paraId="1F3EA2A5"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Opt-out screening is defined as performing HIV testing after notifying the patient that the test will be performed, and although the patient may decline or defer testing, it is strongly recommended. Assent is inferred unless the patient declines testing.</w:t>
            </w:r>
          </w:p>
        </w:tc>
      </w:tr>
      <w:tr w:rsidR="00A359B6" w:rsidRPr="003509FC" w14:paraId="3E256C78" w14:textId="77777777" w:rsidTr="0018231E">
        <w:trPr>
          <w:trHeight w:val="458"/>
        </w:trPr>
        <w:tc>
          <w:tcPr>
            <w:tcW w:w="3060" w:type="dxa"/>
            <w:tcBorders>
              <w:top w:val="nil"/>
              <w:left w:val="single" w:sz="4" w:space="0" w:color="auto"/>
              <w:bottom w:val="single" w:sz="4" w:space="0" w:color="auto"/>
              <w:right w:val="single" w:sz="4" w:space="0" w:color="auto"/>
            </w:tcBorders>
            <w:shd w:val="clear" w:color="auto" w:fill="auto"/>
            <w:hideMark/>
          </w:tcPr>
          <w:p w14:paraId="458625D4"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Persons at risk for HIV infection</w:t>
            </w:r>
          </w:p>
        </w:tc>
        <w:tc>
          <w:tcPr>
            <w:tcW w:w="7920" w:type="dxa"/>
            <w:tcBorders>
              <w:top w:val="nil"/>
              <w:left w:val="nil"/>
              <w:bottom w:val="single" w:sz="4" w:space="0" w:color="auto"/>
              <w:right w:val="single" w:sz="4" w:space="0" w:color="auto"/>
            </w:tcBorders>
            <w:shd w:val="clear" w:color="auto" w:fill="auto"/>
            <w:hideMark/>
          </w:tcPr>
          <w:p w14:paraId="46661852"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Groups or populations can be described as “vulnerable” or “key” or “groups [populations] at risk” if they are subject to societal pressures or social circumstances or engage in behaviors that make them vulnerable to HIV.</w:t>
            </w:r>
          </w:p>
        </w:tc>
      </w:tr>
      <w:tr w:rsidR="00A359B6" w:rsidRPr="003509FC" w14:paraId="0D9C5617" w14:textId="77777777" w:rsidTr="0018231E">
        <w:trPr>
          <w:trHeight w:val="548"/>
        </w:trPr>
        <w:tc>
          <w:tcPr>
            <w:tcW w:w="3060" w:type="dxa"/>
            <w:tcBorders>
              <w:top w:val="nil"/>
              <w:left w:val="single" w:sz="4" w:space="0" w:color="auto"/>
              <w:bottom w:val="single" w:sz="4" w:space="0" w:color="auto"/>
              <w:right w:val="single" w:sz="4" w:space="0" w:color="auto"/>
            </w:tcBorders>
            <w:shd w:val="clear" w:color="auto" w:fill="auto"/>
            <w:hideMark/>
          </w:tcPr>
          <w:p w14:paraId="3CBF09CA"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Pre-exposure prophylaxis (PrEP)</w:t>
            </w:r>
          </w:p>
        </w:tc>
        <w:tc>
          <w:tcPr>
            <w:tcW w:w="7920" w:type="dxa"/>
            <w:tcBorders>
              <w:top w:val="nil"/>
              <w:left w:val="nil"/>
              <w:bottom w:val="single" w:sz="4" w:space="0" w:color="auto"/>
              <w:right w:val="single" w:sz="4" w:space="0" w:color="auto"/>
            </w:tcBorders>
            <w:shd w:val="clear" w:color="auto" w:fill="auto"/>
            <w:hideMark/>
          </w:tcPr>
          <w:p w14:paraId="07E76E31" w14:textId="496EE325"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Pre-exposure prophylaxis (PrEP</w:t>
            </w:r>
            <w:r w:rsidR="00A72409" w:rsidRPr="003509FC">
              <w:rPr>
                <w:rFonts w:eastAsia="Times New Roman" w:cstheme="minorHAnsi"/>
                <w:color w:val="000000"/>
                <w:sz w:val="20"/>
                <w:szCs w:val="20"/>
              </w:rPr>
              <w:t>)</w:t>
            </w:r>
            <w:r w:rsidRPr="003509FC">
              <w:rPr>
                <w:rFonts w:eastAsia="Times New Roman" w:cstheme="minorHAnsi"/>
                <w:color w:val="000000"/>
                <w:sz w:val="20"/>
                <w:szCs w:val="20"/>
              </w:rPr>
              <w:t xml:space="preserve"> is the use of antiretroviral medication to prevent acquisition of HIV infection. PrEP is used by people without HIV who are at risk of being exposed to HIV through sexual contact or injection drug use. </w:t>
            </w:r>
          </w:p>
        </w:tc>
      </w:tr>
      <w:tr w:rsidR="00A359B6" w:rsidRPr="003509FC" w14:paraId="5D32BF08" w14:textId="77777777" w:rsidTr="0018231E">
        <w:trPr>
          <w:trHeight w:val="260"/>
        </w:trPr>
        <w:tc>
          <w:tcPr>
            <w:tcW w:w="3060" w:type="dxa"/>
            <w:tcBorders>
              <w:top w:val="nil"/>
              <w:left w:val="single" w:sz="4" w:space="0" w:color="auto"/>
              <w:bottom w:val="single" w:sz="4" w:space="0" w:color="auto"/>
              <w:right w:val="single" w:sz="4" w:space="0" w:color="auto"/>
            </w:tcBorders>
            <w:shd w:val="clear" w:color="auto" w:fill="auto"/>
          </w:tcPr>
          <w:p w14:paraId="247DD3DB"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Calibri" w:cstheme="minorHAnsi"/>
                <w:color w:val="49442A"/>
                <w:sz w:val="20"/>
                <w:szCs w:val="20"/>
              </w:rPr>
              <w:t>PrEP Eligibility</w:t>
            </w:r>
          </w:p>
        </w:tc>
        <w:tc>
          <w:tcPr>
            <w:tcW w:w="7920" w:type="dxa"/>
            <w:tcBorders>
              <w:top w:val="nil"/>
              <w:left w:val="nil"/>
              <w:bottom w:val="single" w:sz="4" w:space="0" w:color="auto"/>
              <w:right w:val="single" w:sz="4" w:space="0" w:color="auto"/>
            </w:tcBorders>
            <w:shd w:val="clear" w:color="auto" w:fill="auto"/>
          </w:tcPr>
          <w:p w14:paraId="0A354763" w14:textId="6D2F01A0" w:rsidR="00A359B6" w:rsidRPr="003509FC" w:rsidRDefault="00A359B6" w:rsidP="002F4E3C">
            <w:pPr>
              <w:spacing w:after="120" w:line="276" w:lineRule="auto"/>
              <w:rPr>
                <w:rFonts w:eastAsia="Calibri" w:cstheme="minorHAnsi"/>
                <w:sz w:val="20"/>
                <w:szCs w:val="20"/>
              </w:rPr>
            </w:pPr>
            <w:r w:rsidRPr="003509FC">
              <w:rPr>
                <w:rFonts w:eastAsia="Calibri" w:cstheme="minorHAnsi"/>
                <w:sz w:val="20"/>
                <w:szCs w:val="20"/>
              </w:rPr>
              <w:t>PrEP Eligibility refers to a person’s status with regard to whether or not the person meets appropriate criteria for using PrEP; specifically, whether or not the person is HIV-negative and at risk for HIV, as defined</w:t>
            </w:r>
            <w:r w:rsidR="00A6305A" w:rsidRPr="003509FC">
              <w:rPr>
                <w:rFonts w:eastAsia="Calibri" w:cstheme="minorHAnsi"/>
                <w:sz w:val="20"/>
                <w:szCs w:val="20"/>
              </w:rPr>
              <w:t xml:space="preserve"> locally or</w:t>
            </w:r>
            <w:r w:rsidR="00544A52" w:rsidRPr="003509FC">
              <w:rPr>
                <w:rFonts w:eastAsia="Calibri" w:cstheme="minorHAnsi"/>
                <w:sz w:val="20"/>
                <w:szCs w:val="20"/>
              </w:rPr>
              <w:t xml:space="preserve"> </w:t>
            </w:r>
            <w:r w:rsidRPr="003509FC">
              <w:rPr>
                <w:rFonts w:eastAsia="Calibri" w:cstheme="minorHAnsi"/>
                <w:sz w:val="20"/>
                <w:szCs w:val="20"/>
              </w:rPr>
              <w:t>by CDC guidelines for PrEP</w:t>
            </w:r>
            <w:r w:rsidR="003509FC" w:rsidRPr="003509FC">
              <w:rPr>
                <w:rFonts w:eastAsia="Calibri" w:cstheme="minorHAnsi"/>
                <w:sz w:val="20"/>
                <w:szCs w:val="20"/>
              </w:rPr>
              <w:t>.</w:t>
            </w:r>
            <w:r w:rsidR="002F4E3C">
              <w:rPr>
                <w:rFonts w:eastAsia="Calibri" w:cstheme="minorHAnsi"/>
                <w:sz w:val="20"/>
                <w:szCs w:val="20"/>
              </w:rPr>
              <w:t xml:space="preserve"> </w:t>
            </w:r>
            <w:hyperlink r:id="rId27" w:history="1">
              <w:r w:rsidRPr="000078E3">
                <w:rPr>
                  <w:rStyle w:val="Hyperlink"/>
                  <w:rFonts w:eastAsia="Calibri" w:cstheme="minorHAnsi"/>
                  <w:sz w:val="20"/>
                  <w:szCs w:val="20"/>
                </w:rPr>
                <w:t>https://www.cdc.gov/hiv/pdf/risk/prep/cdc-hiv-prep-guidelines-2017.pdf</w:t>
              </w:r>
            </w:hyperlink>
          </w:p>
        </w:tc>
      </w:tr>
      <w:tr w:rsidR="00A359B6" w:rsidRPr="003509FC" w14:paraId="680E9D80" w14:textId="77777777" w:rsidTr="0018231E">
        <w:trPr>
          <w:trHeight w:val="620"/>
        </w:trPr>
        <w:tc>
          <w:tcPr>
            <w:tcW w:w="3060" w:type="dxa"/>
            <w:tcBorders>
              <w:top w:val="nil"/>
              <w:left w:val="single" w:sz="4" w:space="0" w:color="auto"/>
              <w:bottom w:val="single" w:sz="4" w:space="0" w:color="auto"/>
              <w:right w:val="single" w:sz="4" w:space="0" w:color="auto"/>
            </w:tcBorders>
            <w:shd w:val="clear" w:color="auto" w:fill="auto"/>
            <w:noWrap/>
            <w:hideMark/>
          </w:tcPr>
          <w:p w14:paraId="7ED779C8"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PrEP provider </w:t>
            </w:r>
          </w:p>
        </w:tc>
        <w:tc>
          <w:tcPr>
            <w:tcW w:w="7920" w:type="dxa"/>
            <w:tcBorders>
              <w:top w:val="nil"/>
              <w:left w:val="nil"/>
              <w:bottom w:val="single" w:sz="4" w:space="0" w:color="auto"/>
              <w:right w:val="single" w:sz="4" w:space="0" w:color="auto"/>
            </w:tcBorders>
            <w:shd w:val="clear" w:color="auto" w:fill="auto"/>
            <w:hideMark/>
          </w:tcPr>
          <w:p w14:paraId="2B67F2BB" w14:textId="2401E8B3"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A health care professional (e.g., physician, advanced practice nurse, physician assistant) </w:t>
            </w:r>
            <w:r w:rsidR="00A93C53" w:rsidRPr="003509FC">
              <w:rPr>
                <w:rFonts w:eastAsia="Times New Roman" w:cstheme="minorHAnsi"/>
                <w:color w:val="000000"/>
                <w:sz w:val="20"/>
                <w:szCs w:val="20"/>
              </w:rPr>
              <w:t>who conducts</w:t>
            </w:r>
            <w:r w:rsidRPr="003509FC">
              <w:rPr>
                <w:rFonts w:eastAsia="Times New Roman" w:cstheme="minorHAnsi"/>
                <w:color w:val="000000"/>
                <w:sz w:val="20"/>
                <w:szCs w:val="20"/>
              </w:rPr>
              <w:t xml:space="preserve"> evaluations for pre-exposure prophylaxis (PrEP) eligibility and clinical appropriateness, prescribes PrEP, and provides comprehensive management of persons taking PrEP. PrEP providers are peers, volunteers, and staff members of clinics, health departments, and community-based organizations. Patient navigators may be lay persons, paraprofessionals, or medical professionals (e.g., RNs, LPNs).</w:t>
            </w:r>
          </w:p>
        </w:tc>
      </w:tr>
      <w:tr w:rsidR="00A359B6" w:rsidRPr="003509FC" w14:paraId="7DCCCCC4" w14:textId="77777777" w:rsidTr="00A93C53">
        <w:trPr>
          <w:trHeight w:val="1727"/>
        </w:trPr>
        <w:tc>
          <w:tcPr>
            <w:tcW w:w="3060" w:type="dxa"/>
            <w:tcBorders>
              <w:top w:val="nil"/>
              <w:left w:val="single" w:sz="4" w:space="0" w:color="auto"/>
              <w:bottom w:val="single" w:sz="4" w:space="0" w:color="auto"/>
              <w:right w:val="single" w:sz="4" w:space="0" w:color="auto"/>
            </w:tcBorders>
            <w:shd w:val="clear" w:color="auto" w:fill="auto"/>
            <w:hideMark/>
          </w:tcPr>
          <w:p w14:paraId="13BD1E14"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PrEP Screening </w:t>
            </w:r>
          </w:p>
        </w:tc>
        <w:tc>
          <w:tcPr>
            <w:tcW w:w="7920" w:type="dxa"/>
            <w:tcBorders>
              <w:top w:val="nil"/>
              <w:left w:val="nil"/>
              <w:bottom w:val="single" w:sz="4" w:space="0" w:color="auto"/>
              <w:right w:val="single" w:sz="4" w:space="0" w:color="auto"/>
            </w:tcBorders>
            <w:shd w:val="clear" w:color="auto" w:fill="auto"/>
            <w:vAlign w:val="bottom"/>
            <w:hideMark/>
          </w:tcPr>
          <w:p w14:paraId="5937B24A" w14:textId="375FD868"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The process of conducting an initial assessment regarding a person’s eligibility for pre-exposure prophylaxis (PrEP) (i.e., HIV testing and behavioral risk screening) and determining whether or not a more thorough evaluation is warranted.</w:t>
            </w:r>
            <w:r w:rsidRPr="003509FC">
              <w:rPr>
                <w:rFonts w:eastAsia="Times New Roman" w:cstheme="minorHAnsi"/>
                <w:color w:val="000000"/>
                <w:sz w:val="20"/>
                <w:szCs w:val="20"/>
              </w:rPr>
              <w:br/>
              <w:t xml:space="preserve">For further discussion on PrEP screening, see: </w:t>
            </w:r>
            <w:bookmarkStart w:id="46" w:name="_Hlk56174003"/>
            <w:r w:rsidR="00931A20" w:rsidRPr="003509FC">
              <w:rPr>
                <w:rFonts w:eastAsia="Times New Roman" w:cstheme="minorHAnsi"/>
                <w:color w:val="000000"/>
                <w:sz w:val="20"/>
                <w:szCs w:val="20"/>
              </w:rPr>
              <w:t xml:space="preserve">Centers for Disease Control and Prevention: US Public Health Service: Preexposure prophylaxis for the prevention of HIV infection in the United States—2017 Update: a clinical practice guideline. </w:t>
            </w:r>
            <w:hyperlink r:id="rId28" w:history="1">
              <w:r w:rsidR="0049223F" w:rsidRPr="003509FC">
                <w:rPr>
                  <w:rStyle w:val="Hyperlink"/>
                  <w:rFonts w:eastAsia="Times New Roman" w:cstheme="minorHAnsi"/>
                  <w:sz w:val="20"/>
                  <w:szCs w:val="20"/>
                </w:rPr>
                <w:t>https://www.cdc.gov/hiv/pdf/risk/prep/cdc-hiv-prep-guidelines-2017.pdf</w:t>
              </w:r>
            </w:hyperlink>
            <w:bookmarkEnd w:id="46"/>
          </w:p>
        </w:tc>
      </w:tr>
      <w:tr w:rsidR="00A359B6" w:rsidRPr="003509FC" w14:paraId="31FBB15D" w14:textId="77777777" w:rsidTr="0018231E">
        <w:trPr>
          <w:trHeight w:val="350"/>
        </w:trPr>
        <w:tc>
          <w:tcPr>
            <w:tcW w:w="3060" w:type="dxa"/>
            <w:tcBorders>
              <w:top w:val="nil"/>
              <w:left w:val="single" w:sz="4" w:space="0" w:color="auto"/>
              <w:bottom w:val="single" w:sz="4" w:space="0" w:color="auto"/>
              <w:right w:val="single" w:sz="4" w:space="0" w:color="auto"/>
            </w:tcBorders>
            <w:shd w:val="clear" w:color="auto" w:fill="auto"/>
            <w:hideMark/>
          </w:tcPr>
          <w:p w14:paraId="34D87C75"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Prescribed PrEP</w:t>
            </w:r>
          </w:p>
        </w:tc>
        <w:tc>
          <w:tcPr>
            <w:tcW w:w="7920" w:type="dxa"/>
            <w:tcBorders>
              <w:top w:val="nil"/>
              <w:left w:val="nil"/>
              <w:bottom w:val="single" w:sz="4" w:space="0" w:color="auto"/>
              <w:right w:val="single" w:sz="4" w:space="0" w:color="auto"/>
            </w:tcBorders>
            <w:shd w:val="clear" w:color="auto" w:fill="auto"/>
            <w:vAlign w:val="bottom"/>
            <w:hideMark/>
          </w:tcPr>
          <w:p w14:paraId="702B54B7" w14:textId="1A229AA5" w:rsidR="0049223F"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 Refers to a person who has been adequately evaluated and received a prescription for pre-exposure prophylaxis (PrEP).</w:t>
            </w:r>
            <w:r w:rsidRPr="003509FC">
              <w:rPr>
                <w:rFonts w:eastAsia="Times New Roman" w:cstheme="minorHAnsi"/>
                <w:color w:val="000000"/>
                <w:sz w:val="20"/>
                <w:szCs w:val="20"/>
              </w:rPr>
              <w:br/>
            </w:r>
            <w:hyperlink r:id="rId29" w:history="1">
              <w:r w:rsidR="0049223F" w:rsidRPr="003509FC">
                <w:rPr>
                  <w:rStyle w:val="Hyperlink"/>
                  <w:rFonts w:cstheme="minorHAnsi"/>
                  <w:sz w:val="20"/>
                  <w:szCs w:val="20"/>
                </w:rPr>
                <w:t>https://www.cdc.gov/hiv/pdf/risk/prep/cdc-hiv-prep-guidelines-2017.pdf</w:t>
              </w:r>
            </w:hyperlink>
          </w:p>
        </w:tc>
      </w:tr>
      <w:tr w:rsidR="00A359B6" w:rsidRPr="003509FC" w14:paraId="726B009D" w14:textId="77777777" w:rsidTr="0018231E">
        <w:trPr>
          <w:trHeight w:val="576"/>
        </w:trPr>
        <w:tc>
          <w:tcPr>
            <w:tcW w:w="3060" w:type="dxa"/>
            <w:tcBorders>
              <w:top w:val="nil"/>
              <w:left w:val="single" w:sz="4" w:space="0" w:color="auto"/>
              <w:bottom w:val="single" w:sz="4" w:space="0" w:color="auto"/>
              <w:right w:val="single" w:sz="4" w:space="0" w:color="auto"/>
            </w:tcBorders>
            <w:shd w:val="clear" w:color="auto" w:fill="auto"/>
            <w:hideMark/>
          </w:tcPr>
          <w:p w14:paraId="68FF38F2"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Rapid HIV self-test</w:t>
            </w:r>
          </w:p>
        </w:tc>
        <w:tc>
          <w:tcPr>
            <w:tcW w:w="7920" w:type="dxa"/>
            <w:tcBorders>
              <w:top w:val="nil"/>
              <w:left w:val="nil"/>
              <w:bottom w:val="single" w:sz="4" w:space="0" w:color="auto"/>
              <w:right w:val="single" w:sz="4" w:space="0" w:color="auto"/>
            </w:tcBorders>
            <w:shd w:val="clear" w:color="auto" w:fill="auto"/>
            <w:vAlign w:val="bottom"/>
            <w:hideMark/>
          </w:tcPr>
          <w:p w14:paraId="22389A9F" w14:textId="604D39FF"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A Rapid Self-Test is done </w:t>
            </w:r>
            <w:r w:rsidR="00A6305A" w:rsidRPr="003509FC">
              <w:rPr>
                <w:rFonts w:eastAsia="Times New Roman" w:cstheme="minorHAnsi"/>
                <w:color w:val="000000"/>
                <w:sz w:val="20"/>
                <w:szCs w:val="20"/>
              </w:rPr>
              <w:t xml:space="preserve">entirely by the tester often </w:t>
            </w:r>
            <w:r w:rsidRPr="003509FC">
              <w:rPr>
                <w:rFonts w:eastAsia="Times New Roman" w:cstheme="minorHAnsi"/>
                <w:color w:val="000000"/>
                <w:sz w:val="20"/>
                <w:szCs w:val="20"/>
              </w:rPr>
              <w:t>at home or in a private location and can produce results within 20 minutes.</w:t>
            </w:r>
          </w:p>
        </w:tc>
      </w:tr>
      <w:tr w:rsidR="00A359B6" w:rsidRPr="003509FC" w14:paraId="7BFD4618" w14:textId="77777777" w:rsidTr="0018231E">
        <w:trPr>
          <w:trHeight w:val="827"/>
        </w:trPr>
        <w:tc>
          <w:tcPr>
            <w:tcW w:w="3060" w:type="dxa"/>
            <w:tcBorders>
              <w:top w:val="nil"/>
              <w:left w:val="single" w:sz="4" w:space="0" w:color="auto"/>
              <w:bottom w:val="single" w:sz="4" w:space="0" w:color="auto"/>
              <w:right w:val="single" w:sz="4" w:space="0" w:color="auto"/>
            </w:tcBorders>
            <w:shd w:val="clear" w:color="auto" w:fill="auto"/>
            <w:hideMark/>
          </w:tcPr>
          <w:p w14:paraId="2A75E2FA" w14:textId="0DB6CEFF"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lastRenderedPageBreak/>
              <w:t xml:space="preserve">Rapid Linkage to HIV medical care within 7 days of diagnosis </w:t>
            </w:r>
          </w:p>
        </w:tc>
        <w:tc>
          <w:tcPr>
            <w:tcW w:w="7920" w:type="dxa"/>
            <w:tcBorders>
              <w:top w:val="nil"/>
              <w:left w:val="nil"/>
              <w:bottom w:val="single" w:sz="4" w:space="0" w:color="auto"/>
              <w:right w:val="single" w:sz="4" w:space="0" w:color="auto"/>
            </w:tcBorders>
            <w:shd w:val="clear" w:color="auto" w:fill="auto"/>
            <w:hideMark/>
          </w:tcPr>
          <w:p w14:paraId="0791699D" w14:textId="2A3AA0BC"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This occurs when a patient is seen by a health care provider (e.g., physician, a physician’s assistant, or nurse practitioner) to receive medical care for his/her HIV infection, within 7-days of diagnosis. Linkage to medical care can include specific referral to care service</w:t>
            </w:r>
            <w:r w:rsidR="001B07B0" w:rsidRPr="003509FC">
              <w:rPr>
                <w:rFonts w:eastAsia="Times New Roman" w:cstheme="minorHAnsi"/>
                <w:color w:val="000000"/>
                <w:sz w:val="20"/>
                <w:szCs w:val="20"/>
              </w:rPr>
              <w:t>s</w:t>
            </w:r>
            <w:r w:rsidRPr="003509FC">
              <w:rPr>
                <w:rFonts w:eastAsia="Times New Roman" w:cstheme="minorHAnsi"/>
                <w:color w:val="000000"/>
                <w:sz w:val="20"/>
                <w:szCs w:val="20"/>
              </w:rPr>
              <w:t xml:space="preserve"> immediately after diagnosis and follow-up until the person is linked to long-term case management. Linkage may be based on HIV-related laboratory tests or other methods of verification. Services may include evaluation of immune system function and screening, treatment, and prevention of opportunistic infections.</w:t>
            </w:r>
          </w:p>
        </w:tc>
      </w:tr>
      <w:tr w:rsidR="00A359B6" w:rsidRPr="003509FC" w14:paraId="1FE0E540" w14:textId="77777777" w:rsidTr="0018231E">
        <w:trPr>
          <w:trHeight w:val="827"/>
        </w:trPr>
        <w:tc>
          <w:tcPr>
            <w:tcW w:w="3060" w:type="dxa"/>
            <w:tcBorders>
              <w:top w:val="nil"/>
              <w:left w:val="single" w:sz="4" w:space="0" w:color="auto"/>
              <w:bottom w:val="single" w:sz="4" w:space="0" w:color="auto"/>
              <w:right w:val="single" w:sz="4" w:space="0" w:color="auto"/>
            </w:tcBorders>
            <w:shd w:val="clear" w:color="auto" w:fill="auto"/>
          </w:tcPr>
          <w:p w14:paraId="7C3DEF98" w14:textId="029A2811"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Social Marketing Campaign</w:t>
            </w:r>
          </w:p>
        </w:tc>
        <w:tc>
          <w:tcPr>
            <w:tcW w:w="7920" w:type="dxa"/>
            <w:tcBorders>
              <w:top w:val="nil"/>
              <w:left w:val="nil"/>
              <w:bottom w:val="single" w:sz="4" w:space="0" w:color="auto"/>
              <w:right w:val="single" w:sz="4" w:space="0" w:color="auto"/>
            </w:tcBorders>
            <w:shd w:val="clear" w:color="auto" w:fill="auto"/>
          </w:tcPr>
          <w:p w14:paraId="6F1DA702" w14:textId="30747F76" w:rsidR="00A359B6" w:rsidRPr="003509FC" w:rsidRDefault="0024513B"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Social Marketing is the use of marketing theory, skills, and practice to achieve social change, promote the general health, raise awareness, and induce changes in behavior. Community mobilization models for HIV prevention include social marketing campaigns.</w:t>
            </w:r>
          </w:p>
        </w:tc>
      </w:tr>
      <w:tr w:rsidR="00A359B6" w:rsidRPr="003509FC" w14:paraId="5BECFAD4" w14:textId="77777777" w:rsidTr="001B2C02">
        <w:trPr>
          <w:trHeight w:val="341"/>
        </w:trPr>
        <w:tc>
          <w:tcPr>
            <w:tcW w:w="3060" w:type="dxa"/>
            <w:tcBorders>
              <w:top w:val="nil"/>
              <w:left w:val="single" w:sz="4" w:space="0" w:color="auto"/>
              <w:bottom w:val="single" w:sz="4" w:space="0" w:color="auto"/>
              <w:right w:val="single" w:sz="4" w:space="0" w:color="auto"/>
            </w:tcBorders>
            <w:shd w:val="clear" w:color="auto" w:fill="auto"/>
          </w:tcPr>
          <w:p w14:paraId="3E76F623"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Social Services </w:t>
            </w:r>
          </w:p>
        </w:tc>
        <w:tc>
          <w:tcPr>
            <w:tcW w:w="7920" w:type="dxa"/>
            <w:tcBorders>
              <w:top w:val="nil"/>
              <w:left w:val="nil"/>
              <w:bottom w:val="single" w:sz="4" w:space="0" w:color="auto"/>
              <w:right w:val="single" w:sz="4" w:space="0" w:color="auto"/>
            </w:tcBorders>
            <w:shd w:val="clear" w:color="auto" w:fill="auto"/>
          </w:tcPr>
          <w:p w14:paraId="74CD7A72" w14:textId="64B58484"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Social services include housing, transportation, domestic violence intervention, and employment</w:t>
            </w:r>
            <w:r w:rsidR="007F6AAB" w:rsidRPr="003509FC">
              <w:rPr>
                <w:rFonts w:eastAsia="Times New Roman" w:cstheme="minorHAnsi"/>
                <w:color w:val="000000"/>
                <w:sz w:val="20"/>
                <w:szCs w:val="20"/>
              </w:rPr>
              <w:t>.</w:t>
            </w:r>
          </w:p>
        </w:tc>
      </w:tr>
      <w:tr w:rsidR="00A359B6" w:rsidRPr="003509FC" w14:paraId="59E994FE" w14:textId="77777777" w:rsidTr="0018231E">
        <w:trPr>
          <w:trHeight w:val="54"/>
        </w:trPr>
        <w:tc>
          <w:tcPr>
            <w:tcW w:w="3060" w:type="dxa"/>
            <w:tcBorders>
              <w:top w:val="nil"/>
              <w:left w:val="single" w:sz="4" w:space="0" w:color="auto"/>
              <w:bottom w:val="single" w:sz="4" w:space="0" w:color="auto"/>
              <w:right w:val="single" w:sz="4" w:space="0" w:color="auto"/>
            </w:tcBorders>
            <w:shd w:val="clear" w:color="auto" w:fill="auto"/>
            <w:hideMark/>
          </w:tcPr>
          <w:p w14:paraId="2B5C5EDF" w14:textId="77777777"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SSP Encounter </w:t>
            </w:r>
          </w:p>
        </w:tc>
        <w:tc>
          <w:tcPr>
            <w:tcW w:w="7920" w:type="dxa"/>
            <w:tcBorders>
              <w:top w:val="nil"/>
              <w:left w:val="nil"/>
              <w:bottom w:val="single" w:sz="4" w:space="0" w:color="auto"/>
              <w:right w:val="single" w:sz="4" w:space="0" w:color="auto"/>
            </w:tcBorders>
            <w:shd w:val="clear" w:color="auto" w:fill="auto"/>
            <w:noWrap/>
            <w:vAlign w:val="bottom"/>
            <w:hideMark/>
          </w:tcPr>
          <w:p w14:paraId="11B05187" w14:textId="5E3DFD98" w:rsidR="00A359B6" w:rsidRPr="003509FC" w:rsidRDefault="00A359B6" w:rsidP="003509FC">
            <w:pPr>
              <w:spacing w:after="120" w:line="276" w:lineRule="auto"/>
              <w:rPr>
                <w:rFonts w:cstheme="minorHAnsi"/>
                <w:color w:val="333333"/>
                <w:sz w:val="20"/>
                <w:szCs w:val="20"/>
              </w:rPr>
            </w:pPr>
            <w:r w:rsidRPr="003509FC">
              <w:rPr>
                <w:rFonts w:cstheme="minorHAnsi"/>
                <w:color w:val="333333"/>
                <w:sz w:val="20"/>
                <w:szCs w:val="20"/>
              </w:rPr>
              <w:t>An interaction between a person with HIV or at risk for HIV infection and a Syringe Services Program (SSP) provider for the purpose of receiving services including access to sterile injection equipment (for persons who inject drugs), risk</w:t>
            </w:r>
            <w:r w:rsidR="00D0166A" w:rsidRPr="003509FC">
              <w:rPr>
                <w:rFonts w:cstheme="minorHAnsi"/>
                <w:color w:val="333333"/>
                <w:sz w:val="20"/>
                <w:szCs w:val="20"/>
              </w:rPr>
              <w:t>-</w:t>
            </w:r>
            <w:r w:rsidRPr="003509FC">
              <w:rPr>
                <w:rFonts w:cstheme="minorHAnsi"/>
                <w:color w:val="333333"/>
                <w:sz w:val="20"/>
                <w:szCs w:val="20"/>
              </w:rPr>
              <w:t>reduction counseling, HIV, viral hepatitis, STD, and TB testing; hepatitis A and hepatitis B vaccination; linkage to care and treatment;</w:t>
            </w:r>
            <w:r w:rsidR="003509FC" w:rsidRPr="003509FC">
              <w:rPr>
                <w:rFonts w:cstheme="minorHAnsi"/>
                <w:color w:val="333333"/>
                <w:sz w:val="20"/>
                <w:szCs w:val="20"/>
              </w:rPr>
              <w:t xml:space="preserve"> </w:t>
            </w:r>
            <w:r w:rsidRPr="003509FC">
              <w:rPr>
                <w:rFonts w:cstheme="minorHAnsi"/>
                <w:color w:val="333333"/>
                <w:sz w:val="20"/>
                <w:szCs w:val="20"/>
              </w:rPr>
              <w:t>naloxone;</w:t>
            </w:r>
            <w:r w:rsidR="003509FC" w:rsidRPr="003509FC">
              <w:rPr>
                <w:rFonts w:cstheme="minorHAnsi"/>
                <w:color w:val="333333"/>
                <w:sz w:val="20"/>
                <w:szCs w:val="20"/>
              </w:rPr>
              <w:t xml:space="preserve"> </w:t>
            </w:r>
            <w:r w:rsidRPr="003509FC">
              <w:rPr>
                <w:rFonts w:cstheme="minorHAnsi"/>
                <w:color w:val="333333"/>
                <w:sz w:val="20"/>
                <w:szCs w:val="20"/>
              </w:rPr>
              <w:t>and referrals to substance use treatment.</w:t>
            </w:r>
          </w:p>
        </w:tc>
      </w:tr>
      <w:tr w:rsidR="00A359B6" w:rsidRPr="003509FC" w14:paraId="76BDC332" w14:textId="77777777" w:rsidTr="0018231E">
        <w:trPr>
          <w:trHeight w:val="368"/>
        </w:trPr>
        <w:tc>
          <w:tcPr>
            <w:tcW w:w="3060" w:type="dxa"/>
            <w:tcBorders>
              <w:top w:val="nil"/>
              <w:left w:val="single" w:sz="4" w:space="0" w:color="auto"/>
              <w:bottom w:val="single" w:sz="4" w:space="0" w:color="auto"/>
              <w:right w:val="single" w:sz="4" w:space="0" w:color="auto"/>
            </w:tcBorders>
            <w:shd w:val="clear" w:color="auto" w:fill="auto"/>
            <w:hideMark/>
          </w:tcPr>
          <w:p w14:paraId="7105BD52" w14:textId="5C5E2673"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Standard SSP Services </w:t>
            </w:r>
          </w:p>
        </w:tc>
        <w:tc>
          <w:tcPr>
            <w:tcW w:w="7920" w:type="dxa"/>
            <w:tcBorders>
              <w:top w:val="nil"/>
              <w:left w:val="nil"/>
              <w:bottom w:val="single" w:sz="4" w:space="0" w:color="auto"/>
              <w:right w:val="single" w:sz="4" w:space="0" w:color="auto"/>
            </w:tcBorders>
            <w:shd w:val="clear" w:color="auto" w:fill="auto"/>
            <w:hideMark/>
          </w:tcPr>
          <w:p w14:paraId="043CE5F5" w14:textId="69C2156A" w:rsidR="00A359B6" w:rsidRPr="003509FC" w:rsidRDefault="001B07B0"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P</w:t>
            </w:r>
            <w:r w:rsidR="00A359B6" w:rsidRPr="003509FC">
              <w:rPr>
                <w:rFonts w:eastAsia="Times New Roman" w:cstheme="minorHAnsi"/>
                <w:color w:val="000000"/>
                <w:sz w:val="20"/>
                <w:szCs w:val="20"/>
              </w:rPr>
              <w:t>rovide access to sterile needles and syringes and other injection equipment (e.g., sterile water, cookers), condoms, syringe disposal, HIV and HCV testing, linkage to HIV and HCV care, linkage to PrEP, naloxone distribution, and linkage to medication-assisted treatment.</w:t>
            </w:r>
          </w:p>
        </w:tc>
      </w:tr>
      <w:tr w:rsidR="00A359B6" w:rsidRPr="003509FC" w14:paraId="4FBD34F9" w14:textId="77777777" w:rsidTr="0018231E">
        <w:trPr>
          <w:trHeight w:val="242"/>
        </w:trPr>
        <w:tc>
          <w:tcPr>
            <w:tcW w:w="3060" w:type="dxa"/>
            <w:tcBorders>
              <w:top w:val="nil"/>
              <w:left w:val="single" w:sz="4" w:space="0" w:color="auto"/>
              <w:bottom w:val="single" w:sz="4" w:space="0" w:color="auto"/>
              <w:right w:val="single" w:sz="4" w:space="0" w:color="auto"/>
            </w:tcBorders>
            <w:shd w:val="clear" w:color="auto" w:fill="auto"/>
            <w:hideMark/>
          </w:tcPr>
          <w:p w14:paraId="68F6512B" w14:textId="392FBA92"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Substance use care and treatment</w:t>
            </w:r>
          </w:p>
        </w:tc>
        <w:tc>
          <w:tcPr>
            <w:tcW w:w="7920" w:type="dxa"/>
            <w:tcBorders>
              <w:top w:val="nil"/>
              <w:left w:val="nil"/>
              <w:bottom w:val="single" w:sz="4" w:space="0" w:color="auto"/>
              <w:right w:val="single" w:sz="4" w:space="0" w:color="auto"/>
            </w:tcBorders>
            <w:shd w:val="clear" w:color="auto" w:fill="auto"/>
            <w:vAlign w:val="bottom"/>
            <w:hideMark/>
          </w:tcPr>
          <w:p w14:paraId="4C94D023" w14:textId="3A8EC061"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Substance use care and treatment; including low threshold medication-assisted treatment and evidence-based psychological and behavioral treatments (e.g., talk therapies)</w:t>
            </w:r>
            <w:r w:rsidR="00D0166A" w:rsidRPr="003509FC">
              <w:rPr>
                <w:rFonts w:eastAsia="Times New Roman" w:cstheme="minorHAnsi"/>
                <w:color w:val="000000"/>
                <w:sz w:val="20"/>
                <w:szCs w:val="20"/>
              </w:rPr>
              <w:t>.</w:t>
            </w:r>
          </w:p>
        </w:tc>
      </w:tr>
      <w:tr w:rsidR="00A359B6" w:rsidRPr="003509FC" w14:paraId="7F9FF13D" w14:textId="77777777" w:rsidTr="0018231E">
        <w:trPr>
          <w:trHeight w:val="242"/>
        </w:trPr>
        <w:tc>
          <w:tcPr>
            <w:tcW w:w="3060" w:type="dxa"/>
            <w:tcBorders>
              <w:top w:val="nil"/>
              <w:left w:val="single" w:sz="4" w:space="0" w:color="auto"/>
              <w:bottom w:val="single" w:sz="4" w:space="0" w:color="auto"/>
              <w:right w:val="single" w:sz="4" w:space="0" w:color="auto"/>
            </w:tcBorders>
            <w:shd w:val="clear" w:color="auto" w:fill="auto"/>
          </w:tcPr>
          <w:p w14:paraId="60E4198D" w14:textId="7D92D70D" w:rsidR="00A359B6" w:rsidRPr="003509FC" w:rsidRDefault="00A359B6" w:rsidP="003509F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 xml:space="preserve">TelePrEP </w:t>
            </w:r>
          </w:p>
        </w:tc>
        <w:tc>
          <w:tcPr>
            <w:tcW w:w="7920" w:type="dxa"/>
            <w:tcBorders>
              <w:top w:val="nil"/>
              <w:left w:val="nil"/>
              <w:bottom w:val="single" w:sz="4" w:space="0" w:color="auto"/>
              <w:right w:val="single" w:sz="4" w:space="0" w:color="auto"/>
            </w:tcBorders>
            <w:shd w:val="clear" w:color="auto" w:fill="auto"/>
          </w:tcPr>
          <w:p w14:paraId="011B1B91" w14:textId="69CCCABC" w:rsidR="002F4E3C" w:rsidRDefault="00A359B6" w:rsidP="002F4E3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Telehealth: The use of electronic information and telecommunications technologies to support and promote long-distance clinical health care, patient and professional health-related education, public health</w:t>
            </w:r>
            <w:r w:rsidR="00DD77A6">
              <w:rPr>
                <w:rFonts w:eastAsia="Times New Roman" w:cstheme="minorHAnsi"/>
                <w:color w:val="000000"/>
                <w:sz w:val="20"/>
                <w:szCs w:val="20"/>
              </w:rPr>
              <w:t>,</w:t>
            </w:r>
            <w:r w:rsidRPr="003509FC">
              <w:rPr>
                <w:rFonts w:eastAsia="Times New Roman" w:cstheme="minorHAnsi"/>
                <w:color w:val="000000"/>
                <w:sz w:val="20"/>
                <w:szCs w:val="20"/>
              </w:rPr>
              <w:t xml:space="preserve"> and health administration. Technologies include videoconferencing, the internet, store-and-forward imaging, streaming media, and terrestrial and wireless communications</w:t>
            </w:r>
            <w:r w:rsidR="00D0166A" w:rsidRPr="003509FC">
              <w:rPr>
                <w:rFonts w:eastAsia="Times New Roman" w:cstheme="minorHAnsi"/>
                <w:color w:val="000000"/>
                <w:sz w:val="20"/>
                <w:szCs w:val="20"/>
              </w:rPr>
              <w:t>.</w:t>
            </w:r>
            <w:r w:rsidRPr="003509FC">
              <w:rPr>
                <w:rFonts w:eastAsia="Times New Roman" w:cstheme="minorHAnsi"/>
                <w:color w:val="000000"/>
                <w:sz w:val="20"/>
                <w:szCs w:val="20"/>
              </w:rPr>
              <w:t xml:space="preserve"> </w:t>
            </w:r>
          </w:p>
          <w:p w14:paraId="29B51F46" w14:textId="7C8122A5" w:rsidR="00A359B6" w:rsidRPr="003509FC" w:rsidRDefault="00A359B6" w:rsidP="002F4E3C">
            <w:pPr>
              <w:spacing w:after="120" w:line="276" w:lineRule="auto"/>
              <w:rPr>
                <w:rFonts w:eastAsia="Times New Roman" w:cstheme="minorHAnsi"/>
                <w:color w:val="000000"/>
                <w:sz w:val="20"/>
                <w:szCs w:val="20"/>
              </w:rPr>
            </w:pPr>
            <w:r w:rsidRPr="003509FC">
              <w:rPr>
                <w:rFonts w:eastAsia="Times New Roman" w:cstheme="minorHAnsi"/>
                <w:color w:val="000000"/>
                <w:sz w:val="20"/>
                <w:szCs w:val="20"/>
              </w:rPr>
              <w:t>PrEP: The use of antiretroviral medication by persons who are not infected with HIV, but are at risk for infection, to reduce their risk for becoming infected.</w:t>
            </w:r>
          </w:p>
        </w:tc>
      </w:tr>
    </w:tbl>
    <w:p w14:paraId="1044371A" w14:textId="77777777" w:rsidR="00C525CC" w:rsidRPr="009B767F" w:rsidRDefault="00C525CC" w:rsidP="009B767F">
      <w:pPr>
        <w:pStyle w:val="ListParagraph"/>
        <w:ind w:left="360"/>
        <w:rPr>
          <w:rFonts w:cs="Segoe UI Semibold"/>
          <w:sz w:val="22"/>
        </w:rPr>
      </w:pPr>
    </w:p>
    <w:sectPr w:rsidR="00C525CC" w:rsidRPr="009B767F" w:rsidSect="00E97A62">
      <w:pgSz w:w="12240" w:h="15840" w:code="1"/>
      <w:pgMar w:top="1080" w:right="1080" w:bottom="108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BA3A" w14:textId="77777777" w:rsidR="000A43DC" w:rsidRDefault="000A43DC" w:rsidP="008B5D54">
      <w:r>
        <w:separator/>
      </w:r>
    </w:p>
  </w:endnote>
  <w:endnote w:type="continuationSeparator" w:id="0">
    <w:p w14:paraId="43E1B073" w14:textId="77777777" w:rsidR="000A43DC" w:rsidRDefault="000A43DC" w:rsidP="008B5D54">
      <w:r>
        <w:continuationSeparator/>
      </w:r>
    </w:p>
  </w:endnote>
  <w:endnote w:type="continuationNotice" w:id="1">
    <w:p w14:paraId="24EC2BBF" w14:textId="77777777" w:rsidR="000A43DC" w:rsidRDefault="000A43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424536402"/>
      <w:docPartObj>
        <w:docPartGallery w:val="Page Numbers (Bottom of Page)"/>
        <w:docPartUnique/>
      </w:docPartObj>
    </w:sdtPr>
    <w:sdtEndPr>
      <w:rPr>
        <w:spacing w:val="60"/>
      </w:rPr>
    </w:sdtEndPr>
    <w:sdtContent>
      <w:p w14:paraId="3E808F34" w14:textId="3C2246F7" w:rsidR="008603FC" w:rsidRPr="00844ED9" w:rsidRDefault="00702BD9" w:rsidP="00702BD9">
        <w:pPr>
          <w:pStyle w:val="Footer"/>
          <w:pBdr>
            <w:top w:val="single" w:sz="4" w:space="1" w:color="D9D9D9" w:themeColor="background1" w:themeShade="D9"/>
          </w:pBdr>
          <w:tabs>
            <w:tab w:val="clear" w:pos="9360"/>
            <w:tab w:val="right" w:pos="10080"/>
          </w:tabs>
          <w:jc w:val="center"/>
          <w:rPr>
            <w:color w:val="000000" w:themeColor="text1"/>
          </w:rPr>
        </w:pPr>
        <w:r>
          <w:rPr>
            <w:color w:val="000000" w:themeColor="text1"/>
          </w:rPr>
          <w:ptab w:relativeTo="margin" w:alignment="center" w:leader="none"/>
        </w:r>
        <w:r w:rsidR="0078518A">
          <w:rPr>
            <w:color w:val="000000" w:themeColor="text1"/>
          </w:rPr>
          <w:t>V</w:t>
        </w:r>
        <w:r w:rsidR="008603FC" w:rsidRPr="00844ED9">
          <w:rPr>
            <w:color w:val="000000" w:themeColor="text1"/>
          </w:rPr>
          <w:t xml:space="preserve">ersion </w:t>
        </w:r>
        <w:r w:rsidR="0095492D">
          <w:rPr>
            <w:color w:val="000000" w:themeColor="text1"/>
          </w:rPr>
          <w:t>2</w:t>
        </w:r>
        <w:r w:rsidR="008603FC" w:rsidRPr="00844ED9">
          <w:rPr>
            <w:color w:val="000000" w:themeColor="text1"/>
          </w:rPr>
          <w:t xml:space="preserve">: </w:t>
        </w:r>
        <w:r w:rsidR="0095492D">
          <w:rPr>
            <w:color w:val="000000" w:themeColor="text1"/>
          </w:rPr>
          <w:t xml:space="preserve">September </w:t>
        </w:r>
        <w:r w:rsidR="008603FC" w:rsidRPr="00844ED9">
          <w:rPr>
            <w:color w:val="000000" w:themeColor="text1"/>
          </w:rPr>
          <w:t>2, 2021</w:t>
        </w:r>
        <w:r>
          <w:rPr>
            <w:color w:val="000000" w:themeColor="text1"/>
          </w:rPr>
          <w:ptab w:relativeTo="margin" w:alignment="right" w:leader="none"/>
        </w:r>
        <w:r w:rsidR="008603FC" w:rsidRPr="00844ED9">
          <w:rPr>
            <w:color w:val="000000" w:themeColor="text1"/>
          </w:rPr>
          <w:fldChar w:fldCharType="begin"/>
        </w:r>
        <w:r w:rsidR="008603FC" w:rsidRPr="00844ED9">
          <w:rPr>
            <w:color w:val="000000" w:themeColor="text1"/>
          </w:rPr>
          <w:instrText xml:space="preserve"> PAGE   \* MERGEFORMAT </w:instrText>
        </w:r>
        <w:r w:rsidR="008603FC" w:rsidRPr="00844ED9">
          <w:rPr>
            <w:color w:val="000000" w:themeColor="text1"/>
          </w:rPr>
          <w:fldChar w:fldCharType="separate"/>
        </w:r>
        <w:r w:rsidR="008603FC" w:rsidRPr="00844ED9">
          <w:rPr>
            <w:noProof/>
            <w:color w:val="000000" w:themeColor="text1"/>
          </w:rPr>
          <w:t>8</w:t>
        </w:r>
        <w:r w:rsidR="008603FC" w:rsidRPr="00844ED9">
          <w:rPr>
            <w:noProof/>
            <w:color w:val="000000" w:themeColor="text1"/>
          </w:rPr>
          <w:fldChar w:fldCharType="end"/>
        </w:r>
        <w:r w:rsidR="008603FC" w:rsidRPr="00844ED9">
          <w:rPr>
            <w:color w:val="000000" w:themeColor="text1"/>
          </w:rPr>
          <w:t xml:space="preserve"> | </w:t>
        </w:r>
        <w:r w:rsidR="008603FC" w:rsidRPr="00844ED9">
          <w:rPr>
            <w:color w:val="000000" w:themeColor="text1"/>
            <w:spacing w:val="60"/>
          </w:rPr>
          <w:t>Page</w:t>
        </w:r>
      </w:p>
    </w:sdtContent>
  </w:sdt>
  <w:p w14:paraId="65029ED9" w14:textId="77777777" w:rsidR="008603FC" w:rsidRDefault="0086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249533"/>
      <w:docPartObj>
        <w:docPartGallery w:val="Page Numbers (Bottom of Page)"/>
        <w:docPartUnique/>
      </w:docPartObj>
    </w:sdtPr>
    <w:sdtEndPr>
      <w:rPr>
        <w:color w:val="000000" w:themeColor="text1"/>
        <w:spacing w:val="60"/>
      </w:rPr>
    </w:sdtEndPr>
    <w:sdtContent>
      <w:p w14:paraId="0B170C7C" w14:textId="1B9E9379" w:rsidR="008603FC" w:rsidRDefault="008603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0</w:t>
        </w:r>
        <w:r>
          <w:rPr>
            <w:noProof/>
          </w:rPr>
          <w:fldChar w:fldCharType="end"/>
        </w:r>
        <w:r>
          <w:t xml:space="preserve"> | </w:t>
        </w:r>
        <w:r w:rsidRPr="00844ED9">
          <w:rPr>
            <w:color w:val="000000" w:themeColor="text1"/>
            <w:spacing w:val="60"/>
          </w:rPr>
          <w:t>Page</w:t>
        </w:r>
      </w:p>
    </w:sdtContent>
  </w:sdt>
  <w:p w14:paraId="0462451B" w14:textId="77777777" w:rsidR="008603FC" w:rsidRDefault="00860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336586"/>
      <w:docPartObj>
        <w:docPartGallery w:val="Page Numbers (Bottom of Page)"/>
        <w:docPartUnique/>
      </w:docPartObj>
    </w:sdtPr>
    <w:sdtEndPr>
      <w:rPr>
        <w:color w:val="000000" w:themeColor="text1"/>
        <w:spacing w:val="60"/>
      </w:rPr>
    </w:sdtEndPr>
    <w:sdtContent>
      <w:p w14:paraId="5689094F" w14:textId="0A3F07B0" w:rsidR="008603FC" w:rsidRDefault="009D29FC" w:rsidP="0095492D">
        <w:pPr>
          <w:pStyle w:val="Footer"/>
          <w:pBdr>
            <w:top w:val="single" w:sz="4" w:space="1" w:color="D9D9D9" w:themeColor="background1" w:themeShade="D9"/>
          </w:pBdr>
          <w:jc w:val="right"/>
        </w:pPr>
        <w:r>
          <w:ptab w:relativeTo="margin" w:alignment="center" w:leader="none"/>
        </w:r>
        <w:r w:rsidR="0095492D" w:rsidRPr="00844ED9">
          <w:rPr>
            <w:color w:val="000000" w:themeColor="text1"/>
          </w:rPr>
          <w:t xml:space="preserve">Version </w:t>
        </w:r>
        <w:r w:rsidR="0095492D">
          <w:rPr>
            <w:color w:val="000000" w:themeColor="text1"/>
          </w:rPr>
          <w:t>2</w:t>
        </w:r>
        <w:r w:rsidR="0095492D" w:rsidRPr="00844ED9">
          <w:rPr>
            <w:color w:val="000000" w:themeColor="text1"/>
          </w:rPr>
          <w:t xml:space="preserve">: </w:t>
        </w:r>
        <w:r w:rsidR="0095492D">
          <w:rPr>
            <w:color w:val="000000" w:themeColor="text1"/>
          </w:rPr>
          <w:t>Septembe</w:t>
        </w:r>
        <w:r>
          <w:rPr>
            <w:color w:val="000000" w:themeColor="text1"/>
          </w:rPr>
          <w:t xml:space="preserve">r 2, </w:t>
        </w:r>
        <w:proofErr w:type="gramStart"/>
        <w:r>
          <w:rPr>
            <w:color w:val="000000" w:themeColor="text1"/>
          </w:rPr>
          <w:t>2021</w:t>
        </w:r>
        <w:proofErr w:type="gramEnd"/>
        <w:r>
          <w:rPr>
            <w:color w:val="000000" w:themeColor="text1"/>
          </w:rPr>
          <w:t xml:space="preserve"> </w:t>
        </w:r>
        <w:r>
          <w:rPr>
            <w:color w:val="000000" w:themeColor="text1"/>
          </w:rPr>
          <w:ptab w:relativeTo="margin" w:alignment="right" w:leader="none"/>
        </w:r>
        <w:r w:rsidR="008603FC">
          <w:fldChar w:fldCharType="begin"/>
        </w:r>
        <w:r w:rsidR="008603FC">
          <w:instrText xml:space="preserve"> PAGE   \* MERGEFORMAT </w:instrText>
        </w:r>
        <w:r w:rsidR="008603FC">
          <w:fldChar w:fldCharType="separate"/>
        </w:r>
        <w:r w:rsidR="008603FC">
          <w:rPr>
            <w:noProof/>
          </w:rPr>
          <w:t>28</w:t>
        </w:r>
        <w:r w:rsidR="008603FC">
          <w:rPr>
            <w:noProof/>
          </w:rPr>
          <w:fldChar w:fldCharType="end"/>
        </w:r>
        <w:r w:rsidR="008603FC">
          <w:t xml:space="preserve"> | </w:t>
        </w:r>
        <w:r w:rsidR="008603FC" w:rsidRPr="00844ED9">
          <w:rPr>
            <w:color w:val="000000" w:themeColor="text1"/>
            <w:spacing w:val="60"/>
          </w:rPr>
          <w:t>Page</w:t>
        </w:r>
      </w:p>
    </w:sdtContent>
  </w:sdt>
  <w:p w14:paraId="62370D83" w14:textId="77777777" w:rsidR="008603FC" w:rsidRDefault="0086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F1F9" w14:textId="77777777" w:rsidR="000A43DC" w:rsidRDefault="000A43DC" w:rsidP="008B5D54">
      <w:r>
        <w:separator/>
      </w:r>
    </w:p>
  </w:footnote>
  <w:footnote w:type="continuationSeparator" w:id="0">
    <w:p w14:paraId="59C0CB2E" w14:textId="77777777" w:rsidR="000A43DC" w:rsidRDefault="000A43DC" w:rsidP="008B5D54">
      <w:r>
        <w:continuationSeparator/>
      </w:r>
    </w:p>
  </w:footnote>
  <w:footnote w:type="continuationNotice" w:id="1">
    <w:p w14:paraId="24AEC5A7" w14:textId="77777777" w:rsidR="000A43DC" w:rsidRDefault="000A43D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3C7"/>
    <w:multiLevelType w:val="hybridMultilevel"/>
    <w:tmpl w:val="DDD822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1670D3B"/>
    <w:multiLevelType w:val="hybridMultilevel"/>
    <w:tmpl w:val="8CC6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AA5"/>
    <w:multiLevelType w:val="multilevel"/>
    <w:tmpl w:val="67AE0184"/>
    <w:lvl w:ilvl="0">
      <w:start w:val="3"/>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color w:val="auto"/>
        <w:sz w:val="18"/>
        <w:vertAlign w:val="baseline"/>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090D71D7"/>
    <w:multiLevelType w:val="hybridMultilevel"/>
    <w:tmpl w:val="9684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02EA9"/>
    <w:multiLevelType w:val="hybridMultilevel"/>
    <w:tmpl w:val="3DD4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0BC0"/>
    <w:multiLevelType w:val="hybridMultilevel"/>
    <w:tmpl w:val="C758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521A47"/>
    <w:multiLevelType w:val="hybridMultilevel"/>
    <w:tmpl w:val="7A4C1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436C9"/>
    <w:multiLevelType w:val="hybridMultilevel"/>
    <w:tmpl w:val="5A3C2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B42891"/>
    <w:multiLevelType w:val="hybridMultilevel"/>
    <w:tmpl w:val="CB5AD15A"/>
    <w:lvl w:ilvl="0" w:tplc="1B9C9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30B9"/>
    <w:multiLevelType w:val="hybridMultilevel"/>
    <w:tmpl w:val="B5003E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877165"/>
    <w:multiLevelType w:val="hybridMultilevel"/>
    <w:tmpl w:val="90FECBEC"/>
    <w:lvl w:ilvl="0" w:tplc="886063A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898"/>
    <w:multiLevelType w:val="hybridMultilevel"/>
    <w:tmpl w:val="F27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94117"/>
    <w:multiLevelType w:val="hybridMultilevel"/>
    <w:tmpl w:val="FE5ED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334DD"/>
    <w:multiLevelType w:val="hybridMultilevel"/>
    <w:tmpl w:val="A2B8E514"/>
    <w:lvl w:ilvl="0" w:tplc="B8681E02">
      <w:start w:val="1"/>
      <w:numFmt w:val="lowerLetter"/>
      <w:lvlText w:val="%1."/>
      <w:lvlJc w:val="left"/>
      <w:pPr>
        <w:ind w:left="115" w:hanging="240"/>
      </w:pPr>
      <w:rPr>
        <w:rFonts w:ascii="Times New Roman" w:eastAsia="Times New Roman" w:hAnsi="Times New Roman" w:cs="Times New Roman" w:hint="default"/>
        <w:b/>
        <w:bCs/>
        <w:color w:val="878787"/>
        <w:spacing w:val="-1"/>
        <w:w w:val="100"/>
        <w:sz w:val="24"/>
        <w:szCs w:val="24"/>
      </w:rPr>
    </w:lvl>
    <w:lvl w:ilvl="1" w:tplc="9DB0D20C">
      <w:numFmt w:val="bullet"/>
      <w:lvlText w:val="•"/>
      <w:lvlJc w:val="left"/>
      <w:pPr>
        <w:ind w:left="1072" w:hanging="240"/>
      </w:pPr>
      <w:rPr>
        <w:rFonts w:hint="default"/>
      </w:rPr>
    </w:lvl>
    <w:lvl w:ilvl="2" w:tplc="99A48CF4">
      <w:numFmt w:val="bullet"/>
      <w:lvlText w:val="•"/>
      <w:lvlJc w:val="left"/>
      <w:pPr>
        <w:ind w:left="2024" w:hanging="240"/>
      </w:pPr>
      <w:rPr>
        <w:rFonts w:hint="default"/>
      </w:rPr>
    </w:lvl>
    <w:lvl w:ilvl="3" w:tplc="E31C599A">
      <w:numFmt w:val="bullet"/>
      <w:lvlText w:val="•"/>
      <w:lvlJc w:val="left"/>
      <w:pPr>
        <w:ind w:left="2976" w:hanging="240"/>
      </w:pPr>
      <w:rPr>
        <w:rFonts w:hint="default"/>
      </w:rPr>
    </w:lvl>
    <w:lvl w:ilvl="4" w:tplc="C636A314">
      <w:numFmt w:val="bullet"/>
      <w:lvlText w:val="•"/>
      <w:lvlJc w:val="left"/>
      <w:pPr>
        <w:ind w:left="3928" w:hanging="240"/>
      </w:pPr>
      <w:rPr>
        <w:rFonts w:hint="default"/>
      </w:rPr>
    </w:lvl>
    <w:lvl w:ilvl="5" w:tplc="E8E2BD88">
      <w:numFmt w:val="bullet"/>
      <w:lvlText w:val="•"/>
      <w:lvlJc w:val="left"/>
      <w:pPr>
        <w:ind w:left="4880" w:hanging="240"/>
      </w:pPr>
      <w:rPr>
        <w:rFonts w:hint="default"/>
      </w:rPr>
    </w:lvl>
    <w:lvl w:ilvl="6" w:tplc="8DFCA93C">
      <w:numFmt w:val="bullet"/>
      <w:lvlText w:val="•"/>
      <w:lvlJc w:val="left"/>
      <w:pPr>
        <w:ind w:left="5832" w:hanging="240"/>
      </w:pPr>
      <w:rPr>
        <w:rFonts w:hint="default"/>
      </w:rPr>
    </w:lvl>
    <w:lvl w:ilvl="7" w:tplc="F8C2BC84">
      <w:numFmt w:val="bullet"/>
      <w:lvlText w:val="•"/>
      <w:lvlJc w:val="left"/>
      <w:pPr>
        <w:ind w:left="6784" w:hanging="240"/>
      </w:pPr>
      <w:rPr>
        <w:rFonts w:hint="default"/>
      </w:rPr>
    </w:lvl>
    <w:lvl w:ilvl="8" w:tplc="B03ECADA">
      <w:numFmt w:val="bullet"/>
      <w:lvlText w:val="•"/>
      <w:lvlJc w:val="left"/>
      <w:pPr>
        <w:ind w:left="7736" w:hanging="240"/>
      </w:pPr>
      <w:rPr>
        <w:rFonts w:hint="default"/>
      </w:rPr>
    </w:lvl>
  </w:abstractNum>
  <w:abstractNum w:abstractNumId="14" w15:restartNumberingAfterBreak="0">
    <w:nsid w:val="30CE04B5"/>
    <w:multiLevelType w:val="hybridMultilevel"/>
    <w:tmpl w:val="47004FCA"/>
    <w:lvl w:ilvl="0" w:tplc="5E9AB76E">
      <w:start w:val="1"/>
      <w:numFmt w:val="bullet"/>
      <w:pStyle w:val="bulletstyle"/>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45FB9"/>
    <w:multiLevelType w:val="hybridMultilevel"/>
    <w:tmpl w:val="006A4DE0"/>
    <w:lvl w:ilvl="0" w:tplc="E6B8D6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6586"/>
    <w:multiLevelType w:val="hybridMultilevel"/>
    <w:tmpl w:val="2B3E4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457AB"/>
    <w:multiLevelType w:val="hybridMultilevel"/>
    <w:tmpl w:val="FB848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3C386D"/>
    <w:multiLevelType w:val="hybridMultilevel"/>
    <w:tmpl w:val="0478E32C"/>
    <w:lvl w:ilvl="0" w:tplc="4F1A1EA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9181D"/>
    <w:multiLevelType w:val="hybridMultilevel"/>
    <w:tmpl w:val="81680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D951788"/>
    <w:multiLevelType w:val="multilevel"/>
    <w:tmpl w:val="C3368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F9C5378"/>
    <w:multiLevelType w:val="hybridMultilevel"/>
    <w:tmpl w:val="B1CA4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3B399B"/>
    <w:multiLevelType w:val="hybridMultilevel"/>
    <w:tmpl w:val="02421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DE65AC"/>
    <w:multiLevelType w:val="multilevel"/>
    <w:tmpl w:val="67AE0184"/>
    <w:lvl w:ilvl="0">
      <w:start w:val="3"/>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4" w15:restartNumberingAfterBreak="0">
    <w:nsid w:val="5DD02D21"/>
    <w:multiLevelType w:val="multilevel"/>
    <w:tmpl w:val="07B29228"/>
    <w:lvl w:ilvl="0">
      <w:start w:val="1"/>
      <w:numFmt w:val="upperRoman"/>
      <w:pStyle w:val="Heading1"/>
      <w:lvlText w:val="%1."/>
      <w:lvlJc w:val="left"/>
      <w:pPr>
        <w:ind w:left="0" w:firstLine="0"/>
      </w:pPr>
      <w:rPr>
        <w:color w:val="auto"/>
        <w:sz w:val="32"/>
        <w:szCs w:val="32"/>
      </w:rPr>
    </w:lvl>
    <w:lvl w:ilvl="1">
      <w:start w:val="1"/>
      <w:numFmt w:val="upperLetter"/>
      <w:lvlText w:val="%2."/>
      <w:lvlJc w:val="left"/>
      <w:pPr>
        <w:ind w:left="720" w:firstLine="0"/>
      </w:pPr>
    </w:lvl>
    <w:lvl w:ilvl="2">
      <w:start w:val="1"/>
      <w:numFmt w:val="decimal"/>
      <w:lvlText w:val="%3."/>
      <w:lvlJc w:val="left"/>
      <w:pPr>
        <w:ind w:left="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F003CFB"/>
    <w:multiLevelType w:val="hybridMultilevel"/>
    <w:tmpl w:val="34E8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9D4542"/>
    <w:multiLevelType w:val="hybridMultilevel"/>
    <w:tmpl w:val="5858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E083D"/>
    <w:multiLevelType w:val="hybridMultilevel"/>
    <w:tmpl w:val="6D6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DF4B15"/>
    <w:multiLevelType w:val="hybridMultilevel"/>
    <w:tmpl w:val="E2E88A88"/>
    <w:lvl w:ilvl="0" w:tplc="074AE26E">
      <w:start w:val="1"/>
      <w:numFmt w:val="bullet"/>
      <w:pStyle w:val="Bullet2"/>
      <w:lvlText w:val="­"/>
      <w:lvlJc w:val="left"/>
      <w:pPr>
        <w:ind w:left="1080" w:hanging="360"/>
      </w:pPr>
      <w:rPr>
        <w:rFonts w:ascii="Courier New" w:hAnsi="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B40AAB"/>
    <w:multiLevelType w:val="hybridMultilevel"/>
    <w:tmpl w:val="C96CF014"/>
    <w:lvl w:ilvl="0" w:tplc="04090001">
      <w:start w:val="1"/>
      <w:numFmt w:val="bullet"/>
      <w:lvlText w:val=""/>
      <w:lvlJc w:val="left"/>
      <w:pPr>
        <w:ind w:left="557" w:hanging="360"/>
      </w:pPr>
      <w:rPr>
        <w:rFonts w:ascii="Symbol" w:hAnsi="Symbol"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30" w15:restartNumberingAfterBreak="0">
    <w:nsid w:val="76ED412A"/>
    <w:multiLevelType w:val="hybridMultilevel"/>
    <w:tmpl w:val="D6868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046A6C"/>
    <w:multiLevelType w:val="hybridMultilevel"/>
    <w:tmpl w:val="7AD4A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696244"/>
    <w:multiLevelType w:val="hybridMultilevel"/>
    <w:tmpl w:val="DA52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4"/>
  </w:num>
  <w:num w:numId="4">
    <w:abstractNumId w:val="10"/>
  </w:num>
  <w:num w:numId="5">
    <w:abstractNumId w:val="1"/>
  </w:num>
  <w:num w:numId="6">
    <w:abstractNumId w:val="23"/>
  </w:num>
  <w:num w:numId="7">
    <w:abstractNumId w:val="2"/>
  </w:num>
  <w:num w:numId="8">
    <w:abstractNumId w:val="3"/>
  </w:num>
  <w:num w:numId="9">
    <w:abstractNumId w:val="7"/>
  </w:num>
  <w:num w:numId="10">
    <w:abstractNumId w:val="31"/>
  </w:num>
  <w:num w:numId="11">
    <w:abstractNumId w:val="12"/>
  </w:num>
  <w:num w:numId="12">
    <w:abstractNumId w:val="5"/>
  </w:num>
  <w:num w:numId="13">
    <w:abstractNumId w:val="16"/>
  </w:num>
  <w:num w:numId="14">
    <w:abstractNumId w:val="21"/>
  </w:num>
  <w:num w:numId="15">
    <w:abstractNumId w:val="0"/>
  </w:num>
  <w:num w:numId="16">
    <w:abstractNumId w:val="22"/>
  </w:num>
  <w:num w:numId="17">
    <w:abstractNumId w:val="9"/>
  </w:num>
  <w:num w:numId="18">
    <w:abstractNumId w:val="6"/>
  </w:num>
  <w:num w:numId="19">
    <w:abstractNumId w:val="25"/>
  </w:num>
  <w:num w:numId="20">
    <w:abstractNumId w:val="29"/>
  </w:num>
  <w:num w:numId="21">
    <w:abstractNumId w:val="26"/>
  </w:num>
  <w:num w:numId="22">
    <w:abstractNumId w:val="27"/>
  </w:num>
  <w:num w:numId="23">
    <w:abstractNumId w:val="15"/>
  </w:num>
  <w:num w:numId="24">
    <w:abstractNumId w:val="11"/>
  </w:num>
  <w:num w:numId="25">
    <w:abstractNumId w:val="32"/>
  </w:num>
  <w:num w:numId="26">
    <w:abstractNumId w:val="19"/>
  </w:num>
  <w:num w:numId="27">
    <w:abstractNumId w:val="13"/>
  </w:num>
  <w:num w:numId="28">
    <w:abstractNumId w:val="17"/>
  </w:num>
  <w:num w:numId="29">
    <w:abstractNumId w:val="2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0"/>
  </w:num>
  <w:num w:numId="33">
    <w:abstractNumId w:val="4"/>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tTA1sTCxtDQyNDBX0lEKTi0uzszPAymwrAUARX1t+iwAAAA="/>
  </w:docVars>
  <w:rsids>
    <w:rsidRoot w:val="00481A8F"/>
    <w:rsid w:val="000010A6"/>
    <w:rsid w:val="00001841"/>
    <w:rsid w:val="0000210C"/>
    <w:rsid w:val="00003690"/>
    <w:rsid w:val="00003F2B"/>
    <w:rsid w:val="000044E2"/>
    <w:rsid w:val="00004F96"/>
    <w:rsid w:val="000056C9"/>
    <w:rsid w:val="00006488"/>
    <w:rsid w:val="000078E3"/>
    <w:rsid w:val="000119D3"/>
    <w:rsid w:val="000134E2"/>
    <w:rsid w:val="00015246"/>
    <w:rsid w:val="00015268"/>
    <w:rsid w:val="0001550F"/>
    <w:rsid w:val="00017FF7"/>
    <w:rsid w:val="0002189E"/>
    <w:rsid w:val="000225C7"/>
    <w:rsid w:val="0002668C"/>
    <w:rsid w:val="00027257"/>
    <w:rsid w:val="00027810"/>
    <w:rsid w:val="0003025C"/>
    <w:rsid w:val="00031182"/>
    <w:rsid w:val="00031273"/>
    <w:rsid w:val="0003206A"/>
    <w:rsid w:val="00032691"/>
    <w:rsid w:val="00032F83"/>
    <w:rsid w:val="00033EFD"/>
    <w:rsid w:val="0003476D"/>
    <w:rsid w:val="00035DF8"/>
    <w:rsid w:val="00036182"/>
    <w:rsid w:val="00040A06"/>
    <w:rsid w:val="00041521"/>
    <w:rsid w:val="0004254E"/>
    <w:rsid w:val="00042DFF"/>
    <w:rsid w:val="00043B50"/>
    <w:rsid w:val="00044FEB"/>
    <w:rsid w:val="00045CAF"/>
    <w:rsid w:val="000475D3"/>
    <w:rsid w:val="000500CF"/>
    <w:rsid w:val="0005185B"/>
    <w:rsid w:val="000524DF"/>
    <w:rsid w:val="000533DD"/>
    <w:rsid w:val="000553E7"/>
    <w:rsid w:val="000606C6"/>
    <w:rsid w:val="00061A23"/>
    <w:rsid w:val="00061AC0"/>
    <w:rsid w:val="0006614A"/>
    <w:rsid w:val="000710D1"/>
    <w:rsid w:val="00071799"/>
    <w:rsid w:val="00071D18"/>
    <w:rsid w:val="0007284E"/>
    <w:rsid w:val="00072F89"/>
    <w:rsid w:val="00073A07"/>
    <w:rsid w:val="0007567E"/>
    <w:rsid w:val="000761C3"/>
    <w:rsid w:val="000827B1"/>
    <w:rsid w:val="0008360E"/>
    <w:rsid w:val="00085B97"/>
    <w:rsid w:val="000861AE"/>
    <w:rsid w:val="00095241"/>
    <w:rsid w:val="000966BF"/>
    <w:rsid w:val="0009682D"/>
    <w:rsid w:val="000A1E2B"/>
    <w:rsid w:val="000A231C"/>
    <w:rsid w:val="000A37C4"/>
    <w:rsid w:val="000A387C"/>
    <w:rsid w:val="000A43DC"/>
    <w:rsid w:val="000A5074"/>
    <w:rsid w:val="000A6FA1"/>
    <w:rsid w:val="000A74F7"/>
    <w:rsid w:val="000B109C"/>
    <w:rsid w:val="000B17C6"/>
    <w:rsid w:val="000B38CD"/>
    <w:rsid w:val="000B6392"/>
    <w:rsid w:val="000B6817"/>
    <w:rsid w:val="000B6A8D"/>
    <w:rsid w:val="000C017F"/>
    <w:rsid w:val="000C0ABC"/>
    <w:rsid w:val="000C0EF0"/>
    <w:rsid w:val="000C1554"/>
    <w:rsid w:val="000C1BEE"/>
    <w:rsid w:val="000C3341"/>
    <w:rsid w:val="000C3670"/>
    <w:rsid w:val="000C7F82"/>
    <w:rsid w:val="000D3FB9"/>
    <w:rsid w:val="000D4C68"/>
    <w:rsid w:val="000D63CA"/>
    <w:rsid w:val="000E017F"/>
    <w:rsid w:val="000E0F83"/>
    <w:rsid w:val="000E12B4"/>
    <w:rsid w:val="000E1975"/>
    <w:rsid w:val="000E2008"/>
    <w:rsid w:val="000E4571"/>
    <w:rsid w:val="000E5213"/>
    <w:rsid w:val="000E5522"/>
    <w:rsid w:val="000E5E80"/>
    <w:rsid w:val="000E6264"/>
    <w:rsid w:val="000E7A47"/>
    <w:rsid w:val="000E7DC9"/>
    <w:rsid w:val="000F00DA"/>
    <w:rsid w:val="000F2661"/>
    <w:rsid w:val="000F296F"/>
    <w:rsid w:val="000F3307"/>
    <w:rsid w:val="000F59B5"/>
    <w:rsid w:val="000F7668"/>
    <w:rsid w:val="001021D2"/>
    <w:rsid w:val="00102490"/>
    <w:rsid w:val="00102807"/>
    <w:rsid w:val="00104A16"/>
    <w:rsid w:val="00104FD0"/>
    <w:rsid w:val="001056D1"/>
    <w:rsid w:val="00105FAA"/>
    <w:rsid w:val="00110E71"/>
    <w:rsid w:val="001110A3"/>
    <w:rsid w:val="00112AD1"/>
    <w:rsid w:val="0011525A"/>
    <w:rsid w:val="00115FF2"/>
    <w:rsid w:val="001165B1"/>
    <w:rsid w:val="001177B0"/>
    <w:rsid w:val="00123ADD"/>
    <w:rsid w:val="00125348"/>
    <w:rsid w:val="00125685"/>
    <w:rsid w:val="001277CE"/>
    <w:rsid w:val="00130627"/>
    <w:rsid w:val="00130B09"/>
    <w:rsid w:val="001341FA"/>
    <w:rsid w:val="0013498A"/>
    <w:rsid w:val="00134F31"/>
    <w:rsid w:val="00135652"/>
    <w:rsid w:val="0013567B"/>
    <w:rsid w:val="001365E2"/>
    <w:rsid w:val="00145559"/>
    <w:rsid w:val="00146009"/>
    <w:rsid w:val="00150249"/>
    <w:rsid w:val="00150B0B"/>
    <w:rsid w:val="00153889"/>
    <w:rsid w:val="00153B2A"/>
    <w:rsid w:val="00154619"/>
    <w:rsid w:val="00156665"/>
    <w:rsid w:val="0016120C"/>
    <w:rsid w:val="00161D4A"/>
    <w:rsid w:val="00164E00"/>
    <w:rsid w:val="00166846"/>
    <w:rsid w:val="00166FF0"/>
    <w:rsid w:val="00167860"/>
    <w:rsid w:val="00167F48"/>
    <w:rsid w:val="00170FB2"/>
    <w:rsid w:val="0017362B"/>
    <w:rsid w:val="00173E44"/>
    <w:rsid w:val="00174EA7"/>
    <w:rsid w:val="00176228"/>
    <w:rsid w:val="00176EE6"/>
    <w:rsid w:val="0017707B"/>
    <w:rsid w:val="00177B92"/>
    <w:rsid w:val="0018092B"/>
    <w:rsid w:val="00181761"/>
    <w:rsid w:val="0018231E"/>
    <w:rsid w:val="00182C41"/>
    <w:rsid w:val="00186E82"/>
    <w:rsid w:val="00187482"/>
    <w:rsid w:val="00191AAC"/>
    <w:rsid w:val="00191D4B"/>
    <w:rsid w:val="001928DB"/>
    <w:rsid w:val="00193573"/>
    <w:rsid w:val="00193619"/>
    <w:rsid w:val="00193F9E"/>
    <w:rsid w:val="00193FDC"/>
    <w:rsid w:val="00196175"/>
    <w:rsid w:val="00196A9F"/>
    <w:rsid w:val="001A068A"/>
    <w:rsid w:val="001A0719"/>
    <w:rsid w:val="001A1659"/>
    <w:rsid w:val="001A226A"/>
    <w:rsid w:val="001A2786"/>
    <w:rsid w:val="001A2D28"/>
    <w:rsid w:val="001A4543"/>
    <w:rsid w:val="001A567B"/>
    <w:rsid w:val="001A7E94"/>
    <w:rsid w:val="001B07B0"/>
    <w:rsid w:val="001B1325"/>
    <w:rsid w:val="001B1BBF"/>
    <w:rsid w:val="001B1E22"/>
    <w:rsid w:val="001B253F"/>
    <w:rsid w:val="001B2677"/>
    <w:rsid w:val="001B2C02"/>
    <w:rsid w:val="001B3857"/>
    <w:rsid w:val="001B43FB"/>
    <w:rsid w:val="001B4CE8"/>
    <w:rsid w:val="001B5127"/>
    <w:rsid w:val="001B760A"/>
    <w:rsid w:val="001B7980"/>
    <w:rsid w:val="001C0524"/>
    <w:rsid w:val="001C1F4B"/>
    <w:rsid w:val="001C213F"/>
    <w:rsid w:val="001C3D30"/>
    <w:rsid w:val="001C4489"/>
    <w:rsid w:val="001C45BA"/>
    <w:rsid w:val="001C5433"/>
    <w:rsid w:val="001C7021"/>
    <w:rsid w:val="001D0E1B"/>
    <w:rsid w:val="001D13B3"/>
    <w:rsid w:val="001D3BFE"/>
    <w:rsid w:val="001D3F51"/>
    <w:rsid w:val="001D5F90"/>
    <w:rsid w:val="001D6D25"/>
    <w:rsid w:val="001D74CF"/>
    <w:rsid w:val="001D7756"/>
    <w:rsid w:val="001E04D3"/>
    <w:rsid w:val="001E1038"/>
    <w:rsid w:val="001E3810"/>
    <w:rsid w:val="001E425C"/>
    <w:rsid w:val="001E5CA6"/>
    <w:rsid w:val="001E6906"/>
    <w:rsid w:val="001E697D"/>
    <w:rsid w:val="001E7DE6"/>
    <w:rsid w:val="001F034F"/>
    <w:rsid w:val="001F130B"/>
    <w:rsid w:val="001F2E78"/>
    <w:rsid w:val="001F3398"/>
    <w:rsid w:val="001F33F7"/>
    <w:rsid w:val="001F53D1"/>
    <w:rsid w:val="001F5E26"/>
    <w:rsid w:val="00200F26"/>
    <w:rsid w:val="002012F9"/>
    <w:rsid w:val="002058F2"/>
    <w:rsid w:val="00205CE6"/>
    <w:rsid w:val="002073F3"/>
    <w:rsid w:val="00207479"/>
    <w:rsid w:val="002108FD"/>
    <w:rsid w:val="00212D8D"/>
    <w:rsid w:val="0021383E"/>
    <w:rsid w:val="0021390F"/>
    <w:rsid w:val="00214A39"/>
    <w:rsid w:val="00214E83"/>
    <w:rsid w:val="00217662"/>
    <w:rsid w:val="00217A70"/>
    <w:rsid w:val="00217B73"/>
    <w:rsid w:val="002208C1"/>
    <w:rsid w:val="00220AEF"/>
    <w:rsid w:val="002230C7"/>
    <w:rsid w:val="00224192"/>
    <w:rsid w:val="00233638"/>
    <w:rsid w:val="00235CB1"/>
    <w:rsid w:val="00236902"/>
    <w:rsid w:val="00237F87"/>
    <w:rsid w:val="002406B4"/>
    <w:rsid w:val="00241E79"/>
    <w:rsid w:val="00242620"/>
    <w:rsid w:val="00243129"/>
    <w:rsid w:val="0024513B"/>
    <w:rsid w:val="002521EC"/>
    <w:rsid w:val="00255CC8"/>
    <w:rsid w:val="00262891"/>
    <w:rsid w:val="002637C6"/>
    <w:rsid w:val="00265432"/>
    <w:rsid w:val="00266944"/>
    <w:rsid w:val="00267B8D"/>
    <w:rsid w:val="00270319"/>
    <w:rsid w:val="002704F1"/>
    <w:rsid w:val="002717F4"/>
    <w:rsid w:val="0027234E"/>
    <w:rsid w:val="00272706"/>
    <w:rsid w:val="00272E82"/>
    <w:rsid w:val="00273452"/>
    <w:rsid w:val="0027599D"/>
    <w:rsid w:val="00277A9F"/>
    <w:rsid w:val="00277B41"/>
    <w:rsid w:val="0028231C"/>
    <w:rsid w:val="00284B28"/>
    <w:rsid w:val="002860C7"/>
    <w:rsid w:val="002868AF"/>
    <w:rsid w:val="0028711F"/>
    <w:rsid w:val="00297553"/>
    <w:rsid w:val="002A1631"/>
    <w:rsid w:val="002A45E0"/>
    <w:rsid w:val="002A4D3B"/>
    <w:rsid w:val="002A5CA0"/>
    <w:rsid w:val="002A60D9"/>
    <w:rsid w:val="002A69CF"/>
    <w:rsid w:val="002B03BB"/>
    <w:rsid w:val="002B0650"/>
    <w:rsid w:val="002B0AC3"/>
    <w:rsid w:val="002B115A"/>
    <w:rsid w:val="002B5DED"/>
    <w:rsid w:val="002B5E92"/>
    <w:rsid w:val="002B6787"/>
    <w:rsid w:val="002B79F6"/>
    <w:rsid w:val="002C477B"/>
    <w:rsid w:val="002C4A9E"/>
    <w:rsid w:val="002C609A"/>
    <w:rsid w:val="002D2294"/>
    <w:rsid w:val="002D2957"/>
    <w:rsid w:val="002D41F4"/>
    <w:rsid w:val="002D4516"/>
    <w:rsid w:val="002D4639"/>
    <w:rsid w:val="002D4A9A"/>
    <w:rsid w:val="002D5C3E"/>
    <w:rsid w:val="002D6A56"/>
    <w:rsid w:val="002D6DA7"/>
    <w:rsid w:val="002D75DA"/>
    <w:rsid w:val="002D7860"/>
    <w:rsid w:val="002E09B5"/>
    <w:rsid w:val="002E0C7C"/>
    <w:rsid w:val="002E4420"/>
    <w:rsid w:val="002E474C"/>
    <w:rsid w:val="002E5B23"/>
    <w:rsid w:val="002E601E"/>
    <w:rsid w:val="002E6297"/>
    <w:rsid w:val="002F486F"/>
    <w:rsid w:val="002F4E3C"/>
    <w:rsid w:val="002F6421"/>
    <w:rsid w:val="002F796A"/>
    <w:rsid w:val="002F7BD2"/>
    <w:rsid w:val="003008AE"/>
    <w:rsid w:val="0030108C"/>
    <w:rsid w:val="003032FB"/>
    <w:rsid w:val="00303990"/>
    <w:rsid w:val="00303C69"/>
    <w:rsid w:val="00311B26"/>
    <w:rsid w:val="003150E0"/>
    <w:rsid w:val="003158C0"/>
    <w:rsid w:val="00320815"/>
    <w:rsid w:val="0032611B"/>
    <w:rsid w:val="003266B1"/>
    <w:rsid w:val="0033152A"/>
    <w:rsid w:val="00337181"/>
    <w:rsid w:val="00341639"/>
    <w:rsid w:val="00343FF3"/>
    <w:rsid w:val="003445D1"/>
    <w:rsid w:val="003452DC"/>
    <w:rsid w:val="00345B90"/>
    <w:rsid w:val="00346D31"/>
    <w:rsid w:val="00347636"/>
    <w:rsid w:val="00350660"/>
    <w:rsid w:val="003509FC"/>
    <w:rsid w:val="00350C45"/>
    <w:rsid w:val="003523B7"/>
    <w:rsid w:val="003548F5"/>
    <w:rsid w:val="003559EE"/>
    <w:rsid w:val="0035663E"/>
    <w:rsid w:val="00360708"/>
    <w:rsid w:val="00364C32"/>
    <w:rsid w:val="00365FF5"/>
    <w:rsid w:val="0036761C"/>
    <w:rsid w:val="003709DE"/>
    <w:rsid w:val="0037197B"/>
    <w:rsid w:val="00373751"/>
    <w:rsid w:val="003757EB"/>
    <w:rsid w:val="00375821"/>
    <w:rsid w:val="00377574"/>
    <w:rsid w:val="00381CB9"/>
    <w:rsid w:val="00381D5D"/>
    <w:rsid w:val="003842A5"/>
    <w:rsid w:val="003844DA"/>
    <w:rsid w:val="0038525B"/>
    <w:rsid w:val="0038681D"/>
    <w:rsid w:val="00386B2D"/>
    <w:rsid w:val="0038717E"/>
    <w:rsid w:val="0039116E"/>
    <w:rsid w:val="00391A3F"/>
    <w:rsid w:val="00393898"/>
    <w:rsid w:val="00393ED6"/>
    <w:rsid w:val="0039406B"/>
    <w:rsid w:val="003957C1"/>
    <w:rsid w:val="00396763"/>
    <w:rsid w:val="00396767"/>
    <w:rsid w:val="003A1A52"/>
    <w:rsid w:val="003A3A25"/>
    <w:rsid w:val="003A5E15"/>
    <w:rsid w:val="003B21DB"/>
    <w:rsid w:val="003B3C5C"/>
    <w:rsid w:val="003B4476"/>
    <w:rsid w:val="003B46C6"/>
    <w:rsid w:val="003B575A"/>
    <w:rsid w:val="003B5C9E"/>
    <w:rsid w:val="003C06B5"/>
    <w:rsid w:val="003C083C"/>
    <w:rsid w:val="003C0B69"/>
    <w:rsid w:val="003C2F7E"/>
    <w:rsid w:val="003C3661"/>
    <w:rsid w:val="003C3B62"/>
    <w:rsid w:val="003C4106"/>
    <w:rsid w:val="003C43D3"/>
    <w:rsid w:val="003C44EE"/>
    <w:rsid w:val="003C4A88"/>
    <w:rsid w:val="003C4FE5"/>
    <w:rsid w:val="003C5D2A"/>
    <w:rsid w:val="003C5DBA"/>
    <w:rsid w:val="003C6ED3"/>
    <w:rsid w:val="003C7DE1"/>
    <w:rsid w:val="003D10CE"/>
    <w:rsid w:val="003D1258"/>
    <w:rsid w:val="003D13F3"/>
    <w:rsid w:val="003D29E8"/>
    <w:rsid w:val="003D2AAF"/>
    <w:rsid w:val="003D4238"/>
    <w:rsid w:val="003D5D06"/>
    <w:rsid w:val="003D6A30"/>
    <w:rsid w:val="003E0C54"/>
    <w:rsid w:val="003E5EFB"/>
    <w:rsid w:val="003E71BA"/>
    <w:rsid w:val="003F1BD6"/>
    <w:rsid w:val="003F25B3"/>
    <w:rsid w:val="003F3344"/>
    <w:rsid w:val="003F3597"/>
    <w:rsid w:val="003F5048"/>
    <w:rsid w:val="003F5302"/>
    <w:rsid w:val="003F543F"/>
    <w:rsid w:val="003F7D89"/>
    <w:rsid w:val="003F7E37"/>
    <w:rsid w:val="00400575"/>
    <w:rsid w:val="00400D12"/>
    <w:rsid w:val="00400DC5"/>
    <w:rsid w:val="00401BBF"/>
    <w:rsid w:val="00402003"/>
    <w:rsid w:val="004029D7"/>
    <w:rsid w:val="00403B60"/>
    <w:rsid w:val="004045E8"/>
    <w:rsid w:val="00405C41"/>
    <w:rsid w:val="0040746D"/>
    <w:rsid w:val="0040773C"/>
    <w:rsid w:val="0041025F"/>
    <w:rsid w:val="00410D30"/>
    <w:rsid w:val="004111F4"/>
    <w:rsid w:val="00412768"/>
    <w:rsid w:val="00412A6E"/>
    <w:rsid w:val="00412E6C"/>
    <w:rsid w:val="00413E8F"/>
    <w:rsid w:val="004149E3"/>
    <w:rsid w:val="0041689D"/>
    <w:rsid w:val="004170DD"/>
    <w:rsid w:val="00420FEA"/>
    <w:rsid w:val="004217A4"/>
    <w:rsid w:val="00424325"/>
    <w:rsid w:val="0042530F"/>
    <w:rsid w:val="004272BA"/>
    <w:rsid w:val="004278C7"/>
    <w:rsid w:val="00427A55"/>
    <w:rsid w:val="004305A6"/>
    <w:rsid w:val="004315B1"/>
    <w:rsid w:val="00432C27"/>
    <w:rsid w:val="004338FB"/>
    <w:rsid w:val="00434255"/>
    <w:rsid w:val="004375CA"/>
    <w:rsid w:val="00440528"/>
    <w:rsid w:val="00443255"/>
    <w:rsid w:val="00443539"/>
    <w:rsid w:val="00443F7F"/>
    <w:rsid w:val="004459CD"/>
    <w:rsid w:val="0045095A"/>
    <w:rsid w:val="00450FFB"/>
    <w:rsid w:val="00453900"/>
    <w:rsid w:val="00453EEF"/>
    <w:rsid w:val="0045564E"/>
    <w:rsid w:val="0045611F"/>
    <w:rsid w:val="00462958"/>
    <w:rsid w:val="004636C3"/>
    <w:rsid w:val="00464749"/>
    <w:rsid w:val="004648E2"/>
    <w:rsid w:val="00465107"/>
    <w:rsid w:val="00465645"/>
    <w:rsid w:val="00467844"/>
    <w:rsid w:val="00467C45"/>
    <w:rsid w:val="00470380"/>
    <w:rsid w:val="0047083E"/>
    <w:rsid w:val="00471C7E"/>
    <w:rsid w:val="0047580F"/>
    <w:rsid w:val="0047756C"/>
    <w:rsid w:val="004779B4"/>
    <w:rsid w:val="00480992"/>
    <w:rsid w:val="00480C43"/>
    <w:rsid w:val="00481A8F"/>
    <w:rsid w:val="004837B4"/>
    <w:rsid w:val="004846A0"/>
    <w:rsid w:val="0048527F"/>
    <w:rsid w:val="00485707"/>
    <w:rsid w:val="00486BC0"/>
    <w:rsid w:val="004876D7"/>
    <w:rsid w:val="00487BB0"/>
    <w:rsid w:val="00490296"/>
    <w:rsid w:val="0049223F"/>
    <w:rsid w:val="004926EB"/>
    <w:rsid w:val="00494234"/>
    <w:rsid w:val="004952F6"/>
    <w:rsid w:val="004977E0"/>
    <w:rsid w:val="00497984"/>
    <w:rsid w:val="00497BAA"/>
    <w:rsid w:val="00497D8A"/>
    <w:rsid w:val="004A00BE"/>
    <w:rsid w:val="004A0D22"/>
    <w:rsid w:val="004A2B7C"/>
    <w:rsid w:val="004A2D96"/>
    <w:rsid w:val="004A4061"/>
    <w:rsid w:val="004A67A9"/>
    <w:rsid w:val="004A6808"/>
    <w:rsid w:val="004B0E07"/>
    <w:rsid w:val="004B1868"/>
    <w:rsid w:val="004B1C57"/>
    <w:rsid w:val="004B679E"/>
    <w:rsid w:val="004B7848"/>
    <w:rsid w:val="004B7C75"/>
    <w:rsid w:val="004C08C8"/>
    <w:rsid w:val="004C0DE3"/>
    <w:rsid w:val="004C1325"/>
    <w:rsid w:val="004C2522"/>
    <w:rsid w:val="004C2F49"/>
    <w:rsid w:val="004C3B1A"/>
    <w:rsid w:val="004C4DF7"/>
    <w:rsid w:val="004C5999"/>
    <w:rsid w:val="004C5DF0"/>
    <w:rsid w:val="004C6A95"/>
    <w:rsid w:val="004D235E"/>
    <w:rsid w:val="004D347A"/>
    <w:rsid w:val="004D51F3"/>
    <w:rsid w:val="004D57ED"/>
    <w:rsid w:val="004D67C1"/>
    <w:rsid w:val="004D697C"/>
    <w:rsid w:val="004F0936"/>
    <w:rsid w:val="004F0E86"/>
    <w:rsid w:val="004F1D45"/>
    <w:rsid w:val="004F254C"/>
    <w:rsid w:val="004F4F77"/>
    <w:rsid w:val="004F584F"/>
    <w:rsid w:val="00500A3B"/>
    <w:rsid w:val="00500F14"/>
    <w:rsid w:val="005038A7"/>
    <w:rsid w:val="00503E5B"/>
    <w:rsid w:val="00506F2E"/>
    <w:rsid w:val="00507AA7"/>
    <w:rsid w:val="00510152"/>
    <w:rsid w:val="005111A8"/>
    <w:rsid w:val="0051208F"/>
    <w:rsid w:val="00512963"/>
    <w:rsid w:val="00512C8E"/>
    <w:rsid w:val="00512D06"/>
    <w:rsid w:val="0051487F"/>
    <w:rsid w:val="005154EF"/>
    <w:rsid w:val="0051659B"/>
    <w:rsid w:val="00516F57"/>
    <w:rsid w:val="0051735F"/>
    <w:rsid w:val="0051789F"/>
    <w:rsid w:val="0052080D"/>
    <w:rsid w:val="005236AE"/>
    <w:rsid w:val="00532E44"/>
    <w:rsid w:val="0053319E"/>
    <w:rsid w:val="00536586"/>
    <w:rsid w:val="005379A5"/>
    <w:rsid w:val="00541285"/>
    <w:rsid w:val="00541670"/>
    <w:rsid w:val="0054212D"/>
    <w:rsid w:val="00542459"/>
    <w:rsid w:val="00543D64"/>
    <w:rsid w:val="00544A52"/>
    <w:rsid w:val="005450D0"/>
    <w:rsid w:val="00546E9A"/>
    <w:rsid w:val="00551C88"/>
    <w:rsid w:val="00551D84"/>
    <w:rsid w:val="005531B8"/>
    <w:rsid w:val="00553EA7"/>
    <w:rsid w:val="00555263"/>
    <w:rsid w:val="00555E94"/>
    <w:rsid w:val="005563AB"/>
    <w:rsid w:val="0056064C"/>
    <w:rsid w:val="005612DD"/>
    <w:rsid w:val="00562C86"/>
    <w:rsid w:val="0056371E"/>
    <w:rsid w:val="00563CC2"/>
    <w:rsid w:val="0056509D"/>
    <w:rsid w:val="005670F5"/>
    <w:rsid w:val="005708A0"/>
    <w:rsid w:val="00571F0F"/>
    <w:rsid w:val="00571F4F"/>
    <w:rsid w:val="00572E47"/>
    <w:rsid w:val="00574D48"/>
    <w:rsid w:val="00575090"/>
    <w:rsid w:val="005754A5"/>
    <w:rsid w:val="00575CA8"/>
    <w:rsid w:val="005772E5"/>
    <w:rsid w:val="00577EEB"/>
    <w:rsid w:val="0058445D"/>
    <w:rsid w:val="00591FC9"/>
    <w:rsid w:val="0059244B"/>
    <w:rsid w:val="005924EB"/>
    <w:rsid w:val="00594102"/>
    <w:rsid w:val="00595B50"/>
    <w:rsid w:val="00595C14"/>
    <w:rsid w:val="005972B4"/>
    <w:rsid w:val="005A07CC"/>
    <w:rsid w:val="005A1D94"/>
    <w:rsid w:val="005A3236"/>
    <w:rsid w:val="005A3F10"/>
    <w:rsid w:val="005A76FA"/>
    <w:rsid w:val="005B0E20"/>
    <w:rsid w:val="005B0ED6"/>
    <w:rsid w:val="005B2E80"/>
    <w:rsid w:val="005B32AC"/>
    <w:rsid w:val="005B6AE5"/>
    <w:rsid w:val="005B6D56"/>
    <w:rsid w:val="005C6EEB"/>
    <w:rsid w:val="005C6F74"/>
    <w:rsid w:val="005D0F6F"/>
    <w:rsid w:val="005D2331"/>
    <w:rsid w:val="005D238C"/>
    <w:rsid w:val="005D438F"/>
    <w:rsid w:val="005D5584"/>
    <w:rsid w:val="005D5862"/>
    <w:rsid w:val="005D63EA"/>
    <w:rsid w:val="005E0E84"/>
    <w:rsid w:val="005E18F5"/>
    <w:rsid w:val="005E1951"/>
    <w:rsid w:val="005E3F21"/>
    <w:rsid w:val="005E456D"/>
    <w:rsid w:val="005E626F"/>
    <w:rsid w:val="005E6FC6"/>
    <w:rsid w:val="005F0246"/>
    <w:rsid w:val="005F159E"/>
    <w:rsid w:val="005F199B"/>
    <w:rsid w:val="005F2E52"/>
    <w:rsid w:val="005F651F"/>
    <w:rsid w:val="005F7267"/>
    <w:rsid w:val="00603198"/>
    <w:rsid w:val="006045DE"/>
    <w:rsid w:val="006046F7"/>
    <w:rsid w:val="006063BD"/>
    <w:rsid w:val="006067D9"/>
    <w:rsid w:val="00610C23"/>
    <w:rsid w:val="00614656"/>
    <w:rsid w:val="006158D3"/>
    <w:rsid w:val="00616439"/>
    <w:rsid w:val="00617AEA"/>
    <w:rsid w:val="006201F9"/>
    <w:rsid w:val="00621B95"/>
    <w:rsid w:val="00621F8D"/>
    <w:rsid w:val="00624230"/>
    <w:rsid w:val="00624727"/>
    <w:rsid w:val="006251F6"/>
    <w:rsid w:val="00633792"/>
    <w:rsid w:val="0063484E"/>
    <w:rsid w:val="00634CA5"/>
    <w:rsid w:val="00635CC7"/>
    <w:rsid w:val="00636542"/>
    <w:rsid w:val="00637EAF"/>
    <w:rsid w:val="00637EBE"/>
    <w:rsid w:val="006456A1"/>
    <w:rsid w:val="0064596D"/>
    <w:rsid w:val="006468D4"/>
    <w:rsid w:val="0064748B"/>
    <w:rsid w:val="006515A3"/>
    <w:rsid w:val="006516FF"/>
    <w:rsid w:val="00651825"/>
    <w:rsid w:val="00651888"/>
    <w:rsid w:val="00651B2F"/>
    <w:rsid w:val="00653467"/>
    <w:rsid w:val="00654A5C"/>
    <w:rsid w:val="00656CF6"/>
    <w:rsid w:val="00661F92"/>
    <w:rsid w:val="00663F87"/>
    <w:rsid w:val="006645D6"/>
    <w:rsid w:val="00664A55"/>
    <w:rsid w:val="00667247"/>
    <w:rsid w:val="00670E3E"/>
    <w:rsid w:val="00673D88"/>
    <w:rsid w:val="006752DE"/>
    <w:rsid w:val="00675BA6"/>
    <w:rsid w:val="0068492E"/>
    <w:rsid w:val="00685460"/>
    <w:rsid w:val="00685C42"/>
    <w:rsid w:val="00691578"/>
    <w:rsid w:val="006932FB"/>
    <w:rsid w:val="0069379A"/>
    <w:rsid w:val="00695CC2"/>
    <w:rsid w:val="00696EC8"/>
    <w:rsid w:val="0069759B"/>
    <w:rsid w:val="006A06B0"/>
    <w:rsid w:val="006A4068"/>
    <w:rsid w:val="006A53CD"/>
    <w:rsid w:val="006A5A46"/>
    <w:rsid w:val="006A7E22"/>
    <w:rsid w:val="006B147B"/>
    <w:rsid w:val="006B1584"/>
    <w:rsid w:val="006B1CE2"/>
    <w:rsid w:val="006B2A52"/>
    <w:rsid w:val="006B31D0"/>
    <w:rsid w:val="006B43F5"/>
    <w:rsid w:val="006B4900"/>
    <w:rsid w:val="006B56CD"/>
    <w:rsid w:val="006B73B5"/>
    <w:rsid w:val="006C0D41"/>
    <w:rsid w:val="006C1074"/>
    <w:rsid w:val="006C22B5"/>
    <w:rsid w:val="006C28C5"/>
    <w:rsid w:val="006C2FBD"/>
    <w:rsid w:val="006C43E2"/>
    <w:rsid w:val="006C472E"/>
    <w:rsid w:val="006C47EE"/>
    <w:rsid w:val="006C580A"/>
    <w:rsid w:val="006C6578"/>
    <w:rsid w:val="006C6EE9"/>
    <w:rsid w:val="006D0A4A"/>
    <w:rsid w:val="006D33D6"/>
    <w:rsid w:val="006D37D7"/>
    <w:rsid w:val="006E3940"/>
    <w:rsid w:val="006E7C47"/>
    <w:rsid w:val="006F172B"/>
    <w:rsid w:val="006F341F"/>
    <w:rsid w:val="00700A84"/>
    <w:rsid w:val="00701010"/>
    <w:rsid w:val="007016B9"/>
    <w:rsid w:val="00701D52"/>
    <w:rsid w:val="007020A3"/>
    <w:rsid w:val="0070269B"/>
    <w:rsid w:val="00702BD9"/>
    <w:rsid w:val="00703E25"/>
    <w:rsid w:val="00707D2B"/>
    <w:rsid w:val="0071016E"/>
    <w:rsid w:val="00711D8A"/>
    <w:rsid w:val="00716247"/>
    <w:rsid w:val="007168F1"/>
    <w:rsid w:val="00716A21"/>
    <w:rsid w:val="00717C15"/>
    <w:rsid w:val="007212AF"/>
    <w:rsid w:val="00721B74"/>
    <w:rsid w:val="00723700"/>
    <w:rsid w:val="00724769"/>
    <w:rsid w:val="00724C20"/>
    <w:rsid w:val="007269F9"/>
    <w:rsid w:val="0072790E"/>
    <w:rsid w:val="00731D31"/>
    <w:rsid w:val="0073292D"/>
    <w:rsid w:val="00733B6E"/>
    <w:rsid w:val="00741C07"/>
    <w:rsid w:val="007465FB"/>
    <w:rsid w:val="00747CDB"/>
    <w:rsid w:val="007501B5"/>
    <w:rsid w:val="00750B27"/>
    <w:rsid w:val="00751582"/>
    <w:rsid w:val="007521CB"/>
    <w:rsid w:val="00754464"/>
    <w:rsid w:val="00754A7A"/>
    <w:rsid w:val="007602B2"/>
    <w:rsid w:val="00761ACC"/>
    <w:rsid w:val="00761D00"/>
    <w:rsid w:val="00763534"/>
    <w:rsid w:val="00763744"/>
    <w:rsid w:val="00763C31"/>
    <w:rsid w:val="00765176"/>
    <w:rsid w:val="0076525D"/>
    <w:rsid w:val="0076689C"/>
    <w:rsid w:val="00775568"/>
    <w:rsid w:val="00775FDA"/>
    <w:rsid w:val="00781501"/>
    <w:rsid w:val="0078207D"/>
    <w:rsid w:val="0078518A"/>
    <w:rsid w:val="00785323"/>
    <w:rsid w:val="007879D0"/>
    <w:rsid w:val="0079147C"/>
    <w:rsid w:val="007916BC"/>
    <w:rsid w:val="0079224B"/>
    <w:rsid w:val="00792E7A"/>
    <w:rsid w:val="00793E7A"/>
    <w:rsid w:val="00796B3C"/>
    <w:rsid w:val="00797A1A"/>
    <w:rsid w:val="007A0979"/>
    <w:rsid w:val="007A18A1"/>
    <w:rsid w:val="007A5604"/>
    <w:rsid w:val="007A6BB4"/>
    <w:rsid w:val="007A6E91"/>
    <w:rsid w:val="007B0761"/>
    <w:rsid w:val="007B0EC7"/>
    <w:rsid w:val="007B2D6B"/>
    <w:rsid w:val="007B7965"/>
    <w:rsid w:val="007C0F87"/>
    <w:rsid w:val="007C1725"/>
    <w:rsid w:val="007C32BC"/>
    <w:rsid w:val="007C35D2"/>
    <w:rsid w:val="007C38AE"/>
    <w:rsid w:val="007C466A"/>
    <w:rsid w:val="007D09AC"/>
    <w:rsid w:val="007D133C"/>
    <w:rsid w:val="007D15F7"/>
    <w:rsid w:val="007D1ADD"/>
    <w:rsid w:val="007D4A56"/>
    <w:rsid w:val="007D5E29"/>
    <w:rsid w:val="007D7BA1"/>
    <w:rsid w:val="007E0048"/>
    <w:rsid w:val="007E01DC"/>
    <w:rsid w:val="007E18AD"/>
    <w:rsid w:val="007E2949"/>
    <w:rsid w:val="007E2ADC"/>
    <w:rsid w:val="007E475A"/>
    <w:rsid w:val="007E4BD2"/>
    <w:rsid w:val="007E583C"/>
    <w:rsid w:val="007F2754"/>
    <w:rsid w:val="007F27E9"/>
    <w:rsid w:val="007F6AAB"/>
    <w:rsid w:val="0080100C"/>
    <w:rsid w:val="00802CDC"/>
    <w:rsid w:val="0080384A"/>
    <w:rsid w:val="008038FE"/>
    <w:rsid w:val="0080396C"/>
    <w:rsid w:val="00803CE3"/>
    <w:rsid w:val="00806581"/>
    <w:rsid w:val="0080787D"/>
    <w:rsid w:val="008108D7"/>
    <w:rsid w:val="00810A0A"/>
    <w:rsid w:val="0081238E"/>
    <w:rsid w:val="008126BE"/>
    <w:rsid w:val="00813745"/>
    <w:rsid w:val="00817729"/>
    <w:rsid w:val="00817A47"/>
    <w:rsid w:val="00822033"/>
    <w:rsid w:val="00822885"/>
    <w:rsid w:val="00823885"/>
    <w:rsid w:val="00824F23"/>
    <w:rsid w:val="00832B00"/>
    <w:rsid w:val="00832C4C"/>
    <w:rsid w:val="00835D87"/>
    <w:rsid w:val="00835D97"/>
    <w:rsid w:val="00835F20"/>
    <w:rsid w:val="00837396"/>
    <w:rsid w:val="00841DEC"/>
    <w:rsid w:val="008432A0"/>
    <w:rsid w:val="00844ED9"/>
    <w:rsid w:val="00847076"/>
    <w:rsid w:val="00847853"/>
    <w:rsid w:val="00847A26"/>
    <w:rsid w:val="00853B5F"/>
    <w:rsid w:val="00855AB2"/>
    <w:rsid w:val="0086000F"/>
    <w:rsid w:val="008603FC"/>
    <w:rsid w:val="0086223A"/>
    <w:rsid w:val="00864638"/>
    <w:rsid w:val="0086759B"/>
    <w:rsid w:val="008701A9"/>
    <w:rsid w:val="0087251B"/>
    <w:rsid w:val="00874048"/>
    <w:rsid w:val="00874703"/>
    <w:rsid w:val="00874CDE"/>
    <w:rsid w:val="00874F6A"/>
    <w:rsid w:val="00875204"/>
    <w:rsid w:val="00875B38"/>
    <w:rsid w:val="00875FD4"/>
    <w:rsid w:val="00876768"/>
    <w:rsid w:val="00880603"/>
    <w:rsid w:val="00881E84"/>
    <w:rsid w:val="008834A3"/>
    <w:rsid w:val="00883C2A"/>
    <w:rsid w:val="00885283"/>
    <w:rsid w:val="00887A30"/>
    <w:rsid w:val="0089008D"/>
    <w:rsid w:val="0089186A"/>
    <w:rsid w:val="00891CB5"/>
    <w:rsid w:val="00893434"/>
    <w:rsid w:val="00894446"/>
    <w:rsid w:val="008A356A"/>
    <w:rsid w:val="008A3F35"/>
    <w:rsid w:val="008A4C8A"/>
    <w:rsid w:val="008A7F65"/>
    <w:rsid w:val="008B01C7"/>
    <w:rsid w:val="008B2613"/>
    <w:rsid w:val="008B4C3A"/>
    <w:rsid w:val="008B5D54"/>
    <w:rsid w:val="008B77EC"/>
    <w:rsid w:val="008C0D89"/>
    <w:rsid w:val="008C171B"/>
    <w:rsid w:val="008C17B2"/>
    <w:rsid w:val="008C31C2"/>
    <w:rsid w:val="008C3378"/>
    <w:rsid w:val="008C38EE"/>
    <w:rsid w:val="008C4389"/>
    <w:rsid w:val="008C453C"/>
    <w:rsid w:val="008C53CD"/>
    <w:rsid w:val="008D07E3"/>
    <w:rsid w:val="008D27E9"/>
    <w:rsid w:val="008D32EB"/>
    <w:rsid w:val="008D6CA1"/>
    <w:rsid w:val="008D74B4"/>
    <w:rsid w:val="008E1732"/>
    <w:rsid w:val="008E1801"/>
    <w:rsid w:val="008E1B2B"/>
    <w:rsid w:val="008E2DEF"/>
    <w:rsid w:val="008E4636"/>
    <w:rsid w:val="008E576E"/>
    <w:rsid w:val="008E7E8B"/>
    <w:rsid w:val="008F0371"/>
    <w:rsid w:val="008F0BBB"/>
    <w:rsid w:val="008F1334"/>
    <w:rsid w:val="008F59BD"/>
    <w:rsid w:val="008F61D8"/>
    <w:rsid w:val="008F773B"/>
    <w:rsid w:val="008F7E56"/>
    <w:rsid w:val="008F7FDF"/>
    <w:rsid w:val="00900CFC"/>
    <w:rsid w:val="00900F19"/>
    <w:rsid w:val="00901D30"/>
    <w:rsid w:val="00901F2D"/>
    <w:rsid w:val="00903BCB"/>
    <w:rsid w:val="00904301"/>
    <w:rsid w:val="00906653"/>
    <w:rsid w:val="009107BA"/>
    <w:rsid w:val="0091315F"/>
    <w:rsid w:val="00914442"/>
    <w:rsid w:val="0091448A"/>
    <w:rsid w:val="0091471E"/>
    <w:rsid w:val="00917665"/>
    <w:rsid w:val="00921EFD"/>
    <w:rsid w:val="009249BA"/>
    <w:rsid w:val="00931623"/>
    <w:rsid w:val="00931986"/>
    <w:rsid w:val="00931A20"/>
    <w:rsid w:val="009329A6"/>
    <w:rsid w:val="00932C19"/>
    <w:rsid w:val="00934BE2"/>
    <w:rsid w:val="00935463"/>
    <w:rsid w:val="00935BED"/>
    <w:rsid w:val="00941064"/>
    <w:rsid w:val="009410AF"/>
    <w:rsid w:val="00941869"/>
    <w:rsid w:val="009439CA"/>
    <w:rsid w:val="00945903"/>
    <w:rsid w:val="00946D28"/>
    <w:rsid w:val="00947EAE"/>
    <w:rsid w:val="00950209"/>
    <w:rsid w:val="0095214D"/>
    <w:rsid w:val="0095220E"/>
    <w:rsid w:val="00952331"/>
    <w:rsid w:val="009530BC"/>
    <w:rsid w:val="00953C06"/>
    <w:rsid w:val="00954105"/>
    <w:rsid w:val="0095492D"/>
    <w:rsid w:val="00957932"/>
    <w:rsid w:val="009620E3"/>
    <w:rsid w:val="0096309F"/>
    <w:rsid w:val="00964341"/>
    <w:rsid w:val="009661B1"/>
    <w:rsid w:val="00972ACE"/>
    <w:rsid w:val="00981814"/>
    <w:rsid w:val="00981CF2"/>
    <w:rsid w:val="00982ABB"/>
    <w:rsid w:val="00982C85"/>
    <w:rsid w:val="00987FEC"/>
    <w:rsid w:val="009913DF"/>
    <w:rsid w:val="009923F9"/>
    <w:rsid w:val="00992F84"/>
    <w:rsid w:val="00993DD2"/>
    <w:rsid w:val="00995653"/>
    <w:rsid w:val="0099574F"/>
    <w:rsid w:val="00995C8B"/>
    <w:rsid w:val="009976D1"/>
    <w:rsid w:val="00997A64"/>
    <w:rsid w:val="009A0200"/>
    <w:rsid w:val="009A023E"/>
    <w:rsid w:val="009A0813"/>
    <w:rsid w:val="009A382C"/>
    <w:rsid w:val="009A55A0"/>
    <w:rsid w:val="009A72ED"/>
    <w:rsid w:val="009B0B56"/>
    <w:rsid w:val="009B143F"/>
    <w:rsid w:val="009B293F"/>
    <w:rsid w:val="009B4C16"/>
    <w:rsid w:val="009B561C"/>
    <w:rsid w:val="009B588C"/>
    <w:rsid w:val="009B5990"/>
    <w:rsid w:val="009B5E54"/>
    <w:rsid w:val="009B767F"/>
    <w:rsid w:val="009C1340"/>
    <w:rsid w:val="009C1CD3"/>
    <w:rsid w:val="009C25B3"/>
    <w:rsid w:val="009C55E5"/>
    <w:rsid w:val="009C609A"/>
    <w:rsid w:val="009C665D"/>
    <w:rsid w:val="009C68B2"/>
    <w:rsid w:val="009C7CD9"/>
    <w:rsid w:val="009D142B"/>
    <w:rsid w:val="009D2308"/>
    <w:rsid w:val="009D29FC"/>
    <w:rsid w:val="009D38AB"/>
    <w:rsid w:val="009D3F10"/>
    <w:rsid w:val="009D4498"/>
    <w:rsid w:val="009D6582"/>
    <w:rsid w:val="009E0589"/>
    <w:rsid w:val="009E2B06"/>
    <w:rsid w:val="009E3395"/>
    <w:rsid w:val="009E4194"/>
    <w:rsid w:val="009E538D"/>
    <w:rsid w:val="009E5608"/>
    <w:rsid w:val="009E645F"/>
    <w:rsid w:val="009E6D13"/>
    <w:rsid w:val="009F0AF0"/>
    <w:rsid w:val="009F27DD"/>
    <w:rsid w:val="009F3CC3"/>
    <w:rsid w:val="009F3CE7"/>
    <w:rsid w:val="009F41AC"/>
    <w:rsid w:val="009F7609"/>
    <w:rsid w:val="009F7851"/>
    <w:rsid w:val="00A019BF"/>
    <w:rsid w:val="00A02798"/>
    <w:rsid w:val="00A043B1"/>
    <w:rsid w:val="00A05FB7"/>
    <w:rsid w:val="00A07290"/>
    <w:rsid w:val="00A10D4A"/>
    <w:rsid w:val="00A13CD6"/>
    <w:rsid w:val="00A14862"/>
    <w:rsid w:val="00A15367"/>
    <w:rsid w:val="00A155F2"/>
    <w:rsid w:val="00A15DA4"/>
    <w:rsid w:val="00A167EE"/>
    <w:rsid w:val="00A1739B"/>
    <w:rsid w:val="00A1781E"/>
    <w:rsid w:val="00A20963"/>
    <w:rsid w:val="00A21BE7"/>
    <w:rsid w:val="00A2326A"/>
    <w:rsid w:val="00A23A07"/>
    <w:rsid w:val="00A24BBD"/>
    <w:rsid w:val="00A25460"/>
    <w:rsid w:val="00A26CC7"/>
    <w:rsid w:val="00A27663"/>
    <w:rsid w:val="00A27B67"/>
    <w:rsid w:val="00A27C9C"/>
    <w:rsid w:val="00A308DB"/>
    <w:rsid w:val="00A311D4"/>
    <w:rsid w:val="00A31F04"/>
    <w:rsid w:val="00A330AF"/>
    <w:rsid w:val="00A34D1B"/>
    <w:rsid w:val="00A359B6"/>
    <w:rsid w:val="00A40185"/>
    <w:rsid w:val="00A403F5"/>
    <w:rsid w:val="00A446BC"/>
    <w:rsid w:val="00A47684"/>
    <w:rsid w:val="00A508A7"/>
    <w:rsid w:val="00A50E97"/>
    <w:rsid w:val="00A518DF"/>
    <w:rsid w:val="00A523CD"/>
    <w:rsid w:val="00A52D80"/>
    <w:rsid w:val="00A52DEA"/>
    <w:rsid w:val="00A5306E"/>
    <w:rsid w:val="00A55DF4"/>
    <w:rsid w:val="00A56821"/>
    <w:rsid w:val="00A60A31"/>
    <w:rsid w:val="00A613C3"/>
    <w:rsid w:val="00A61EA6"/>
    <w:rsid w:val="00A6305A"/>
    <w:rsid w:val="00A635B9"/>
    <w:rsid w:val="00A660EB"/>
    <w:rsid w:val="00A663B9"/>
    <w:rsid w:val="00A66B99"/>
    <w:rsid w:val="00A673DF"/>
    <w:rsid w:val="00A67AF2"/>
    <w:rsid w:val="00A70CE6"/>
    <w:rsid w:val="00A716EC"/>
    <w:rsid w:val="00A71ABF"/>
    <w:rsid w:val="00A72409"/>
    <w:rsid w:val="00A74052"/>
    <w:rsid w:val="00A75DD7"/>
    <w:rsid w:val="00A8000F"/>
    <w:rsid w:val="00A80159"/>
    <w:rsid w:val="00A81702"/>
    <w:rsid w:val="00A82804"/>
    <w:rsid w:val="00A82ECC"/>
    <w:rsid w:val="00A83151"/>
    <w:rsid w:val="00A86A66"/>
    <w:rsid w:val="00A87B3E"/>
    <w:rsid w:val="00A87C06"/>
    <w:rsid w:val="00A87EF5"/>
    <w:rsid w:val="00A92961"/>
    <w:rsid w:val="00A92D8C"/>
    <w:rsid w:val="00A930F6"/>
    <w:rsid w:val="00A93C53"/>
    <w:rsid w:val="00A94F68"/>
    <w:rsid w:val="00A9542B"/>
    <w:rsid w:val="00A96860"/>
    <w:rsid w:val="00A97E99"/>
    <w:rsid w:val="00AA246F"/>
    <w:rsid w:val="00AA2E64"/>
    <w:rsid w:val="00AA4A1D"/>
    <w:rsid w:val="00AA5D69"/>
    <w:rsid w:val="00AB1520"/>
    <w:rsid w:val="00AB3141"/>
    <w:rsid w:val="00AB68C2"/>
    <w:rsid w:val="00AC1C7C"/>
    <w:rsid w:val="00AC1E3C"/>
    <w:rsid w:val="00AC3894"/>
    <w:rsid w:val="00AC4FD3"/>
    <w:rsid w:val="00AC534C"/>
    <w:rsid w:val="00AD12B6"/>
    <w:rsid w:val="00AD1A40"/>
    <w:rsid w:val="00AD1A97"/>
    <w:rsid w:val="00AD1FE4"/>
    <w:rsid w:val="00AD2874"/>
    <w:rsid w:val="00AD4531"/>
    <w:rsid w:val="00AD546A"/>
    <w:rsid w:val="00AD76D0"/>
    <w:rsid w:val="00AE0802"/>
    <w:rsid w:val="00AE2D7C"/>
    <w:rsid w:val="00AE6A55"/>
    <w:rsid w:val="00AE7F34"/>
    <w:rsid w:val="00AF0154"/>
    <w:rsid w:val="00AF20F9"/>
    <w:rsid w:val="00AF35C6"/>
    <w:rsid w:val="00AF69AD"/>
    <w:rsid w:val="00AF735B"/>
    <w:rsid w:val="00B00DCA"/>
    <w:rsid w:val="00B055A2"/>
    <w:rsid w:val="00B055C8"/>
    <w:rsid w:val="00B058BD"/>
    <w:rsid w:val="00B06035"/>
    <w:rsid w:val="00B07B4C"/>
    <w:rsid w:val="00B1076B"/>
    <w:rsid w:val="00B12265"/>
    <w:rsid w:val="00B13446"/>
    <w:rsid w:val="00B147AB"/>
    <w:rsid w:val="00B1493F"/>
    <w:rsid w:val="00B1502B"/>
    <w:rsid w:val="00B17824"/>
    <w:rsid w:val="00B20A30"/>
    <w:rsid w:val="00B2126B"/>
    <w:rsid w:val="00B21CDB"/>
    <w:rsid w:val="00B2259C"/>
    <w:rsid w:val="00B25275"/>
    <w:rsid w:val="00B259FA"/>
    <w:rsid w:val="00B27B10"/>
    <w:rsid w:val="00B30EAA"/>
    <w:rsid w:val="00B31BAC"/>
    <w:rsid w:val="00B3266F"/>
    <w:rsid w:val="00B333FC"/>
    <w:rsid w:val="00B34792"/>
    <w:rsid w:val="00B35587"/>
    <w:rsid w:val="00B36CEE"/>
    <w:rsid w:val="00B41A13"/>
    <w:rsid w:val="00B42979"/>
    <w:rsid w:val="00B44935"/>
    <w:rsid w:val="00B44FF4"/>
    <w:rsid w:val="00B4583A"/>
    <w:rsid w:val="00B46831"/>
    <w:rsid w:val="00B4744F"/>
    <w:rsid w:val="00B51182"/>
    <w:rsid w:val="00B523F4"/>
    <w:rsid w:val="00B52C34"/>
    <w:rsid w:val="00B554A4"/>
    <w:rsid w:val="00B55735"/>
    <w:rsid w:val="00B563F2"/>
    <w:rsid w:val="00B57A29"/>
    <w:rsid w:val="00B60847"/>
    <w:rsid w:val="00B608AC"/>
    <w:rsid w:val="00B61EAE"/>
    <w:rsid w:val="00B620B8"/>
    <w:rsid w:val="00B64E3C"/>
    <w:rsid w:val="00B65FD0"/>
    <w:rsid w:val="00B66996"/>
    <w:rsid w:val="00B71C3B"/>
    <w:rsid w:val="00B727DE"/>
    <w:rsid w:val="00B73576"/>
    <w:rsid w:val="00B764AD"/>
    <w:rsid w:val="00B769E5"/>
    <w:rsid w:val="00B776CB"/>
    <w:rsid w:val="00B82298"/>
    <w:rsid w:val="00B83FCA"/>
    <w:rsid w:val="00B84B64"/>
    <w:rsid w:val="00B859DA"/>
    <w:rsid w:val="00B91025"/>
    <w:rsid w:val="00B9125A"/>
    <w:rsid w:val="00B91E2C"/>
    <w:rsid w:val="00B95F2A"/>
    <w:rsid w:val="00B96ABA"/>
    <w:rsid w:val="00B96F89"/>
    <w:rsid w:val="00BA26DF"/>
    <w:rsid w:val="00BA2B52"/>
    <w:rsid w:val="00BA593A"/>
    <w:rsid w:val="00BA5D76"/>
    <w:rsid w:val="00BA6122"/>
    <w:rsid w:val="00BA6BF0"/>
    <w:rsid w:val="00BA79BE"/>
    <w:rsid w:val="00BB18D7"/>
    <w:rsid w:val="00BB2DDC"/>
    <w:rsid w:val="00BB3851"/>
    <w:rsid w:val="00BB6676"/>
    <w:rsid w:val="00BC043C"/>
    <w:rsid w:val="00BC0A66"/>
    <w:rsid w:val="00BC50FA"/>
    <w:rsid w:val="00BC51D8"/>
    <w:rsid w:val="00BC726B"/>
    <w:rsid w:val="00BC754D"/>
    <w:rsid w:val="00BD04F5"/>
    <w:rsid w:val="00BD064F"/>
    <w:rsid w:val="00BD096D"/>
    <w:rsid w:val="00BD12CE"/>
    <w:rsid w:val="00BD19FE"/>
    <w:rsid w:val="00BD26F9"/>
    <w:rsid w:val="00BD31F6"/>
    <w:rsid w:val="00BD3BB8"/>
    <w:rsid w:val="00BE016C"/>
    <w:rsid w:val="00BE1E77"/>
    <w:rsid w:val="00BE1F35"/>
    <w:rsid w:val="00BE2445"/>
    <w:rsid w:val="00BE62B5"/>
    <w:rsid w:val="00BF054D"/>
    <w:rsid w:val="00BF10E0"/>
    <w:rsid w:val="00BF18F2"/>
    <w:rsid w:val="00BF2216"/>
    <w:rsid w:val="00BF2556"/>
    <w:rsid w:val="00BF3E5D"/>
    <w:rsid w:val="00BF55D7"/>
    <w:rsid w:val="00BF60E0"/>
    <w:rsid w:val="00BF6D62"/>
    <w:rsid w:val="00C03D74"/>
    <w:rsid w:val="00C05083"/>
    <w:rsid w:val="00C12171"/>
    <w:rsid w:val="00C14DE9"/>
    <w:rsid w:val="00C159C6"/>
    <w:rsid w:val="00C1746A"/>
    <w:rsid w:val="00C226B5"/>
    <w:rsid w:val="00C235BF"/>
    <w:rsid w:val="00C24713"/>
    <w:rsid w:val="00C24803"/>
    <w:rsid w:val="00C24830"/>
    <w:rsid w:val="00C24919"/>
    <w:rsid w:val="00C251AD"/>
    <w:rsid w:val="00C2729A"/>
    <w:rsid w:val="00C277F5"/>
    <w:rsid w:val="00C30089"/>
    <w:rsid w:val="00C31C8F"/>
    <w:rsid w:val="00C35114"/>
    <w:rsid w:val="00C356D4"/>
    <w:rsid w:val="00C360B0"/>
    <w:rsid w:val="00C418CE"/>
    <w:rsid w:val="00C453F0"/>
    <w:rsid w:val="00C456DA"/>
    <w:rsid w:val="00C46C05"/>
    <w:rsid w:val="00C476FA"/>
    <w:rsid w:val="00C5040C"/>
    <w:rsid w:val="00C50CF9"/>
    <w:rsid w:val="00C5249B"/>
    <w:rsid w:val="00C525CC"/>
    <w:rsid w:val="00C535C0"/>
    <w:rsid w:val="00C56534"/>
    <w:rsid w:val="00C61BFF"/>
    <w:rsid w:val="00C6207E"/>
    <w:rsid w:val="00C63405"/>
    <w:rsid w:val="00C637A7"/>
    <w:rsid w:val="00C64950"/>
    <w:rsid w:val="00C67672"/>
    <w:rsid w:val="00C70063"/>
    <w:rsid w:val="00C738CC"/>
    <w:rsid w:val="00C77109"/>
    <w:rsid w:val="00C77E5C"/>
    <w:rsid w:val="00C81884"/>
    <w:rsid w:val="00C83C3F"/>
    <w:rsid w:val="00C84091"/>
    <w:rsid w:val="00C849CE"/>
    <w:rsid w:val="00C86F2B"/>
    <w:rsid w:val="00C87675"/>
    <w:rsid w:val="00C87FCF"/>
    <w:rsid w:val="00C90EE7"/>
    <w:rsid w:val="00C91000"/>
    <w:rsid w:val="00C936E0"/>
    <w:rsid w:val="00C94710"/>
    <w:rsid w:val="00C95408"/>
    <w:rsid w:val="00C956DC"/>
    <w:rsid w:val="00C956F3"/>
    <w:rsid w:val="00C96871"/>
    <w:rsid w:val="00C970E5"/>
    <w:rsid w:val="00CA11C1"/>
    <w:rsid w:val="00CA1839"/>
    <w:rsid w:val="00CA2B78"/>
    <w:rsid w:val="00CA5268"/>
    <w:rsid w:val="00CA6034"/>
    <w:rsid w:val="00CB0062"/>
    <w:rsid w:val="00CB0B7D"/>
    <w:rsid w:val="00CC0B0E"/>
    <w:rsid w:val="00CC1969"/>
    <w:rsid w:val="00CC1C38"/>
    <w:rsid w:val="00CC47AC"/>
    <w:rsid w:val="00CC551F"/>
    <w:rsid w:val="00CC5788"/>
    <w:rsid w:val="00CD4B2B"/>
    <w:rsid w:val="00CE16B8"/>
    <w:rsid w:val="00CE7A40"/>
    <w:rsid w:val="00CF0761"/>
    <w:rsid w:val="00CF1845"/>
    <w:rsid w:val="00CF2826"/>
    <w:rsid w:val="00CF4408"/>
    <w:rsid w:val="00CF786C"/>
    <w:rsid w:val="00CF7DE9"/>
    <w:rsid w:val="00D0166A"/>
    <w:rsid w:val="00D038BD"/>
    <w:rsid w:val="00D05868"/>
    <w:rsid w:val="00D05954"/>
    <w:rsid w:val="00D06FA3"/>
    <w:rsid w:val="00D07291"/>
    <w:rsid w:val="00D0747E"/>
    <w:rsid w:val="00D108FD"/>
    <w:rsid w:val="00D11A42"/>
    <w:rsid w:val="00D152B0"/>
    <w:rsid w:val="00D161D5"/>
    <w:rsid w:val="00D1620B"/>
    <w:rsid w:val="00D24C2A"/>
    <w:rsid w:val="00D24FDA"/>
    <w:rsid w:val="00D25982"/>
    <w:rsid w:val="00D25B71"/>
    <w:rsid w:val="00D273B4"/>
    <w:rsid w:val="00D3207C"/>
    <w:rsid w:val="00D32D0D"/>
    <w:rsid w:val="00D33B30"/>
    <w:rsid w:val="00D34C34"/>
    <w:rsid w:val="00D34D17"/>
    <w:rsid w:val="00D366B4"/>
    <w:rsid w:val="00D37832"/>
    <w:rsid w:val="00D37A7D"/>
    <w:rsid w:val="00D4123F"/>
    <w:rsid w:val="00D42E1A"/>
    <w:rsid w:val="00D42E6E"/>
    <w:rsid w:val="00D46451"/>
    <w:rsid w:val="00D56B46"/>
    <w:rsid w:val="00D570C8"/>
    <w:rsid w:val="00D61907"/>
    <w:rsid w:val="00D61BE8"/>
    <w:rsid w:val="00D6272A"/>
    <w:rsid w:val="00D64CCD"/>
    <w:rsid w:val="00D70B21"/>
    <w:rsid w:val="00D72079"/>
    <w:rsid w:val="00D72ABE"/>
    <w:rsid w:val="00D803A5"/>
    <w:rsid w:val="00D83F53"/>
    <w:rsid w:val="00D85A3C"/>
    <w:rsid w:val="00D953CD"/>
    <w:rsid w:val="00D95A99"/>
    <w:rsid w:val="00D95CB4"/>
    <w:rsid w:val="00D9601D"/>
    <w:rsid w:val="00D97828"/>
    <w:rsid w:val="00D979DF"/>
    <w:rsid w:val="00DA0AD0"/>
    <w:rsid w:val="00DA207A"/>
    <w:rsid w:val="00DA41A6"/>
    <w:rsid w:val="00DA48A1"/>
    <w:rsid w:val="00DA6B2D"/>
    <w:rsid w:val="00DB43FD"/>
    <w:rsid w:val="00DB52CC"/>
    <w:rsid w:val="00DB64CD"/>
    <w:rsid w:val="00DC285F"/>
    <w:rsid w:val="00DC4CA9"/>
    <w:rsid w:val="00DC57CC"/>
    <w:rsid w:val="00DC6395"/>
    <w:rsid w:val="00DC6425"/>
    <w:rsid w:val="00DD0AFA"/>
    <w:rsid w:val="00DD11B1"/>
    <w:rsid w:val="00DD1AC8"/>
    <w:rsid w:val="00DD1BBA"/>
    <w:rsid w:val="00DD2337"/>
    <w:rsid w:val="00DD29F1"/>
    <w:rsid w:val="00DD2F5C"/>
    <w:rsid w:val="00DD353E"/>
    <w:rsid w:val="00DD5636"/>
    <w:rsid w:val="00DD6B1F"/>
    <w:rsid w:val="00DD6BA2"/>
    <w:rsid w:val="00DD75AA"/>
    <w:rsid w:val="00DD77A6"/>
    <w:rsid w:val="00DD7AE2"/>
    <w:rsid w:val="00DE349F"/>
    <w:rsid w:val="00DE3601"/>
    <w:rsid w:val="00DE4725"/>
    <w:rsid w:val="00DE5C65"/>
    <w:rsid w:val="00DE6010"/>
    <w:rsid w:val="00DF0D40"/>
    <w:rsid w:val="00DF2CAC"/>
    <w:rsid w:val="00DF6862"/>
    <w:rsid w:val="00E01F6A"/>
    <w:rsid w:val="00E020A2"/>
    <w:rsid w:val="00E02D95"/>
    <w:rsid w:val="00E04C31"/>
    <w:rsid w:val="00E05E68"/>
    <w:rsid w:val="00E12495"/>
    <w:rsid w:val="00E1288C"/>
    <w:rsid w:val="00E1299F"/>
    <w:rsid w:val="00E13D4F"/>
    <w:rsid w:val="00E14AD2"/>
    <w:rsid w:val="00E15A48"/>
    <w:rsid w:val="00E1646C"/>
    <w:rsid w:val="00E20B5A"/>
    <w:rsid w:val="00E23BFF"/>
    <w:rsid w:val="00E24B24"/>
    <w:rsid w:val="00E27EF3"/>
    <w:rsid w:val="00E322B7"/>
    <w:rsid w:val="00E375D2"/>
    <w:rsid w:val="00E4056F"/>
    <w:rsid w:val="00E412E5"/>
    <w:rsid w:val="00E41B6B"/>
    <w:rsid w:val="00E41DAD"/>
    <w:rsid w:val="00E4295C"/>
    <w:rsid w:val="00E432F7"/>
    <w:rsid w:val="00E45BFA"/>
    <w:rsid w:val="00E477A5"/>
    <w:rsid w:val="00E47A94"/>
    <w:rsid w:val="00E51701"/>
    <w:rsid w:val="00E542F1"/>
    <w:rsid w:val="00E5503D"/>
    <w:rsid w:val="00E55435"/>
    <w:rsid w:val="00E56997"/>
    <w:rsid w:val="00E570F6"/>
    <w:rsid w:val="00E6666D"/>
    <w:rsid w:val="00E6779C"/>
    <w:rsid w:val="00E6798B"/>
    <w:rsid w:val="00E7290C"/>
    <w:rsid w:val="00E73F10"/>
    <w:rsid w:val="00E73F29"/>
    <w:rsid w:val="00E743A9"/>
    <w:rsid w:val="00E75215"/>
    <w:rsid w:val="00E75AB7"/>
    <w:rsid w:val="00E7630F"/>
    <w:rsid w:val="00E767A6"/>
    <w:rsid w:val="00E76938"/>
    <w:rsid w:val="00E8158D"/>
    <w:rsid w:val="00E830C6"/>
    <w:rsid w:val="00E84A44"/>
    <w:rsid w:val="00E85BF1"/>
    <w:rsid w:val="00E8766B"/>
    <w:rsid w:val="00E87806"/>
    <w:rsid w:val="00E87FC6"/>
    <w:rsid w:val="00E90CB1"/>
    <w:rsid w:val="00E92B25"/>
    <w:rsid w:val="00E936BB"/>
    <w:rsid w:val="00E94764"/>
    <w:rsid w:val="00E97A62"/>
    <w:rsid w:val="00EA19C3"/>
    <w:rsid w:val="00EA2256"/>
    <w:rsid w:val="00EA253A"/>
    <w:rsid w:val="00EA45A9"/>
    <w:rsid w:val="00EA4A00"/>
    <w:rsid w:val="00EA5220"/>
    <w:rsid w:val="00EA58FD"/>
    <w:rsid w:val="00EA7067"/>
    <w:rsid w:val="00EA7F2E"/>
    <w:rsid w:val="00EB2050"/>
    <w:rsid w:val="00EB3974"/>
    <w:rsid w:val="00EB4A4A"/>
    <w:rsid w:val="00EC11EB"/>
    <w:rsid w:val="00EC2E89"/>
    <w:rsid w:val="00EC2FA9"/>
    <w:rsid w:val="00EC3F75"/>
    <w:rsid w:val="00EC56AA"/>
    <w:rsid w:val="00EC5FF4"/>
    <w:rsid w:val="00EC6985"/>
    <w:rsid w:val="00EC6EB8"/>
    <w:rsid w:val="00EC7E67"/>
    <w:rsid w:val="00ED2BEB"/>
    <w:rsid w:val="00ED33DF"/>
    <w:rsid w:val="00ED5986"/>
    <w:rsid w:val="00ED7EAF"/>
    <w:rsid w:val="00EE0724"/>
    <w:rsid w:val="00EE239A"/>
    <w:rsid w:val="00EE49BC"/>
    <w:rsid w:val="00EE5376"/>
    <w:rsid w:val="00EE597F"/>
    <w:rsid w:val="00EE5C0C"/>
    <w:rsid w:val="00EE5DD1"/>
    <w:rsid w:val="00EF105E"/>
    <w:rsid w:val="00EF1088"/>
    <w:rsid w:val="00EF49DD"/>
    <w:rsid w:val="00EF5B28"/>
    <w:rsid w:val="00F0092D"/>
    <w:rsid w:val="00F00F37"/>
    <w:rsid w:val="00F05EBF"/>
    <w:rsid w:val="00F060D4"/>
    <w:rsid w:val="00F07F4B"/>
    <w:rsid w:val="00F10907"/>
    <w:rsid w:val="00F11575"/>
    <w:rsid w:val="00F143BB"/>
    <w:rsid w:val="00F14475"/>
    <w:rsid w:val="00F15CC1"/>
    <w:rsid w:val="00F17D44"/>
    <w:rsid w:val="00F208A1"/>
    <w:rsid w:val="00F224B3"/>
    <w:rsid w:val="00F22C12"/>
    <w:rsid w:val="00F23B25"/>
    <w:rsid w:val="00F23D24"/>
    <w:rsid w:val="00F252D1"/>
    <w:rsid w:val="00F3193D"/>
    <w:rsid w:val="00F33B55"/>
    <w:rsid w:val="00F41A28"/>
    <w:rsid w:val="00F461EB"/>
    <w:rsid w:val="00F4626B"/>
    <w:rsid w:val="00F46CF1"/>
    <w:rsid w:val="00F50677"/>
    <w:rsid w:val="00F515C1"/>
    <w:rsid w:val="00F53BCA"/>
    <w:rsid w:val="00F53DDE"/>
    <w:rsid w:val="00F54AD2"/>
    <w:rsid w:val="00F54F6A"/>
    <w:rsid w:val="00F578DC"/>
    <w:rsid w:val="00F60B6B"/>
    <w:rsid w:val="00F648A7"/>
    <w:rsid w:val="00F65ED5"/>
    <w:rsid w:val="00F66141"/>
    <w:rsid w:val="00F705AA"/>
    <w:rsid w:val="00F70CAB"/>
    <w:rsid w:val="00F71446"/>
    <w:rsid w:val="00F716AE"/>
    <w:rsid w:val="00F7253E"/>
    <w:rsid w:val="00F74074"/>
    <w:rsid w:val="00F74812"/>
    <w:rsid w:val="00F75E88"/>
    <w:rsid w:val="00F768D3"/>
    <w:rsid w:val="00F80266"/>
    <w:rsid w:val="00F81164"/>
    <w:rsid w:val="00F82C1A"/>
    <w:rsid w:val="00F83DC9"/>
    <w:rsid w:val="00F85D46"/>
    <w:rsid w:val="00F86168"/>
    <w:rsid w:val="00F8735C"/>
    <w:rsid w:val="00F94150"/>
    <w:rsid w:val="00F96709"/>
    <w:rsid w:val="00FA126C"/>
    <w:rsid w:val="00FA270B"/>
    <w:rsid w:val="00FA3F00"/>
    <w:rsid w:val="00FA42D3"/>
    <w:rsid w:val="00FA44E6"/>
    <w:rsid w:val="00FA4CD3"/>
    <w:rsid w:val="00FA5565"/>
    <w:rsid w:val="00FA5B99"/>
    <w:rsid w:val="00FA6385"/>
    <w:rsid w:val="00FA7573"/>
    <w:rsid w:val="00FB0F42"/>
    <w:rsid w:val="00FB4241"/>
    <w:rsid w:val="00FB7276"/>
    <w:rsid w:val="00FC588B"/>
    <w:rsid w:val="00FC58B0"/>
    <w:rsid w:val="00FC6403"/>
    <w:rsid w:val="00FC70F7"/>
    <w:rsid w:val="00FC76D2"/>
    <w:rsid w:val="00FD0FB6"/>
    <w:rsid w:val="00FD2B18"/>
    <w:rsid w:val="00FD5BF0"/>
    <w:rsid w:val="00FD7817"/>
    <w:rsid w:val="00FE0EA9"/>
    <w:rsid w:val="00FE1CB7"/>
    <w:rsid w:val="00FE301D"/>
    <w:rsid w:val="00FE3679"/>
    <w:rsid w:val="00FE519F"/>
    <w:rsid w:val="00FE560B"/>
    <w:rsid w:val="00FF0B1B"/>
    <w:rsid w:val="00FF11E6"/>
    <w:rsid w:val="00FF1A60"/>
    <w:rsid w:val="00FF31ED"/>
    <w:rsid w:val="00FF4AB1"/>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FE9C3"/>
  <w15:chartTrackingRefBased/>
  <w15:docId w15:val="{AC2C9328-B24E-42DE-92AE-93851A6A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89"/>
    <w:pPr>
      <w:spacing w:line="269" w:lineRule="auto"/>
    </w:pPr>
    <w:rPr>
      <w:sz w:val="24"/>
    </w:rPr>
  </w:style>
  <w:style w:type="paragraph" w:styleId="Heading1">
    <w:name w:val="heading 1"/>
    <w:basedOn w:val="Normal"/>
    <w:next w:val="Normal"/>
    <w:link w:val="Heading1Char"/>
    <w:uiPriority w:val="9"/>
    <w:qFormat/>
    <w:rsid w:val="00904301"/>
    <w:pPr>
      <w:keepNext/>
      <w:keepLines/>
      <w:numPr>
        <w:numId w:val="2"/>
      </w:numPr>
      <w:spacing w:before="240"/>
      <w:outlineLvl w:val="0"/>
    </w:pPr>
    <w:rPr>
      <w:rFonts w:ascii="Segoe UI Semibold" w:eastAsiaTheme="majorEastAsia" w:hAnsi="Segoe UI Semibold" w:cstheme="majorBidi"/>
      <w:color w:val="0B3D92"/>
      <w:sz w:val="32"/>
      <w:szCs w:val="32"/>
    </w:rPr>
  </w:style>
  <w:style w:type="paragraph" w:styleId="Heading2">
    <w:name w:val="heading 2"/>
    <w:basedOn w:val="Normal"/>
    <w:next w:val="Normal"/>
    <w:link w:val="Heading2Char"/>
    <w:autoRedefine/>
    <w:uiPriority w:val="9"/>
    <w:unhideWhenUsed/>
    <w:qFormat/>
    <w:rsid w:val="004876D7"/>
    <w:pPr>
      <w:keepNext/>
      <w:keepLines/>
      <w:spacing w:before="40"/>
      <w:outlineLvl w:val="1"/>
    </w:pPr>
    <w:rPr>
      <w:rFonts w:eastAsia="Calibri" w:cstheme="minorHAnsi"/>
      <w:b/>
      <w:szCs w:val="24"/>
    </w:rPr>
  </w:style>
  <w:style w:type="paragraph" w:styleId="Heading3">
    <w:name w:val="heading 3"/>
    <w:basedOn w:val="Normal"/>
    <w:next w:val="Normal"/>
    <w:link w:val="Heading3Char"/>
    <w:uiPriority w:val="9"/>
    <w:unhideWhenUsed/>
    <w:qFormat/>
    <w:rsid w:val="00B95F2A"/>
    <w:pPr>
      <w:keepNext/>
      <w:keepLines/>
      <w:spacing w:before="40"/>
      <w:outlineLvl w:val="2"/>
    </w:pPr>
    <w:rPr>
      <w:rFonts w:ascii="Segoe UI Semibold" w:eastAsiaTheme="majorEastAsia" w:hAnsi="Segoe UI Semibold" w:cstheme="majorBidi"/>
      <w:b/>
      <w:sz w:val="22"/>
      <w:szCs w:val="24"/>
    </w:rPr>
  </w:style>
  <w:style w:type="paragraph" w:styleId="Heading4">
    <w:name w:val="heading 4"/>
    <w:basedOn w:val="Normal"/>
    <w:next w:val="Normal"/>
    <w:link w:val="Heading4Char"/>
    <w:uiPriority w:val="9"/>
    <w:unhideWhenUsed/>
    <w:qFormat/>
    <w:rsid w:val="009C609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609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609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09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60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60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qFormat/>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93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BF"/>
    <w:rPr>
      <w:rFonts w:ascii="Segoe UI" w:hAnsi="Segoe UI" w:cs="Segoe UI"/>
      <w:sz w:val="18"/>
      <w:szCs w:val="18"/>
    </w:rPr>
  </w:style>
  <w:style w:type="paragraph" w:styleId="ListParagraph">
    <w:name w:val="List Paragraph"/>
    <w:basedOn w:val="Normal"/>
    <w:link w:val="ListParagraphChar"/>
    <w:uiPriority w:val="34"/>
    <w:qFormat/>
    <w:rsid w:val="00AC1E3C"/>
    <w:pPr>
      <w:ind w:left="720"/>
      <w:contextualSpacing/>
    </w:pPr>
  </w:style>
  <w:style w:type="table" w:customStyle="1" w:styleId="TableGrid2">
    <w:name w:val="Table Grid2"/>
    <w:basedOn w:val="TableNormal"/>
    <w:next w:val="TableGrid"/>
    <w:uiPriority w:val="39"/>
    <w:rsid w:val="0019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4301"/>
    <w:rPr>
      <w:rFonts w:ascii="Segoe UI Semibold" w:eastAsiaTheme="majorEastAsia" w:hAnsi="Segoe UI Semibold" w:cstheme="majorBidi"/>
      <w:color w:val="0B3D92"/>
      <w:sz w:val="32"/>
      <w:szCs w:val="32"/>
    </w:rPr>
  </w:style>
  <w:style w:type="paragraph" w:styleId="TOC1">
    <w:name w:val="toc 1"/>
    <w:basedOn w:val="Normal"/>
    <w:next w:val="Normal"/>
    <w:autoRedefine/>
    <w:uiPriority w:val="39"/>
    <w:unhideWhenUsed/>
    <w:rsid w:val="00654A5C"/>
    <w:pPr>
      <w:tabs>
        <w:tab w:val="left" w:pos="660"/>
        <w:tab w:val="right" w:leader="dot" w:pos="10070"/>
      </w:tabs>
      <w:spacing w:after="100"/>
    </w:pPr>
  </w:style>
  <w:style w:type="character" w:styleId="Hyperlink">
    <w:name w:val="Hyperlink"/>
    <w:basedOn w:val="DefaultParagraphFont"/>
    <w:uiPriority w:val="99"/>
    <w:unhideWhenUsed/>
    <w:rsid w:val="00FF1A60"/>
    <w:rPr>
      <w:color w:val="0000FF" w:themeColor="hyperlink"/>
      <w:u w:val="single"/>
    </w:rPr>
  </w:style>
  <w:style w:type="character" w:customStyle="1" w:styleId="Heading3Char">
    <w:name w:val="Heading 3 Char"/>
    <w:basedOn w:val="DefaultParagraphFont"/>
    <w:link w:val="Heading3"/>
    <w:uiPriority w:val="9"/>
    <w:rsid w:val="00B95F2A"/>
    <w:rPr>
      <w:rFonts w:ascii="Segoe UI Semibold" w:eastAsiaTheme="majorEastAsia" w:hAnsi="Segoe UI Semibold" w:cstheme="majorBidi"/>
      <w:b/>
      <w:szCs w:val="24"/>
    </w:rPr>
  </w:style>
  <w:style w:type="paragraph" w:styleId="NoSpacing">
    <w:name w:val="No Spacing"/>
    <w:basedOn w:val="Normal"/>
    <w:link w:val="NoSpacingChar"/>
    <w:uiPriority w:val="1"/>
    <w:qFormat/>
    <w:rsid w:val="006C2FBD"/>
    <w:rPr>
      <w:rFonts w:eastAsiaTheme="minorEastAsia"/>
    </w:rPr>
  </w:style>
  <w:style w:type="character" w:customStyle="1" w:styleId="NoSpacingChar">
    <w:name w:val="No Spacing Char"/>
    <w:basedOn w:val="DefaultParagraphFont"/>
    <w:link w:val="NoSpacing"/>
    <w:uiPriority w:val="1"/>
    <w:rsid w:val="006C2FBD"/>
    <w:rPr>
      <w:rFonts w:eastAsiaTheme="minorEastAsia"/>
    </w:rPr>
  </w:style>
  <w:style w:type="character" w:customStyle="1" w:styleId="ListParagraphChar">
    <w:name w:val="List Paragraph Char"/>
    <w:basedOn w:val="DefaultParagraphFont"/>
    <w:link w:val="ListParagraph"/>
    <w:uiPriority w:val="34"/>
    <w:locked/>
    <w:rsid w:val="006C2FBD"/>
  </w:style>
  <w:style w:type="character" w:customStyle="1" w:styleId="Heading2Char">
    <w:name w:val="Heading 2 Char"/>
    <w:basedOn w:val="DefaultParagraphFont"/>
    <w:link w:val="Heading2"/>
    <w:uiPriority w:val="9"/>
    <w:rsid w:val="004876D7"/>
    <w:rPr>
      <w:rFonts w:eastAsia="Calibri" w:cstheme="minorHAnsi"/>
      <w:b/>
      <w:sz w:val="24"/>
      <w:szCs w:val="24"/>
    </w:rPr>
  </w:style>
  <w:style w:type="table" w:customStyle="1" w:styleId="LightShading-Accent5noalternating">
    <w:name w:val="Light Shading - Accent 5 no alternating"/>
    <w:basedOn w:val="LightShading-Accent5"/>
    <w:uiPriority w:val="99"/>
    <w:rsid w:val="00847076"/>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link w:val="CaptionChar"/>
    <w:uiPriority w:val="35"/>
    <w:unhideWhenUsed/>
    <w:qFormat/>
    <w:rsid w:val="00847076"/>
    <w:rPr>
      <w:b/>
      <w:bCs/>
      <w:color w:val="4F81BD" w:themeColor="accent1"/>
      <w:sz w:val="18"/>
      <w:szCs w:val="18"/>
    </w:rPr>
  </w:style>
  <w:style w:type="character" w:customStyle="1" w:styleId="CaptionChar">
    <w:name w:val="Caption Char"/>
    <w:basedOn w:val="DefaultParagraphFont"/>
    <w:link w:val="Caption"/>
    <w:uiPriority w:val="35"/>
    <w:locked/>
    <w:rsid w:val="00847076"/>
    <w:rPr>
      <w:b/>
      <w:bCs/>
      <w:color w:val="4F81BD" w:themeColor="accent1"/>
      <w:sz w:val="18"/>
      <w:szCs w:val="18"/>
    </w:rPr>
  </w:style>
  <w:style w:type="character" w:styleId="FootnoteReference">
    <w:name w:val="footnote reference"/>
    <w:basedOn w:val="DefaultParagraphFont"/>
    <w:rsid w:val="00847076"/>
    <w:rPr>
      <w:vertAlign w:val="superscript"/>
    </w:rPr>
  </w:style>
  <w:style w:type="paragraph" w:customStyle="1" w:styleId="Default">
    <w:name w:val="Default"/>
    <w:rsid w:val="00847076"/>
    <w:pPr>
      <w:autoSpaceDE w:val="0"/>
      <w:autoSpaceDN w:val="0"/>
      <w:adjustRightInd w:val="0"/>
    </w:pPr>
    <w:rPr>
      <w:rFonts w:ascii="Arial" w:eastAsia="Times New Roman" w:hAnsi="Arial" w:cs="Arial"/>
      <w:color w:val="000000"/>
      <w:sz w:val="24"/>
      <w:szCs w:val="24"/>
    </w:rPr>
  </w:style>
  <w:style w:type="table" w:styleId="LightShading-Accent5">
    <w:name w:val="Light Shading Accent 5"/>
    <w:basedOn w:val="TableNormal"/>
    <w:uiPriority w:val="60"/>
    <w:semiHidden/>
    <w:unhideWhenUsed/>
    <w:rsid w:val="008470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ullet2">
    <w:name w:val="Bullet 2"/>
    <w:basedOn w:val="Normal"/>
    <w:rsid w:val="005450D0"/>
    <w:pPr>
      <w:numPr>
        <w:numId w:val="1"/>
      </w:numPr>
      <w:spacing w:after="200" w:line="276" w:lineRule="auto"/>
      <w:ind w:left="720"/>
    </w:pPr>
    <w:rPr>
      <w:rFonts w:ascii="Arial" w:eastAsia="Calibri" w:hAnsi="Arial" w:cs="Arial"/>
    </w:rPr>
  </w:style>
  <w:style w:type="paragraph" w:styleId="TOCHeading">
    <w:name w:val="TOC Heading"/>
    <w:basedOn w:val="Heading1"/>
    <w:next w:val="Normal"/>
    <w:uiPriority w:val="39"/>
    <w:unhideWhenUsed/>
    <w:qFormat/>
    <w:rsid w:val="003A3A25"/>
    <w:pPr>
      <w:spacing w:line="259" w:lineRule="auto"/>
      <w:outlineLvl w:val="9"/>
    </w:pPr>
  </w:style>
  <w:style w:type="paragraph" w:styleId="TOC3">
    <w:name w:val="toc 3"/>
    <w:basedOn w:val="Normal"/>
    <w:next w:val="Normal"/>
    <w:autoRedefine/>
    <w:uiPriority w:val="39"/>
    <w:unhideWhenUsed/>
    <w:rsid w:val="003A3A25"/>
    <w:pPr>
      <w:spacing w:after="100"/>
      <w:ind w:left="440"/>
    </w:pPr>
  </w:style>
  <w:style w:type="paragraph" w:styleId="TOC2">
    <w:name w:val="toc 2"/>
    <w:basedOn w:val="Normal"/>
    <w:next w:val="Normal"/>
    <w:autoRedefine/>
    <w:uiPriority w:val="39"/>
    <w:unhideWhenUsed/>
    <w:rsid w:val="004C3B1A"/>
    <w:pPr>
      <w:tabs>
        <w:tab w:val="left" w:pos="660"/>
        <w:tab w:val="right" w:leader="dot" w:pos="10070"/>
      </w:tabs>
      <w:spacing w:line="276" w:lineRule="auto"/>
      <w:ind w:left="900"/>
    </w:pPr>
    <w:rPr>
      <w:rFonts w:eastAsiaTheme="majorEastAsia" w:cstheme="minorHAnsi"/>
      <w:noProof/>
    </w:rPr>
  </w:style>
  <w:style w:type="paragraph" w:styleId="Title">
    <w:name w:val="Title"/>
    <w:basedOn w:val="Normal"/>
    <w:next w:val="Normal"/>
    <w:link w:val="TitleChar"/>
    <w:uiPriority w:val="10"/>
    <w:qFormat/>
    <w:rsid w:val="004876D7"/>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876D7"/>
    <w:rPr>
      <w:rFonts w:eastAsiaTheme="majorEastAsia" w:cstheme="majorBidi"/>
      <w:b/>
      <w:spacing w:val="-10"/>
      <w:kern w:val="28"/>
      <w:sz w:val="28"/>
      <w:szCs w:val="56"/>
    </w:rPr>
  </w:style>
  <w:style w:type="table" w:customStyle="1" w:styleId="TableGrid23">
    <w:name w:val="Table Grid23"/>
    <w:basedOn w:val="TableNormal"/>
    <w:next w:val="TableGrid"/>
    <w:uiPriority w:val="59"/>
    <w:rsid w:val="0061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C70F7"/>
    <w:pPr>
      <w:widowControl w:val="0"/>
      <w:autoSpaceDE w:val="0"/>
      <w:autoSpaceDN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C70F7"/>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D11A42"/>
    <w:rPr>
      <w:sz w:val="20"/>
      <w:szCs w:val="20"/>
    </w:rPr>
  </w:style>
  <w:style w:type="character" w:customStyle="1" w:styleId="EndnoteTextChar">
    <w:name w:val="Endnote Text Char"/>
    <w:basedOn w:val="DefaultParagraphFont"/>
    <w:link w:val="EndnoteText"/>
    <w:uiPriority w:val="99"/>
    <w:semiHidden/>
    <w:rsid w:val="00D11A42"/>
    <w:rPr>
      <w:sz w:val="20"/>
      <w:szCs w:val="20"/>
    </w:rPr>
  </w:style>
  <w:style w:type="character" w:styleId="EndnoteReference">
    <w:name w:val="endnote reference"/>
    <w:basedOn w:val="DefaultParagraphFont"/>
    <w:uiPriority w:val="99"/>
    <w:semiHidden/>
    <w:unhideWhenUsed/>
    <w:rsid w:val="00D11A42"/>
    <w:rPr>
      <w:vertAlign w:val="superscript"/>
    </w:rPr>
  </w:style>
  <w:style w:type="character" w:customStyle="1" w:styleId="Heading4Char">
    <w:name w:val="Heading 4 Char"/>
    <w:basedOn w:val="DefaultParagraphFont"/>
    <w:link w:val="Heading4"/>
    <w:uiPriority w:val="9"/>
    <w:rsid w:val="009C609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9C609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C609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C609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C60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609A"/>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A8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6CD"/>
    <w:rPr>
      <w:rFonts w:ascii="Times New Roman" w:hAnsi="Times New Roman" w:cs="Times New Roman"/>
      <w:szCs w:val="24"/>
    </w:rPr>
  </w:style>
  <w:style w:type="paragraph" w:customStyle="1" w:styleId="bulletstyle">
    <w:name w:val="bullet style"/>
    <w:basedOn w:val="ListParagraph"/>
    <w:link w:val="bulletstyleChar"/>
    <w:qFormat/>
    <w:rsid w:val="00B95F2A"/>
    <w:pPr>
      <w:numPr>
        <w:numId w:val="3"/>
      </w:numPr>
    </w:pPr>
  </w:style>
  <w:style w:type="character" w:customStyle="1" w:styleId="bulletstyleChar">
    <w:name w:val="bullet style Char"/>
    <w:basedOn w:val="ListParagraphChar"/>
    <w:link w:val="bulletstyle"/>
    <w:rsid w:val="00B95F2A"/>
    <w:rPr>
      <w:sz w:val="24"/>
    </w:rPr>
  </w:style>
  <w:style w:type="numbering" w:customStyle="1" w:styleId="NoList1">
    <w:name w:val="No List1"/>
    <w:next w:val="NoList"/>
    <w:uiPriority w:val="99"/>
    <w:semiHidden/>
    <w:unhideWhenUsed/>
    <w:rsid w:val="001A226A"/>
  </w:style>
  <w:style w:type="table" w:customStyle="1" w:styleId="TableGrid3">
    <w:name w:val="Table Grid3"/>
    <w:basedOn w:val="TableNormal"/>
    <w:next w:val="TableGrid"/>
    <w:uiPriority w:val="3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226A"/>
    <w:rPr>
      <w:sz w:val="16"/>
      <w:szCs w:val="16"/>
    </w:rPr>
  </w:style>
  <w:style w:type="paragraph" w:styleId="CommentText">
    <w:name w:val="annotation text"/>
    <w:basedOn w:val="Normal"/>
    <w:link w:val="CommentTextChar"/>
    <w:uiPriority w:val="99"/>
    <w:unhideWhenUsed/>
    <w:rsid w:val="001A226A"/>
    <w:pPr>
      <w:spacing w:line="240" w:lineRule="auto"/>
    </w:pPr>
    <w:rPr>
      <w:sz w:val="20"/>
      <w:szCs w:val="20"/>
    </w:rPr>
  </w:style>
  <w:style w:type="character" w:customStyle="1" w:styleId="CommentTextChar">
    <w:name w:val="Comment Text Char"/>
    <w:basedOn w:val="DefaultParagraphFont"/>
    <w:link w:val="CommentText"/>
    <w:uiPriority w:val="99"/>
    <w:rsid w:val="001A226A"/>
    <w:rPr>
      <w:sz w:val="20"/>
      <w:szCs w:val="20"/>
    </w:rPr>
  </w:style>
  <w:style w:type="character" w:customStyle="1" w:styleId="SC2721">
    <w:name w:val="SC2721"/>
    <w:basedOn w:val="DefaultParagraphFont"/>
    <w:uiPriority w:val="99"/>
    <w:rsid w:val="001A226A"/>
    <w:rPr>
      <w:color w:val="000000"/>
    </w:rPr>
  </w:style>
  <w:style w:type="numbering" w:customStyle="1" w:styleId="NoList11">
    <w:name w:val="No List11"/>
    <w:next w:val="NoList"/>
    <w:uiPriority w:val="99"/>
    <w:semiHidden/>
    <w:unhideWhenUsed/>
    <w:rsid w:val="001A226A"/>
  </w:style>
  <w:style w:type="paragraph" w:styleId="CommentSubject">
    <w:name w:val="annotation subject"/>
    <w:basedOn w:val="CommentText"/>
    <w:next w:val="CommentText"/>
    <w:link w:val="CommentSubjectChar"/>
    <w:uiPriority w:val="99"/>
    <w:semiHidden/>
    <w:unhideWhenUsed/>
    <w:rsid w:val="001A226A"/>
    <w:rPr>
      <w:b/>
      <w:bCs/>
    </w:rPr>
  </w:style>
  <w:style w:type="character" w:customStyle="1" w:styleId="CommentSubjectChar">
    <w:name w:val="Comment Subject Char"/>
    <w:basedOn w:val="CommentTextChar"/>
    <w:link w:val="CommentSubject"/>
    <w:uiPriority w:val="99"/>
    <w:semiHidden/>
    <w:rsid w:val="001A226A"/>
    <w:rPr>
      <w:b/>
      <w:bCs/>
      <w:sz w:val="20"/>
      <w:szCs w:val="20"/>
    </w:rPr>
  </w:style>
  <w:style w:type="character" w:styleId="FollowedHyperlink">
    <w:name w:val="FollowedHyperlink"/>
    <w:basedOn w:val="DefaultParagraphFont"/>
    <w:uiPriority w:val="99"/>
    <w:semiHidden/>
    <w:unhideWhenUsed/>
    <w:rsid w:val="001A226A"/>
    <w:rPr>
      <w:color w:val="800080" w:themeColor="followedHyperlink"/>
      <w:u w:val="single"/>
    </w:rPr>
  </w:style>
  <w:style w:type="table" w:customStyle="1" w:styleId="TableGrid24">
    <w:name w:val="Table Grid2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2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2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70F6"/>
    <w:pPr>
      <w:spacing w:line="240" w:lineRule="auto"/>
    </w:pPr>
    <w:rPr>
      <w:sz w:val="20"/>
      <w:szCs w:val="20"/>
    </w:rPr>
  </w:style>
  <w:style w:type="character" w:customStyle="1" w:styleId="FootnoteTextChar">
    <w:name w:val="Footnote Text Char"/>
    <w:basedOn w:val="DefaultParagraphFont"/>
    <w:link w:val="FootnoteText"/>
    <w:uiPriority w:val="99"/>
    <w:semiHidden/>
    <w:rsid w:val="00E570F6"/>
    <w:rPr>
      <w:sz w:val="20"/>
      <w:szCs w:val="20"/>
    </w:rPr>
  </w:style>
  <w:style w:type="table" w:customStyle="1" w:styleId="TableGrid12">
    <w:name w:val="Table Grid12"/>
    <w:basedOn w:val="TableNormal"/>
    <w:next w:val="TableGrid"/>
    <w:uiPriority w:val="39"/>
    <w:rsid w:val="0010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85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F2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C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3C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0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83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8D4"/>
    <w:rPr>
      <w:color w:val="808080"/>
    </w:rPr>
  </w:style>
  <w:style w:type="character" w:customStyle="1" w:styleId="Style14">
    <w:name w:val="Style14"/>
    <w:basedOn w:val="DefaultParagraphFont"/>
    <w:uiPriority w:val="1"/>
    <w:qFormat/>
    <w:rsid w:val="006468D4"/>
    <w:rPr>
      <w:rFonts w:ascii="Arial Narrow" w:hAnsi="Arial Narrow"/>
      <w:b/>
    </w:rPr>
  </w:style>
  <w:style w:type="character" w:customStyle="1" w:styleId="Style15">
    <w:name w:val="Style15"/>
    <w:basedOn w:val="DefaultParagraphFont"/>
    <w:uiPriority w:val="1"/>
    <w:rsid w:val="006468D4"/>
    <w:rPr>
      <w:b/>
    </w:rPr>
  </w:style>
  <w:style w:type="table" w:customStyle="1" w:styleId="TableGrid19">
    <w:name w:val="Table Grid19"/>
    <w:basedOn w:val="TableNormal"/>
    <w:next w:val="TableGrid"/>
    <w:uiPriority w:val="39"/>
    <w:rsid w:val="0049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3567B"/>
    <w:rPr>
      <w:i/>
      <w:iCs/>
      <w:color w:val="404040" w:themeColor="text1" w:themeTint="BF"/>
    </w:rPr>
  </w:style>
  <w:style w:type="paragraph" w:styleId="Revision">
    <w:name w:val="Revision"/>
    <w:hidden/>
    <w:uiPriority w:val="99"/>
    <w:semiHidden/>
    <w:rsid w:val="00193F9E"/>
    <w:rPr>
      <w:sz w:val="24"/>
    </w:rPr>
  </w:style>
  <w:style w:type="character" w:customStyle="1" w:styleId="Style1">
    <w:name w:val="Style1"/>
    <w:basedOn w:val="DefaultParagraphFont"/>
    <w:uiPriority w:val="1"/>
    <w:rsid w:val="00193F9E"/>
    <w:rPr>
      <w:rFonts w:ascii="Segoe UI Semibold" w:hAnsi="Segoe UI Semibold"/>
      <w:sz w:val="22"/>
    </w:rPr>
  </w:style>
  <w:style w:type="character" w:customStyle="1" w:styleId="Style2">
    <w:name w:val="Style2"/>
    <w:basedOn w:val="DefaultParagraphFont"/>
    <w:uiPriority w:val="1"/>
    <w:rsid w:val="00193F9E"/>
    <w:rPr>
      <w:rFonts w:ascii="Segoe UI Semibold" w:hAnsi="Segoe UI Semibold"/>
      <w:sz w:val="22"/>
    </w:rPr>
  </w:style>
  <w:style w:type="character" w:customStyle="1" w:styleId="Style3">
    <w:name w:val="Style3"/>
    <w:basedOn w:val="DefaultParagraphFont"/>
    <w:uiPriority w:val="1"/>
    <w:rsid w:val="00193F9E"/>
    <w:rPr>
      <w:rFonts w:ascii="Segoe UI Semibold" w:hAnsi="Segoe UI Semibold"/>
      <w:sz w:val="22"/>
    </w:rPr>
  </w:style>
  <w:style w:type="character" w:customStyle="1" w:styleId="Style4">
    <w:name w:val="Style4"/>
    <w:basedOn w:val="DefaultParagraphFont"/>
    <w:uiPriority w:val="1"/>
    <w:rsid w:val="00193F9E"/>
    <w:rPr>
      <w:rFonts w:ascii="Segoe UI Semibold" w:hAnsi="Segoe UI Semibold"/>
      <w:sz w:val="22"/>
    </w:rPr>
  </w:style>
  <w:style w:type="character" w:customStyle="1" w:styleId="Style5">
    <w:name w:val="Style5"/>
    <w:basedOn w:val="DefaultParagraphFont"/>
    <w:uiPriority w:val="1"/>
    <w:rsid w:val="00193F9E"/>
    <w:rPr>
      <w:rFonts w:ascii="Segoe UI Semibold" w:hAnsi="Segoe UI Semibold"/>
      <w:sz w:val="22"/>
    </w:rPr>
  </w:style>
  <w:style w:type="character" w:customStyle="1" w:styleId="Style6">
    <w:name w:val="Style6"/>
    <w:basedOn w:val="DefaultParagraphFont"/>
    <w:uiPriority w:val="1"/>
    <w:rsid w:val="00193F9E"/>
    <w:rPr>
      <w:rFonts w:ascii="Segoe UI Semibold" w:hAnsi="Segoe UI Semibold"/>
      <w:sz w:val="22"/>
    </w:rPr>
  </w:style>
  <w:style w:type="character" w:customStyle="1" w:styleId="Style7">
    <w:name w:val="Style7"/>
    <w:basedOn w:val="DefaultParagraphFont"/>
    <w:uiPriority w:val="1"/>
    <w:rsid w:val="00193F9E"/>
    <w:rPr>
      <w:rFonts w:ascii="Segoe UI Semibold" w:hAnsi="Segoe UI Semibold"/>
      <w:sz w:val="22"/>
    </w:rPr>
  </w:style>
  <w:style w:type="character" w:customStyle="1" w:styleId="Style8">
    <w:name w:val="Style8"/>
    <w:basedOn w:val="DefaultParagraphFont"/>
    <w:uiPriority w:val="1"/>
    <w:rsid w:val="00193F9E"/>
    <w:rPr>
      <w:rFonts w:ascii="Segoe UI Semibold" w:hAnsi="Segoe UI Semibold"/>
      <w:sz w:val="22"/>
    </w:rPr>
  </w:style>
  <w:style w:type="character" w:customStyle="1" w:styleId="Style9">
    <w:name w:val="Style9"/>
    <w:basedOn w:val="DefaultParagraphFont"/>
    <w:uiPriority w:val="1"/>
    <w:rsid w:val="00193F9E"/>
    <w:rPr>
      <w:rFonts w:ascii="Segoe UI Semibold" w:hAnsi="Segoe UI Semibold"/>
      <w:sz w:val="22"/>
    </w:rPr>
  </w:style>
  <w:style w:type="character" w:customStyle="1" w:styleId="Style10">
    <w:name w:val="Style10"/>
    <w:basedOn w:val="DefaultParagraphFont"/>
    <w:uiPriority w:val="1"/>
    <w:rsid w:val="00193F9E"/>
    <w:rPr>
      <w:rFonts w:ascii="Segoe UI Semibold" w:hAnsi="Segoe UI Semibold"/>
      <w:sz w:val="22"/>
    </w:rPr>
  </w:style>
  <w:style w:type="paragraph" w:styleId="Subtitle">
    <w:name w:val="Subtitle"/>
    <w:basedOn w:val="Normal"/>
    <w:next w:val="Normal"/>
    <w:link w:val="SubtitleChar"/>
    <w:uiPriority w:val="11"/>
    <w:qFormat/>
    <w:rsid w:val="00193F9E"/>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93F9E"/>
    <w:rPr>
      <w:rFonts w:eastAsiaTheme="minorEastAsia"/>
      <w:color w:val="5A5A5A" w:themeColor="text1" w:themeTint="A5"/>
      <w:spacing w:val="15"/>
    </w:rPr>
  </w:style>
  <w:style w:type="character" w:customStyle="1" w:styleId="Style11">
    <w:name w:val="Style11"/>
    <w:basedOn w:val="DefaultParagraphFont"/>
    <w:uiPriority w:val="1"/>
    <w:rsid w:val="00193F9E"/>
    <w:rPr>
      <w:rFonts w:ascii="Segoe UI Semibold" w:hAnsi="Segoe UI Semibold"/>
      <w:sz w:val="22"/>
    </w:rPr>
  </w:style>
  <w:style w:type="character" w:customStyle="1" w:styleId="Style12">
    <w:name w:val="Style12"/>
    <w:basedOn w:val="DefaultParagraphFont"/>
    <w:uiPriority w:val="1"/>
    <w:rsid w:val="00193F9E"/>
    <w:rPr>
      <w:rFonts w:ascii="Segoe UI Semibold" w:hAnsi="Segoe UI Semibold"/>
      <w:sz w:val="22"/>
    </w:rPr>
  </w:style>
  <w:style w:type="character" w:customStyle="1" w:styleId="Style13">
    <w:name w:val="Style13"/>
    <w:basedOn w:val="DefaultParagraphFont"/>
    <w:uiPriority w:val="1"/>
    <w:rsid w:val="00193F9E"/>
    <w:rPr>
      <w:rFonts w:ascii="Arial Unicode MS" w:hAnsi="Arial Unicode MS"/>
      <w:sz w:val="22"/>
    </w:rPr>
  </w:style>
  <w:style w:type="paragraph" w:customStyle="1" w:styleId="TableParagraph">
    <w:name w:val="Table Paragraph"/>
    <w:basedOn w:val="Normal"/>
    <w:uiPriority w:val="1"/>
    <w:qFormat/>
    <w:rsid w:val="00193F9E"/>
    <w:pPr>
      <w:widowControl w:val="0"/>
      <w:autoSpaceDE w:val="0"/>
      <w:autoSpaceDN w:val="0"/>
      <w:spacing w:line="292" w:lineRule="exact"/>
      <w:ind w:left="93"/>
    </w:pPr>
    <w:rPr>
      <w:rFonts w:ascii="Calibri" w:eastAsia="Calibri" w:hAnsi="Calibri" w:cs="Calibri"/>
      <w:sz w:val="22"/>
    </w:rPr>
  </w:style>
  <w:style w:type="paragraph" w:customStyle="1" w:styleId="msonormal0">
    <w:name w:val="msonormal"/>
    <w:basedOn w:val="Normal"/>
    <w:rsid w:val="00193F9E"/>
    <w:pPr>
      <w:spacing w:before="100" w:beforeAutospacing="1" w:after="100" w:afterAutospacing="1" w:line="240" w:lineRule="auto"/>
    </w:pPr>
    <w:rPr>
      <w:rFonts w:ascii="Times New Roman" w:eastAsia="Times New Roman" w:hAnsi="Times New Roman" w:cs="Times New Roman"/>
      <w:szCs w:val="24"/>
    </w:rPr>
  </w:style>
  <w:style w:type="paragraph" w:customStyle="1" w:styleId="xl65">
    <w:name w:val="xl65"/>
    <w:basedOn w:val="Normal"/>
    <w:rsid w:val="00193F9E"/>
    <w:pPr>
      <w:pBdr>
        <w:top w:val="single" w:sz="12"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Normal"/>
    <w:rsid w:val="00193F9E"/>
    <w:pPr>
      <w:pBdr>
        <w:top w:val="single" w:sz="12"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7">
    <w:name w:val="xl67"/>
    <w:basedOn w:val="Normal"/>
    <w:rsid w:val="00193F9E"/>
    <w:pPr>
      <w:pBdr>
        <w:top w:val="single" w:sz="12" w:space="0" w:color="000000"/>
        <w:left w:val="single" w:sz="12"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8">
    <w:name w:val="xl68"/>
    <w:basedOn w:val="Normal"/>
    <w:rsid w:val="0019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9">
    <w:name w:val="xl69"/>
    <w:basedOn w:val="Normal"/>
    <w:rsid w:val="00193F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70">
    <w:name w:val="xl70"/>
    <w:basedOn w:val="Normal"/>
    <w:rsid w:val="00193F9E"/>
    <w:pPr>
      <w:pBdr>
        <w:top w:val="single" w:sz="8" w:space="0" w:color="000000"/>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1">
    <w:name w:val="xl71"/>
    <w:basedOn w:val="Normal"/>
    <w:rsid w:val="00193F9E"/>
    <w:pPr>
      <w:pBdr>
        <w:top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2">
    <w:name w:val="xl72"/>
    <w:basedOn w:val="Normal"/>
    <w:rsid w:val="00193F9E"/>
    <w:pP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3">
    <w:name w:val="xl73"/>
    <w:basedOn w:val="Normal"/>
    <w:rsid w:val="00193F9E"/>
    <w:pPr>
      <w:pBdr>
        <w:top w:val="single" w:sz="4" w:space="0" w:color="auto"/>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4">
    <w:name w:val="xl74"/>
    <w:basedOn w:val="Normal"/>
    <w:rsid w:val="00193F9E"/>
    <w:pPr>
      <w:pBdr>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5">
    <w:name w:val="xl75"/>
    <w:basedOn w:val="Normal"/>
    <w:rsid w:val="00193F9E"/>
    <w:pPr>
      <w:pBdr>
        <w:top w:val="single" w:sz="4" w:space="0" w:color="auto"/>
        <w:left w:val="single" w:sz="8" w:space="0" w:color="000000"/>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6">
    <w:name w:val="xl76"/>
    <w:basedOn w:val="Normal"/>
    <w:rsid w:val="00193F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7">
    <w:name w:val="xl77"/>
    <w:basedOn w:val="Normal"/>
    <w:rsid w:val="00193F9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8">
    <w:name w:val="xl78"/>
    <w:basedOn w:val="Normal"/>
    <w:rsid w:val="00193F9E"/>
    <w:pPr>
      <w:pBdr>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9">
    <w:name w:val="xl79"/>
    <w:basedOn w:val="Normal"/>
    <w:rsid w:val="00193F9E"/>
    <w:pPr>
      <w:pBdr>
        <w:top w:val="single" w:sz="12" w:space="0" w:color="000000"/>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0">
    <w:name w:val="xl80"/>
    <w:basedOn w:val="Normal"/>
    <w:rsid w:val="00193F9E"/>
    <w:pPr>
      <w:pBdr>
        <w:top w:val="single" w:sz="8" w:space="0" w:color="000000"/>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1">
    <w:name w:val="xl81"/>
    <w:basedOn w:val="Normal"/>
    <w:rsid w:val="00193F9E"/>
    <w:pPr>
      <w:pBdr>
        <w:top w:val="single" w:sz="4" w:space="0" w:color="auto"/>
        <w:bottom w:val="single" w:sz="8"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2">
    <w:name w:val="xl82"/>
    <w:basedOn w:val="Normal"/>
    <w:rsid w:val="00193F9E"/>
    <w:pPr>
      <w:pBdr>
        <w:bottom w:val="single" w:sz="4"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3">
    <w:name w:val="xl83"/>
    <w:basedOn w:val="Normal"/>
    <w:rsid w:val="00193F9E"/>
    <w:pPr>
      <w:pBdr>
        <w:top w:val="single" w:sz="12" w:space="0" w:color="000000"/>
        <w:left w:val="single" w:sz="12"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4">
    <w:name w:val="xl84"/>
    <w:basedOn w:val="Normal"/>
    <w:rsid w:val="00193F9E"/>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5">
    <w:name w:val="xl85"/>
    <w:basedOn w:val="Normal"/>
    <w:rsid w:val="00193F9E"/>
    <w:pP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6">
    <w:name w:val="xl86"/>
    <w:basedOn w:val="Normal"/>
    <w:rsid w:val="00193F9E"/>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7">
    <w:name w:val="xl87"/>
    <w:basedOn w:val="Normal"/>
    <w:rsid w:val="00193F9E"/>
    <w:pPr>
      <w:pBdr>
        <w:top w:val="single" w:sz="8" w:space="0" w:color="auto"/>
        <w:left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Normal"/>
    <w:rsid w:val="00193F9E"/>
    <w:pPr>
      <w:pBdr>
        <w:left w:val="single" w:sz="8"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Normal"/>
    <w:rsid w:val="00193F9E"/>
    <w:pPr>
      <w:pBdr>
        <w:top w:val="single" w:sz="8" w:space="0" w:color="auto"/>
        <w:left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193F9E"/>
    <w:pPr>
      <w:pBdr>
        <w:left w:val="single" w:sz="12"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Normal"/>
    <w:rsid w:val="00193F9E"/>
    <w:pPr>
      <w:pBdr>
        <w:top w:val="single" w:sz="12" w:space="0" w:color="000000"/>
        <w:left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193F9E"/>
    <w:pPr>
      <w:pBdr>
        <w:top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193F9E"/>
    <w:pPr>
      <w:pBdr>
        <w:top w:val="single" w:sz="12" w:space="0" w:color="000000"/>
        <w:bottom w:val="single" w:sz="12" w:space="0" w:color="000000"/>
        <w:right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193F9E"/>
    <w:pPr>
      <w:pBdr>
        <w:top w:val="single" w:sz="12" w:space="0" w:color="000000"/>
        <w:bottom w:val="single" w:sz="12" w:space="0" w:color="000000"/>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Strong">
    <w:name w:val="Strong"/>
    <w:basedOn w:val="DefaultParagraphFont"/>
    <w:uiPriority w:val="22"/>
    <w:qFormat/>
    <w:rsid w:val="00193F9E"/>
    <w:rPr>
      <w:b/>
      <w:bCs/>
    </w:rPr>
  </w:style>
  <w:style w:type="character" w:styleId="Emphasis">
    <w:name w:val="Emphasis"/>
    <w:basedOn w:val="DefaultParagraphFont"/>
    <w:uiPriority w:val="20"/>
    <w:qFormat/>
    <w:rsid w:val="00193F9E"/>
    <w:rPr>
      <w:i/>
      <w:iCs/>
    </w:rPr>
  </w:style>
  <w:style w:type="numbering" w:customStyle="1" w:styleId="NoList2">
    <w:name w:val="No List2"/>
    <w:next w:val="NoList"/>
    <w:uiPriority w:val="99"/>
    <w:semiHidden/>
    <w:unhideWhenUsed/>
    <w:rsid w:val="00193F9E"/>
  </w:style>
  <w:style w:type="table" w:customStyle="1" w:styleId="TableGrid25">
    <w:name w:val="Table Grid25"/>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noalternating1">
    <w:name w:val="Light Shading - Accent 5 no alternating1"/>
    <w:basedOn w:val="LightShading-Accent5"/>
    <w:uiPriority w:val="99"/>
    <w:rsid w:val="00193F9E"/>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1">
    <w:name w:val="Light Shading - Accent 51"/>
    <w:basedOn w:val="TableNormal"/>
    <w:next w:val="LightShading-Accent5"/>
    <w:uiPriority w:val="60"/>
    <w:semiHidden/>
    <w:unhideWhenUsed/>
    <w:rsid w:val="00193F9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31">
    <w:name w:val="Table Grid23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3F9E"/>
  </w:style>
  <w:style w:type="table" w:customStyle="1" w:styleId="TableGrid31">
    <w:name w:val="Table Grid3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93F9E"/>
  </w:style>
  <w:style w:type="table" w:customStyle="1" w:styleId="TableGrid241">
    <w:name w:val="Table Grid241"/>
    <w:basedOn w:val="TableNormal"/>
    <w:next w:val="TableGrid"/>
    <w:uiPriority w:val="5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9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B31D0"/>
    <w:rPr>
      <w:color w:val="605E5C"/>
      <w:shd w:val="clear" w:color="auto" w:fill="E1DFDD"/>
    </w:rPr>
  </w:style>
  <w:style w:type="character" w:styleId="UnresolvedMention">
    <w:name w:val="Unresolved Mention"/>
    <w:basedOn w:val="DefaultParagraphFont"/>
    <w:uiPriority w:val="99"/>
    <w:semiHidden/>
    <w:unhideWhenUsed/>
    <w:rsid w:val="00B727DE"/>
    <w:rPr>
      <w:color w:val="605E5C"/>
      <w:shd w:val="clear" w:color="auto" w:fill="E1DFDD"/>
    </w:rPr>
  </w:style>
  <w:style w:type="table" w:customStyle="1" w:styleId="TableGrid20">
    <w:name w:val="Table Grid20"/>
    <w:basedOn w:val="TableNormal"/>
    <w:next w:val="TableGrid"/>
    <w:uiPriority w:val="39"/>
    <w:rsid w:val="000C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F735B"/>
  </w:style>
  <w:style w:type="character" w:customStyle="1" w:styleId="eop">
    <w:name w:val="eop"/>
    <w:basedOn w:val="DefaultParagraphFont"/>
    <w:rsid w:val="00AF735B"/>
  </w:style>
  <w:style w:type="paragraph" w:customStyle="1" w:styleId="paragraph">
    <w:name w:val="paragraph"/>
    <w:basedOn w:val="Normal"/>
    <w:rsid w:val="00AF735B"/>
    <w:pPr>
      <w:spacing w:before="100" w:beforeAutospacing="1" w:after="100" w:afterAutospacing="1" w:line="240" w:lineRule="auto"/>
    </w:pPr>
    <w:rPr>
      <w:rFonts w:ascii="Times New Roman" w:eastAsia="Times New Roman" w:hAnsi="Times New Roman" w:cs="Times New Roman"/>
      <w:szCs w:val="24"/>
    </w:rPr>
  </w:style>
  <w:style w:type="character" w:customStyle="1" w:styleId="spellingerror">
    <w:name w:val="spellingerror"/>
    <w:basedOn w:val="DefaultParagraphFont"/>
    <w:rsid w:val="00AF735B"/>
  </w:style>
  <w:style w:type="character" w:customStyle="1" w:styleId="scxw265037603">
    <w:name w:val="scxw265037603"/>
    <w:basedOn w:val="DefaultParagraphFont"/>
    <w:rsid w:val="00AF735B"/>
  </w:style>
  <w:style w:type="character" w:customStyle="1" w:styleId="acopre1">
    <w:name w:val="acopre1"/>
    <w:basedOn w:val="DefaultParagraphFont"/>
    <w:rsid w:val="0031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271785">
      <w:bodyDiv w:val="1"/>
      <w:marLeft w:val="0"/>
      <w:marRight w:val="0"/>
      <w:marTop w:val="0"/>
      <w:marBottom w:val="0"/>
      <w:divBdr>
        <w:top w:val="none" w:sz="0" w:space="0" w:color="auto"/>
        <w:left w:val="none" w:sz="0" w:space="0" w:color="auto"/>
        <w:bottom w:val="none" w:sz="0" w:space="0" w:color="auto"/>
        <w:right w:val="none" w:sz="0" w:space="0" w:color="auto"/>
      </w:divBdr>
    </w:div>
    <w:div w:id="18650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nchhstp/atlas/index.htm" TargetMode="External"/><Relationship Id="rId18" Type="http://schemas.openxmlformats.org/officeDocument/2006/relationships/hyperlink" Target="https://www.cdc.gov/hiv/funding/announcements/ps20-2010/attachments.html" TargetMode="External"/><Relationship Id="rId26" Type="http://schemas.openxmlformats.org/officeDocument/2006/relationships/hyperlink" Target="https://www.cdc.gov/hiv/effective-interventions/index.html" TargetMode="External"/><Relationship Id="rId3" Type="http://schemas.openxmlformats.org/officeDocument/2006/relationships/styles" Target="styles.xml"/><Relationship Id="rId21" Type="http://schemas.openxmlformats.org/officeDocument/2006/relationships/hyperlink" Target="https://ahead.hiv.gov/data"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ahead.hiv.gov/data" TargetMode="External"/><Relationship Id="rId17" Type="http://schemas.openxmlformats.org/officeDocument/2006/relationships/hyperlink" Target="https://www.cdc.gov/hiv/funding/announcements/ps20-2010/attachments.html" TargetMode="External"/><Relationship Id="rId25" Type="http://schemas.openxmlformats.org/officeDocument/2006/relationships/hyperlink" Target="https://www.cdc.gov/hiv/basics/prep.html"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cdc.gov/hiv/funding/announcements/ps20-2010/attachments.html" TargetMode="External"/><Relationship Id="rId20" Type="http://schemas.openxmlformats.org/officeDocument/2006/relationships/hyperlink" Target="https://www.cdc.gov/hiv/pdf/risk/prep/cdc-hiv-prep-guidelines-2017.pdf" TargetMode="External"/><Relationship Id="rId29" Type="http://schemas.openxmlformats.org/officeDocument/2006/relationships/hyperlink" Target="https://www.cdc.gov/hiv/pdf/risk/prep/cdc-hiv-prep-guidelines-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head.hiv.gov/data" TargetMode="External"/><Relationship Id="rId24" Type="http://schemas.openxmlformats.org/officeDocument/2006/relationships/hyperlink" Target="https://www.cdc.gov/eis/field-epi-manual/chapters/Healthcare-Setting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head.hiv.gov/data" TargetMode="External"/><Relationship Id="rId23" Type="http://schemas.openxmlformats.org/officeDocument/2006/relationships/footer" Target="footer3.xml"/><Relationship Id="rId28" Type="http://schemas.openxmlformats.org/officeDocument/2006/relationships/hyperlink" Target="https://www.cdc.gov/hiv/pdf/risk/prep/cdc-hiv-prep-guidelines-2017.pdf" TargetMode="External"/><Relationship Id="rId10" Type="http://schemas.openxmlformats.org/officeDocument/2006/relationships/footer" Target="footer2.xml"/><Relationship Id="rId19" Type="http://schemas.openxmlformats.org/officeDocument/2006/relationships/hyperlink" Target="https://www.cdc.gov/hiv/pdf/risk/prep/cdc-hiv-prep-guidelines-2017.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c.gov/hiv/library/reports/hiv-surveillance.html" TargetMode="External"/><Relationship Id="rId22" Type="http://schemas.openxmlformats.org/officeDocument/2006/relationships/hyperlink" Target="https://www.ncbi.nlm.nih.gov/pmc/articles/PMC3862982/" TargetMode="External"/><Relationship Id="rId27" Type="http://schemas.openxmlformats.org/officeDocument/2006/relationships/hyperlink" Target="https://www.cdc.gov/hiv/pdf/risk/prep/cdc-hiv-prep-guidelines-2017.pdf"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A48C6C1A974E4491D3FD7883116587"/>
        <w:category>
          <w:name w:val="General"/>
          <w:gallery w:val="placeholder"/>
        </w:category>
        <w:types>
          <w:type w:val="bbPlcHdr"/>
        </w:types>
        <w:behaviors>
          <w:behavior w:val="content"/>
        </w:behaviors>
        <w:guid w:val="{2FCF894E-0799-4B17-A818-8BAF759EE377}"/>
      </w:docPartPr>
      <w:docPartBody>
        <w:p w:rsidR="00F459B6" w:rsidRDefault="00F46FD6" w:rsidP="00F46FD6">
          <w:pPr>
            <w:pStyle w:val="DAA48C6C1A974E4491D3FD78831165871"/>
          </w:pPr>
          <w:r w:rsidRPr="006468D4">
            <w:rPr>
              <w:rStyle w:val="PlaceholderText"/>
              <w:rFonts w:cstheme="minorHAnsi"/>
              <w:color w:val="808080" w:themeColor="background1" w:themeShade="80"/>
              <w:sz w:val="22"/>
            </w:rPr>
            <w:t>Click to enter text.</w:t>
          </w:r>
        </w:p>
      </w:docPartBody>
    </w:docPart>
    <w:docPart>
      <w:docPartPr>
        <w:name w:val="8FC74C59888B46D7B675A644ED80139C"/>
        <w:category>
          <w:name w:val="General"/>
          <w:gallery w:val="placeholder"/>
        </w:category>
        <w:types>
          <w:type w:val="bbPlcHdr"/>
        </w:types>
        <w:behaviors>
          <w:behavior w:val="content"/>
        </w:behaviors>
        <w:guid w:val="{B6A63665-0475-47A4-8F63-9A4EA72B6B05}"/>
      </w:docPartPr>
      <w:docPartBody>
        <w:p w:rsidR="00F459B6" w:rsidRDefault="00F46FD6" w:rsidP="00F46FD6">
          <w:pPr>
            <w:pStyle w:val="8FC74C59888B46D7B675A644ED80139C1"/>
          </w:pPr>
          <w:r w:rsidRPr="006468D4">
            <w:rPr>
              <w:rStyle w:val="PlaceholderText"/>
              <w:rFonts w:cstheme="minorHAnsi"/>
              <w:sz w:val="22"/>
            </w:rPr>
            <w:t>Click to enter text.</w:t>
          </w:r>
        </w:p>
      </w:docPartBody>
    </w:docPart>
    <w:docPart>
      <w:docPartPr>
        <w:name w:val="75F0C95FBF1A487195CEE565CAA624F9"/>
        <w:category>
          <w:name w:val="General"/>
          <w:gallery w:val="placeholder"/>
        </w:category>
        <w:types>
          <w:type w:val="bbPlcHdr"/>
        </w:types>
        <w:behaviors>
          <w:behavior w:val="content"/>
        </w:behaviors>
        <w:guid w:val="{C88605A7-F54C-4C88-84F6-B7B9FA3A5475}"/>
      </w:docPartPr>
      <w:docPartBody>
        <w:p w:rsidR="00F459B6" w:rsidRDefault="00F46FD6" w:rsidP="00F46FD6">
          <w:pPr>
            <w:pStyle w:val="75F0C95FBF1A487195CEE565CAA624F91"/>
          </w:pPr>
          <w:r w:rsidRPr="006468D4">
            <w:rPr>
              <w:rStyle w:val="PlaceholderText"/>
              <w:rFonts w:cstheme="minorHAnsi"/>
              <w:sz w:val="22"/>
            </w:rPr>
            <w:t>Click to enter text.</w:t>
          </w:r>
        </w:p>
      </w:docPartBody>
    </w:docPart>
    <w:docPart>
      <w:docPartPr>
        <w:name w:val="886A3678DCAC4DBA88E9ECE3FA4A337F"/>
        <w:category>
          <w:name w:val="General"/>
          <w:gallery w:val="placeholder"/>
        </w:category>
        <w:types>
          <w:type w:val="bbPlcHdr"/>
        </w:types>
        <w:behaviors>
          <w:behavior w:val="content"/>
        </w:behaviors>
        <w:guid w:val="{26B737E7-000E-48D6-980F-71E3FCCD3143}"/>
      </w:docPartPr>
      <w:docPartBody>
        <w:p w:rsidR="00F459B6" w:rsidRDefault="00F46FD6" w:rsidP="00F46FD6">
          <w:pPr>
            <w:pStyle w:val="886A3678DCAC4DBA88E9ECE3FA4A337F1"/>
          </w:pPr>
          <w:r w:rsidRPr="006468D4">
            <w:rPr>
              <w:rStyle w:val="PlaceholderText"/>
              <w:rFonts w:cstheme="minorHAnsi"/>
              <w:sz w:val="22"/>
            </w:rPr>
            <w:t>Click to enter text.</w:t>
          </w:r>
        </w:p>
      </w:docPartBody>
    </w:docPart>
    <w:docPart>
      <w:docPartPr>
        <w:name w:val="B1C57229BF514E9C94FB20DAB27A58AD"/>
        <w:category>
          <w:name w:val="General"/>
          <w:gallery w:val="placeholder"/>
        </w:category>
        <w:types>
          <w:type w:val="bbPlcHdr"/>
        </w:types>
        <w:behaviors>
          <w:behavior w:val="content"/>
        </w:behaviors>
        <w:guid w:val="{008F56CF-7A0C-4945-BDFC-3BBC02CE1269}"/>
      </w:docPartPr>
      <w:docPartBody>
        <w:p w:rsidR="00F459B6" w:rsidRDefault="00F46FD6" w:rsidP="00F46FD6">
          <w:pPr>
            <w:pStyle w:val="B1C57229BF514E9C94FB20DAB27A58AD1"/>
          </w:pPr>
          <w:r w:rsidRPr="006468D4">
            <w:rPr>
              <w:rStyle w:val="PlaceholderText"/>
              <w:rFonts w:cstheme="minorHAnsi"/>
              <w:sz w:val="22"/>
            </w:rPr>
            <w:t>Click to enter text.</w:t>
          </w:r>
        </w:p>
      </w:docPartBody>
    </w:docPart>
    <w:docPart>
      <w:docPartPr>
        <w:name w:val="EF332DAA2AE34F058ECCD6C794C0D912"/>
        <w:category>
          <w:name w:val="General"/>
          <w:gallery w:val="placeholder"/>
        </w:category>
        <w:types>
          <w:type w:val="bbPlcHdr"/>
        </w:types>
        <w:behaviors>
          <w:behavior w:val="content"/>
        </w:behaviors>
        <w:guid w:val="{2399AE53-F076-4DA0-A4FE-6C847F4A8BF0}"/>
      </w:docPartPr>
      <w:docPartBody>
        <w:p w:rsidR="00F459B6" w:rsidRDefault="00F46FD6" w:rsidP="00F46FD6">
          <w:pPr>
            <w:pStyle w:val="EF332DAA2AE34F058ECCD6C794C0D9121"/>
          </w:pPr>
          <w:r w:rsidRPr="00D46349">
            <w:rPr>
              <w:rStyle w:val="PlaceholderText"/>
            </w:rPr>
            <w:t xml:space="preserve">Click </w:t>
          </w:r>
          <w:r>
            <w:rPr>
              <w:rStyle w:val="PlaceholderText"/>
            </w:rPr>
            <w:t xml:space="preserve">to </w:t>
          </w:r>
          <w:r w:rsidRPr="00D46349">
            <w:rPr>
              <w:rStyle w:val="PlaceholderText"/>
            </w:rPr>
            <w:t>enter a date.</w:t>
          </w:r>
        </w:p>
      </w:docPartBody>
    </w:docPart>
    <w:docPart>
      <w:docPartPr>
        <w:name w:val="15A52D296BD6427C8B7670DF17E2107A"/>
        <w:category>
          <w:name w:val="General"/>
          <w:gallery w:val="placeholder"/>
        </w:category>
        <w:types>
          <w:type w:val="bbPlcHdr"/>
        </w:types>
        <w:behaviors>
          <w:behavior w:val="content"/>
        </w:behaviors>
        <w:guid w:val="{2A644BC9-9F77-4DC5-8DE5-295F3B456845}"/>
      </w:docPartPr>
      <w:docPartBody>
        <w:p w:rsidR="0059470B" w:rsidRDefault="00B7509F" w:rsidP="00B7509F">
          <w:pPr>
            <w:pStyle w:val="15A52D296BD6427C8B7670DF17E2107A"/>
          </w:pPr>
          <w:r w:rsidRPr="006468D4">
            <w:rPr>
              <w:rStyle w:val="PlaceholderText"/>
              <w:rFonts w:cstheme="minorHAnsi"/>
              <w:color w:val="808080" w:themeColor="background1" w:themeShade="80"/>
            </w:rPr>
            <w:t>Click to enter text.</w:t>
          </w:r>
        </w:p>
      </w:docPartBody>
    </w:docPart>
    <w:docPart>
      <w:docPartPr>
        <w:name w:val="DE1D2C9220234550A95608E778CB07A5"/>
        <w:category>
          <w:name w:val="General"/>
          <w:gallery w:val="placeholder"/>
        </w:category>
        <w:types>
          <w:type w:val="bbPlcHdr"/>
        </w:types>
        <w:behaviors>
          <w:behavior w:val="content"/>
        </w:behaviors>
        <w:guid w:val="{00E6C735-FC57-4EDB-8769-C76E57432EC3}"/>
      </w:docPartPr>
      <w:docPartBody>
        <w:p w:rsidR="0059470B" w:rsidRDefault="00B7509F" w:rsidP="00B7509F">
          <w:pPr>
            <w:pStyle w:val="DE1D2C9220234550A95608E778CB07A5"/>
          </w:pPr>
          <w:r w:rsidRPr="006468D4">
            <w:rPr>
              <w:rStyle w:val="PlaceholderText"/>
              <w:rFonts w:cstheme="minorHAnsi"/>
            </w:rPr>
            <w:t>Click to enter text.</w:t>
          </w:r>
        </w:p>
      </w:docPartBody>
    </w:docPart>
    <w:docPart>
      <w:docPartPr>
        <w:name w:val="CDCF7ADF9A844CEE867D15515301E6B5"/>
        <w:category>
          <w:name w:val="General"/>
          <w:gallery w:val="placeholder"/>
        </w:category>
        <w:types>
          <w:type w:val="bbPlcHdr"/>
        </w:types>
        <w:behaviors>
          <w:behavior w:val="content"/>
        </w:behaviors>
        <w:guid w:val="{7080AD7C-8DE5-4A26-A930-9C599CA4F725}"/>
      </w:docPartPr>
      <w:docPartBody>
        <w:p w:rsidR="0059470B" w:rsidRDefault="00B7509F" w:rsidP="00B7509F">
          <w:pPr>
            <w:pStyle w:val="CDCF7ADF9A844CEE867D15515301E6B5"/>
          </w:pPr>
          <w:r w:rsidRPr="006468D4">
            <w:rPr>
              <w:rStyle w:val="PlaceholderText"/>
              <w:rFonts w:cstheme="minorHAnsi"/>
            </w:rPr>
            <w:t>Click to enter text.</w:t>
          </w:r>
        </w:p>
      </w:docPartBody>
    </w:docPart>
    <w:docPart>
      <w:docPartPr>
        <w:name w:val="96DB48EB9A734DD88527D30D4477E3F8"/>
        <w:category>
          <w:name w:val="General"/>
          <w:gallery w:val="placeholder"/>
        </w:category>
        <w:types>
          <w:type w:val="bbPlcHdr"/>
        </w:types>
        <w:behaviors>
          <w:behavior w:val="content"/>
        </w:behaviors>
        <w:guid w:val="{44DC4226-2F59-4DA4-9A99-0F7F2CD8D488}"/>
      </w:docPartPr>
      <w:docPartBody>
        <w:p w:rsidR="0059470B" w:rsidRDefault="00B7509F" w:rsidP="00B7509F">
          <w:pPr>
            <w:pStyle w:val="96DB48EB9A734DD88527D30D4477E3F8"/>
          </w:pPr>
          <w:r w:rsidRPr="006468D4">
            <w:rPr>
              <w:rStyle w:val="PlaceholderText"/>
              <w:rFonts w:cstheme="minorHAnsi"/>
            </w:rPr>
            <w:t>Click to enter text.</w:t>
          </w:r>
        </w:p>
      </w:docPartBody>
    </w:docPart>
    <w:docPart>
      <w:docPartPr>
        <w:name w:val="B0DBAD03F1D14641B5A9AAEB62C1268D"/>
        <w:category>
          <w:name w:val="General"/>
          <w:gallery w:val="placeholder"/>
        </w:category>
        <w:types>
          <w:type w:val="bbPlcHdr"/>
        </w:types>
        <w:behaviors>
          <w:behavior w:val="content"/>
        </w:behaviors>
        <w:guid w:val="{6DFD02CA-5455-4854-97EB-CE57D76F13AB}"/>
      </w:docPartPr>
      <w:docPartBody>
        <w:p w:rsidR="0059470B" w:rsidRDefault="00B7509F" w:rsidP="00B7509F">
          <w:pPr>
            <w:pStyle w:val="B0DBAD03F1D14641B5A9AAEB62C1268D"/>
          </w:pPr>
          <w:r w:rsidRPr="006468D4">
            <w:rPr>
              <w:rStyle w:val="PlaceholderText"/>
              <w:rFonts w:cstheme="minorHAnsi"/>
            </w:rPr>
            <w:t>Click to enter text.</w:t>
          </w:r>
        </w:p>
      </w:docPartBody>
    </w:docPart>
    <w:docPart>
      <w:docPartPr>
        <w:name w:val="1E04E94C52F442439E701428E56777F8"/>
        <w:category>
          <w:name w:val="General"/>
          <w:gallery w:val="placeholder"/>
        </w:category>
        <w:types>
          <w:type w:val="bbPlcHdr"/>
        </w:types>
        <w:behaviors>
          <w:behavior w:val="content"/>
        </w:behaviors>
        <w:guid w:val="{D7A9BCD0-4332-47AE-A0E4-470C3DE1D4AA}"/>
      </w:docPartPr>
      <w:docPartBody>
        <w:p w:rsidR="006C3332" w:rsidRDefault="009541D8" w:rsidP="009541D8">
          <w:pPr>
            <w:pStyle w:val="1E04E94C52F442439E701428E56777F8"/>
          </w:pPr>
          <w:r w:rsidRPr="006468D4">
            <w:rPr>
              <w:rStyle w:val="PlaceholderText"/>
              <w:rFonts w:cstheme="minorHAnsi"/>
              <w:color w:val="808080" w:themeColor="background1" w:themeShade="80"/>
            </w:rPr>
            <w:t>Click to enter text.</w:t>
          </w:r>
        </w:p>
      </w:docPartBody>
    </w:docPart>
    <w:docPart>
      <w:docPartPr>
        <w:name w:val="44B56E0C2AC4447197415DA7A2BA901C"/>
        <w:category>
          <w:name w:val="General"/>
          <w:gallery w:val="placeholder"/>
        </w:category>
        <w:types>
          <w:type w:val="bbPlcHdr"/>
        </w:types>
        <w:behaviors>
          <w:behavior w:val="content"/>
        </w:behaviors>
        <w:guid w:val="{31AF4902-2F1F-4E34-8722-8A54F4787F1B}"/>
      </w:docPartPr>
      <w:docPartBody>
        <w:p w:rsidR="001F2437" w:rsidRDefault="00593F92" w:rsidP="00593F92">
          <w:pPr>
            <w:pStyle w:val="44B56E0C2AC4447197415DA7A2BA901C"/>
          </w:pPr>
          <w:r w:rsidRPr="006468D4">
            <w:rPr>
              <w:rStyle w:val="PlaceholderText"/>
              <w:rFonts w:cstheme="minorHAnsi"/>
              <w:color w:val="808080" w:themeColor="background1" w:themeShade="8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A086B"/>
    <w:multiLevelType w:val="multilevel"/>
    <w:tmpl w:val="5A9C8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5E"/>
    <w:rsid w:val="00035549"/>
    <w:rsid w:val="00093568"/>
    <w:rsid w:val="000F718F"/>
    <w:rsid w:val="00144935"/>
    <w:rsid w:val="001A40CB"/>
    <w:rsid w:val="001D77AE"/>
    <w:rsid w:val="001F2437"/>
    <w:rsid w:val="001F3CEF"/>
    <w:rsid w:val="00213887"/>
    <w:rsid w:val="00237571"/>
    <w:rsid w:val="00242DBD"/>
    <w:rsid w:val="002737BC"/>
    <w:rsid w:val="002B00AD"/>
    <w:rsid w:val="002D1E13"/>
    <w:rsid w:val="002D7FBE"/>
    <w:rsid w:val="003335B1"/>
    <w:rsid w:val="00350BBA"/>
    <w:rsid w:val="003A35A7"/>
    <w:rsid w:val="0047790A"/>
    <w:rsid w:val="00483057"/>
    <w:rsid w:val="00497610"/>
    <w:rsid w:val="004A63A8"/>
    <w:rsid w:val="004B314E"/>
    <w:rsid w:val="004E15F9"/>
    <w:rsid w:val="00502C8B"/>
    <w:rsid w:val="00555DD3"/>
    <w:rsid w:val="00560F26"/>
    <w:rsid w:val="00593F92"/>
    <w:rsid w:val="0059470B"/>
    <w:rsid w:val="00596C8F"/>
    <w:rsid w:val="005F79D2"/>
    <w:rsid w:val="00611F65"/>
    <w:rsid w:val="00617D5E"/>
    <w:rsid w:val="006A4E90"/>
    <w:rsid w:val="006C3332"/>
    <w:rsid w:val="006C76BB"/>
    <w:rsid w:val="006E1287"/>
    <w:rsid w:val="006F58C7"/>
    <w:rsid w:val="00702CAC"/>
    <w:rsid w:val="007214C4"/>
    <w:rsid w:val="00750E20"/>
    <w:rsid w:val="00787BA5"/>
    <w:rsid w:val="007C0104"/>
    <w:rsid w:val="007D2EA5"/>
    <w:rsid w:val="008323CE"/>
    <w:rsid w:val="008747F0"/>
    <w:rsid w:val="008808B9"/>
    <w:rsid w:val="008B25E9"/>
    <w:rsid w:val="00945AC2"/>
    <w:rsid w:val="009541D8"/>
    <w:rsid w:val="009657C4"/>
    <w:rsid w:val="00976676"/>
    <w:rsid w:val="009B1132"/>
    <w:rsid w:val="009B1968"/>
    <w:rsid w:val="009D2E9E"/>
    <w:rsid w:val="009F6CFB"/>
    <w:rsid w:val="00A44173"/>
    <w:rsid w:val="00A63B51"/>
    <w:rsid w:val="00A910B7"/>
    <w:rsid w:val="00AB3413"/>
    <w:rsid w:val="00B23A22"/>
    <w:rsid w:val="00B30082"/>
    <w:rsid w:val="00B7509F"/>
    <w:rsid w:val="00BB0566"/>
    <w:rsid w:val="00BC746F"/>
    <w:rsid w:val="00BD6108"/>
    <w:rsid w:val="00BF3B60"/>
    <w:rsid w:val="00CE39CB"/>
    <w:rsid w:val="00CF3644"/>
    <w:rsid w:val="00D04ABC"/>
    <w:rsid w:val="00D142C1"/>
    <w:rsid w:val="00D620A3"/>
    <w:rsid w:val="00D63ED4"/>
    <w:rsid w:val="00DA3103"/>
    <w:rsid w:val="00DA79A8"/>
    <w:rsid w:val="00E30167"/>
    <w:rsid w:val="00E53C84"/>
    <w:rsid w:val="00EF3678"/>
    <w:rsid w:val="00F01B46"/>
    <w:rsid w:val="00F459B6"/>
    <w:rsid w:val="00F46FD6"/>
    <w:rsid w:val="00F67459"/>
    <w:rsid w:val="00FB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F92"/>
    <w:rPr>
      <w:color w:val="808080"/>
    </w:rPr>
  </w:style>
  <w:style w:type="paragraph" w:customStyle="1" w:styleId="DAA48C6C1A974E4491D3FD78831165871">
    <w:name w:val="DAA48C6C1A974E4491D3FD78831165871"/>
    <w:rsid w:val="00F46FD6"/>
    <w:pPr>
      <w:spacing w:after="0" w:line="269" w:lineRule="auto"/>
    </w:pPr>
    <w:rPr>
      <w:rFonts w:eastAsiaTheme="minorHAnsi"/>
      <w:sz w:val="24"/>
    </w:rPr>
  </w:style>
  <w:style w:type="paragraph" w:customStyle="1" w:styleId="8FC74C59888B46D7B675A644ED80139C1">
    <w:name w:val="8FC74C59888B46D7B675A644ED80139C1"/>
    <w:rsid w:val="00F46FD6"/>
    <w:pPr>
      <w:spacing w:after="0" w:line="269" w:lineRule="auto"/>
    </w:pPr>
    <w:rPr>
      <w:rFonts w:eastAsiaTheme="minorHAnsi"/>
      <w:sz w:val="24"/>
    </w:rPr>
  </w:style>
  <w:style w:type="paragraph" w:customStyle="1" w:styleId="75F0C95FBF1A487195CEE565CAA624F91">
    <w:name w:val="75F0C95FBF1A487195CEE565CAA624F91"/>
    <w:rsid w:val="00F46FD6"/>
    <w:pPr>
      <w:spacing w:after="0" w:line="269" w:lineRule="auto"/>
    </w:pPr>
    <w:rPr>
      <w:rFonts w:eastAsiaTheme="minorHAnsi"/>
      <w:sz w:val="24"/>
    </w:rPr>
  </w:style>
  <w:style w:type="paragraph" w:customStyle="1" w:styleId="886A3678DCAC4DBA88E9ECE3FA4A337F1">
    <w:name w:val="886A3678DCAC4DBA88E9ECE3FA4A337F1"/>
    <w:rsid w:val="00F46FD6"/>
    <w:pPr>
      <w:spacing w:after="0" w:line="269" w:lineRule="auto"/>
    </w:pPr>
    <w:rPr>
      <w:rFonts w:eastAsiaTheme="minorHAnsi"/>
      <w:sz w:val="24"/>
    </w:rPr>
  </w:style>
  <w:style w:type="paragraph" w:customStyle="1" w:styleId="B1C57229BF514E9C94FB20DAB27A58AD1">
    <w:name w:val="B1C57229BF514E9C94FB20DAB27A58AD1"/>
    <w:rsid w:val="00F46FD6"/>
    <w:pPr>
      <w:spacing w:after="0" w:line="269" w:lineRule="auto"/>
    </w:pPr>
    <w:rPr>
      <w:rFonts w:eastAsiaTheme="minorHAnsi"/>
      <w:sz w:val="24"/>
    </w:rPr>
  </w:style>
  <w:style w:type="paragraph" w:customStyle="1" w:styleId="EF332DAA2AE34F058ECCD6C794C0D9121">
    <w:name w:val="EF332DAA2AE34F058ECCD6C794C0D9121"/>
    <w:rsid w:val="00F46FD6"/>
    <w:pPr>
      <w:spacing w:after="0" w:line="240" w:lineRule="auto"/>
    </w:pPr>
    <w:rPr>
      <w:rFonts w:eastAsiaTheme="minorHAnsi"/>
      <w:sz w:val="20"/>
      <w:szCs w:val="20"/>
    </w:rPr>
  </w:style>
  <w:style w:type="paragraph" w:customStyle="1" w:styleId="15A52D296BD6427C8B7670DF17E2107A">
    <w:name w:val="15A52D296BD6427C8B7670DF17E2107A"/>
    <w:rsid w:val="00B7509F"/>
  </w:style>
  <w:style w:type="paragraph" w:customStyle="1" w:styleId="DE1D2C9220234550A95608E778CB07A5">
    <w:name w:val="DE1D2C9220234550A95608E778CB07A5"/>
    <w:rsid w:val="00B7509F"/>
  </w:style>
  <w:style w:type="paragraph" w:customStyle="1" w:styleId="CDCF7ADF9A844CEE867D15515301E6B5">
    <w:name w:val="CDCF7ADF9A844CEE867D15515301E6B5"/>
    <w:rsid w:val="00B7509F"/>
  </w:style>
  <w:style w:type="paragraph" w:customStyle="1" w:styleId="96DB48EB9A734DD88527D30D4477E3F8">
    <w:name w:val="96DB48EB9A734DD88527D30D4477E3F8"/>
    <w:rsid w:val="00B7509F"/>
  </w:style>
  <w:style w:type="paragraph" w:customStyle="1" w:styleId="B0DBAD03F1D14641B5A9AAEB62C1268D">
    <w:name w:val="B0DBAD03F1D14641B5A9AAEB62C1268D"/>
    <w:rsid w:val="00B7509F"/>
  </w:style>
  <w:style w:type="paragraph" w:customStyle="1" w:styleId="1E04E94C52F442439E701428E56777F8">
    <w:name w:val="1E04E94C52F442439E701428E56777F8"/>
    <w:rsid w:val="009541D8"/>
  </w:style>
  <w:style w:type="paragraph" w:customStyle="1" w:styleId="44B56E0C2AC4447197415DA7A2BA901C">
    <w:name w:val="44B56E0C2AC4447197415DA7A2BA901C"/>
    <w:rsid w:val="00593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46DED-B163-45A1-9753-6BED6BA30FB2}">
  <ds:schemaRefs>
    <ds:schemaRef ds:uri="http://schemas.openxmlformats.org/officeDocument/2006/bibliography"/>
  </ds:schemaRefs>
</ds:datastoreItem>
</file>

<file path=customXml/itemProps2.xml><?xml version="1.0" encoding="utf-8"?>
<ds:datastoreItem xmlns:ds="http://schemas.openxmlformats.org/officeDocument/2006/customXml" ds:itemID="{84982777-09F9-4155-B345-90CF44E71955}"/>
</file>

<file path=customXml/itemProps3.xml><?xml version="1.0" encoding="utf-8"?>
<ds:datastoreItem xmlns:ds="http://schemas.openxmlformats.org/officeDocument/2006/customXml" ds:itemID="{1D393CAB-DD5C-450B-B4E3-5557C7B03894}"/>
</file>

<file path=customXml/itemProps4.xml><?xml version="1.0" encoding="utf-8"?>
<ds:datastoreItem xmlns:ds="http://schemas.openxmlformats.org/officeDocument/2006/customXml" ds:itemID="{EDA4240A-0F72-45E4-A084-4F59AB3FDFAE}"/>
</file>

<file path=docProps/app.xml><?xml version="1.0" encoding="utf-8"?>
<Properties xmlns="http://schemas.openxmlformats.org/officeDocument/2006/extended-properties" xmlns:vt="http://schemas.openxmlformats.org/officeDocument/2006/docPropsVTypes">
  <Template>Normal</Template>
  <TotalTime>28</TotalTime>
  <Pages>36</Pages>
  <Words>14579</Words>
  <Characters>83103</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PS20-2010 Ending the HIV Epidemic: Evaluation and Performance Measurement Plan (EPMP) and Work Plan: Component A</vt:lpstr>
    </vt:vector>
  </TitlesOfParts>
  <Company>Centers for Disease Control and Prevention</Company>
  <LinksUpToDate>false</LinksUpToDate>
  <CharactersWithSpaces>97488</CharactersWithSpaces>
  <SharedDoc>false</SharedDoc>
  <HLinks>
    <vt:vector size="144" baseType="variant">
      <vt:variant>
        <vt:i4>2293882</vt:i4>
      </vt:variant>
      <vt:variant>
        <vt:i4>117</vt:i4>
      </vt:variant>
      <vt:variant>
        <vt:i4>0</vt:i4>
      </vt:variant>
      <vt:variant>
        <vt:i4>5</vt:i4>
      </vt:variant>
      <vt:variant>
        <vt:lpwstr>https://www.cdc.gov/hiv/pdf/risk/prep/cdc-hiv-prep-guidelines-2017.pdf</vt:lpwstr>
      </vt:variant>
      <vt:variant>
        <vt:lpwstr/>
      </vt:variant>
      <vt:variant>
        <vt:i4>2293882</vt:i4>
      </vt:variant>
      <vt:variant>
        <vt:i4>114</vt:i4>
      </vt:variant>
      <vt:variant>
        <vt:i4>0</vt:i4>
      </vt:variant>
      <vt:variant>
        <vt:i4>5</vt:i4>
      </vt:variant>
      <vt:variant>
        <vt:lpwstr>https://www.cdc.gov/hiv/pdf/risk/prep/cdc-hiv-prep-guidelines-2017.pdf</vt:lpwstr>
      </vt:variant>
      <vt:variant>
        <vt:lpwstr/>
      </vt:variant>
      <vt:variant>
        <vt:i4>3014705</vt:i4>
      </vt:variant>
      <vt:variant>
        <vt:i4>111</vt:i4>
      </vt:variant>
      <vt:variant>
        <vt:i4>0</vt:i4>
      </vt:variant>
      <vt:variant>
        <vt:i4>5</vt:i4>
      </vt:variant>
      <vt:variant>
        <vt:lpwstr>https://www.cdc.gov/hiv/effective-interventions/index.html</vt:lpwstr>
      </vt:variant>
      <vt:variant>
        <vt:lpwstr/>
      </vt:variant>
      <vt:variant>
        <vt:i4>6029333</vt:i4>
      </vt:variant>
      <vt:variant>
        <vt:i4>108</vt:i4>
      </vt:variant>
      <vt:variant>
        <vt:i4>0</vt:i4>
      </vt:variant>
      <vt:variant>
        <vt:i4>5</vt:i4>
      </vt:variant>
      <vt:variant>
        <vt:lpwstr>https://www.cdc.gov/hiv/basics/prep.html</vt:lpwstr>
      </vt:variant>
      <vt:variant>
        <vt:lpwstr/>
      </vt:variant>
      <vt:variant>
        <vt:i4>7864359</vt:i4>
      </vt:variant>
      <vt:variant>
        <vt:i4>105</vt:i4>
      </vt:variant>
      <vt:variant>
        <vt:i4>0</vt:i4>
      </vt:variant>
      <vt:variant>
        <vt:i4>5</vt:i4>
      </vt:variant>
      <vt:variant>
        <vt:lpwstr>https://www.cdc.gov/eis/field-epi-manual/chapters/Healthcare-Settings.html</vt:lpwstr>
      </vt:variant>
      <vt:variant>
        <vt:lpwstr/>
      </vt:variant>
      <vt:variant>
        <vt:i4>1310724</vt:i4>
      </vt:variant>
      <vt:variant>
        <vt:i4>102</vt:i4>
      </vt:variant>
      <vt:variant>
        <vt:i4>0</vt:i4>
      </vt:variant>
      <vt:variant>
        <vt:i4>5</vt:i4>
      </vt:variant>
      <vt:variant>
        <vt:lpwstr/>
      </vt:variant>
      <vt:variant>
        <vt:lpwstr>logicmodelComponentAAppendixA</vt:lpwstr>
      </vt:variant>
      <vt:variant>
        <vt:i4>1704000</vt:i4>
      </vt:variant>
      <vt:variant>
        <vt:i4>99</vt:i4>
      </vt:variant>
      <vt:variant>
        <vt:i4>0</vt:i4>
      </vt:variant>
      <vt:variant>
        <vt:i4>5</vt:i4>
      </vt:variant>
      <vt:variant>
        <vt:lpwstr>https://www.ncbi.nlm.nih.gov/pmc/articles/PMC3862982/</vt:lpwstr>
      </vt:variant>
      <vt:variant>
        <vt:lpwstr/>
      </vt:variant>
      <vt:variant>
        <vt:i4>2293882</vt:i4>
      </vt:variant>
      <vt:variant>
        <vt:i4>96</vt:i4>
      </vt:variant>
      <vt:variant>
        <vt:i4>0</vt:i4>
      </vt:variant>
      <vt:variant>
        <vt:i4>5</vt:i4>
      </vt:variant>
      <vt:variant>
        <vt:lpwstr>https://www.cdc.gov/hiv/pdf/risk/prep/cdc-hiv-prep-guidelines-2017.pdf</vt:lpwstr>
      </vt:variant>
      <vt:variant>
        <vt:lpwstr/>
      </vt:variant>
      <vt:variant>
        <vt:i4>2293882</vt:i4>
      </vt:variant>
      <vt:variant>
        <vt:i4>93</vt:i4>
      </vt:variant>
      <vt:variant>
        <vt:i4>0</vt:i4>
      </vt:variant>
      <vt:variant>
        <vt:i4>5</vt:i4>
      </vt:variant>
      <vt:variant>
        <vt:lpwstr>https://www.cdc.gov/hiv/pdf/risk/prep/cdc-hiv-prep-guidelines-2017.pdf</vt:lpwstr>
      </vt:variant>
      <vt:variant>
        <vt:lpwstr/>
      </vt:variant>
      <vt:variant>
        <vt:i4>1245245</vt:i4>
      </vt:variant>
      <vt:variant>
        <vt:i4>86</vt:i4>
      </vt:variant>
      <vt:variant>
        <vt:i4>0</vt:i4>
      </vt:variant>
      <vt:variant>
        <vt:i4>5</vt:i4>
      </vt:variant>
      <vt:variant>
        <vt:lpwstr/>
      </vt:variant>
      <vt:variant>
        <vt:lpwstr>_Toc55902233</vt:lpwstr>
      </vt:variant>
      <vt:variant>
        <vt:i4>1179709</vt:i4>
      </vt:variant>
      <vt:variant>
        <vt:i4>80</vt:i4>
      </vt:variant>
      <vt:variant>
        <vt:i4>0</vt:i4>
      </vt:variant>
      <vt:variant>
        <vt:i4>5</vt:i4>
      </vt:variant>
      <vt:variant>
        <vt:lpwstr/>
      </vt:variant>
      <vt:variant>
        <vt:lpwstr>_Toc55902232</vt:lpwstr>
      </vt:variant>
      <vt:variant>
        <vt:i4>1114173</vt:i4>
      </vt:variant>
      <vt:variant>
        <vt:i4>74</vt:i4>
      </vt:variant>
      <vt:variant>
        <vt:i4>0</vt:i4>
      </vt:variant>
      <vt:variant>
        <vt:i4>5</vt:i4>
      </vt:variant>
      <vt:variant>
        <vt:lpwstr/>
      </vt:variant>
      <vt:variant>
        <vt:lpwstr>_Toc55902231</vt:lpwstr>
      </vt:variant>
      <vt:variant>
        <vt:i4>1048637</vt:i4>
      </vt:variant>
      <vt:variant>
        <vt:i4>68</vt:i4>
      </vt:variant>
      <vt:variant>
        <vt:i4>0</vt:i4>
      </vt:variant>
      <vt:variant>
        <vt:i4>5</vt:i4>
      </vt:variant>
      <vt:variant>
        <vt:lpwstr/>
      </vt:variant>
      <vt:variant>
        <vt:lpwstr>_Toc55902230</vt:lpwstr>
      </vt:variant>
      <vt:variant>
        <vt:i4>1638460</vt:i4>
      </vt:variant>
      <vt:variant>
        <vt:i4>62</vt:i4>
      </vt:variant>
      <vt:variant>
        <vt:i4>0</vt:i4>
      </vt:variant>
      <vt:variant>
        <vt:i4>5</vt:i4>
      </vt:variant>
      <vt:variant>
        <vt:lpwstr/>
      </vt:variant>
      <vt:variant>
        <vt:lpwstr>_Toc55902229</vt:lpwstr>
      </vt:variant>
      <vt:variant>
        <vt:i4>1572924</vt:i4>
      </vt:variant>
      <vt:variant>
        <vt:i4>56</vt:i4>
      </vt:variant>
      <vt:variant>
        <vt:i4>0</vt:i4>
      </vt:variant>
      <vt:variant>
        <vt:i4>5</vt:i4>
      </vt:variant>
      <vt:variant>
        <vt:lpwstr/>
      </vt:variant>
      <vt:variant>
        <vt:lpwstr>_Toc55902228</vt:lpwstr>
      </vt:variant>
      <vt:variant>
        <vt:i4>1507388</vt:i4>
      </vt:variant>
      <vt:variant>
        <vt:i4>50</vt:i4>
      </vt:variant>
      <vt:variant>
        <vt:i4>0</vt:i4>
      </vt:variant>
      <vt:variant>
        <vt:i4>5</vt:i4>
      </vt:variant>
      <vt:variant>
        <vt:lpwstr/>
      </vt:variant>
      <vt:variant>
        <vt:lpwstr>_Toc55902227</vt:lpwstr>
      </vt:variant>
      <vt:variant>
        <vt:i4>1441852</vt:i4>
      </vt:variant>
      <vt:variant>
        <vt:i4>44</vt:i4>
      </vt:variant>
      <vt:variant>
        <vt:i4>0</vt:i4>
      </vt:variant>
      <vt:variant>
        <vt:i4>5</vt:i4>
      </vt:variant>
      <vt:variant>
        <vt:lpwstr/>
      </vt:variant>
      <vt:variant>
        <vt:lpwstr>_Toc55902226</vt:lpwstr>
      </vt:variant>
      <vt:variant>
        <vt:i4>1376316</vt:i4>
      </vt:variant>
      <vt:variant>
        <vt:i4>38</vt:i4>
      </vt:variant>
      <vt:variant>
        <vt:i4>0</vt:i4>
      </vt:variant>
      <vt:variant>
        <vt:i4>5</vt:i4>
      </vt:variant>
      <vt:variant>
        <vt:lpwstr/>
      </vt:variant>
      <vt:variant>
        <vt:lpwstr>_Toc55902225</vt:lpwstr>
      </vt:variant>
      <vt:variant>
        <vt:i4>1310780</vt:i4>
      </vt:variant>
      <vt:variant>
        <vt:i4>32</vt:i4>
      </vt:variant>
      <vt:variant>
        <vt:i4>0</vt:i4>
      </vt:variant>
      <vt:variant>
        <vt:i4>5</vt:i4>
      </vt:variant>
      <vt:variant>
        <vt:lpwstr/>
      </vt:variant>
      <vt:variant>
        <vt:lpwstr>_Toc55902224</vt:lpwstr>
      </vt:variant>
      <vt:variant>
        <vt:i4>1245244</vt:i4>
      </vt:variant>
      <vt:variant>
        <vt:i4>26</vt:i4>
      </vt:variant>
      <vt:variant>
        <vt:i4>0</vt:i4>
      </vt:variant>
      <vt:variant>
        <vt:i4>5</vt:i4>
      </vt:variant>
      <vt:variant>
        <vt:lpwstr/>
      </vt:variant>
      <vt:variant>
        <vt:lpwstr>_Toc55902223</vt:lpwstr>
      </vt:variant>
      <vt:variant>
        <vt:i4>1179708</vt:i4>
      </vt:variant>
      <vt:variant>
        <vt:i4>20</vt:i4>
      </vt:variant>
      <vt:variant>
        <vt:i4>0</vt:i4>
      </vt:variant>
      <vt:variant>
        <vt:i4>5</vt:i4>
      </vt:variant>
      <vt:variant>
        <vt:lpwstr/>
      </vt:variant>
      <vt:variant>
        <vt:lpwstr>_Toc55902222</vt:lpwstr>
      </vt:variant>
      <vt:variant>
        <vt:i4>1114172</vt:i4>
      </vt:variant>
      <vt:variant>
        <vt:i4>14</vt:i4>
      </vt:variant>
      <vt:variant>
        <vt:i4>0</vt:i4>
      </vt:variant>
      <vt:variant>
        <vt:i4>5</vt:i4>
      </vt:variant>
      <vt:variant>
        <vt:lpwstr/>
      </vt:variant>
      <vt:variant>
        <vt:lpwstr>_Toc55902221</vt:lpwstr>
      </vt:variant>
      <vt:variant>
        <vt:i4>1048636</vt:i4>
      </vt:variant>
      <vt:variant>
        <vt:i4>8</vt:i4>
      </vt:variant>
      <vt:variant>
        <vt:i4>0</vt:i4>
      </vt:variant>
      <vt:variant>
        <vt:i4>5</vt:i4>
      </vt:variant>
      <vt:variant>
        <vt:lpwstr/>
      </vt:variant>
      <vt:variant>
        <vt:lpwstr>_Toc55902220</vt:lpwstr>
      </vt:variant>
      <vt:variant>
        <vt:i4>1638463</vt:i4>
      </vt:variant>
      <vt:variant>
        <vt:i4>2</vt:i4>
      </vt:variant>
      <vt:variant>
        <vt:i4>0</vt:i4>
      </vt:variant>
      <vt:variant>
        <vt:i4>5</vt:i4>
      </vt:variant>
      <vt:variant>
        <vt:lpwstr/>
      </vt:variant>
      <vt:variant>
        <vt:lpwstr>_Toc55902219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PS20-2010 Ending the HIV Epidemic: Evaluation and Performance Measurement Plan (EPMP) and Work Plan: Component A</dc:title>
  <dc:subject>PS20-2010 EPMP and Work Plan with Logic Models and Activities</dc:subject>
  <dc:creator>CDC's Program Evaluation Branch</dc:creator>
  <cp:keywords>Evaluation Performance Measurement Plan (EPMP), PS20-2010, EHE, Logic Model</cp:keywords>
  <dc:description/>
  <cp:lastModifiedBy>Kiemesha Corpening</cp:lastModifiedBy>
  <cp:revision>4</cp:revision>
  <cp:lastPrinted>2020-01-30T18:22:00Z</cp:lastPrinted>
  <dcterms:created xsi:type="dcterms:W3CDTF">2021-09-02T19:30:00Z</dcterms:created>
  <dcterms:modified xsi:type="dcterms:W3CDTF">2021-09-02T20:07:00Z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1504296169</vt:i4>
  </property>
  <property fmtid="{D5CDD505-2E9C-101B-9397-08002B2CF9AE}" pid="3" name="MSIP_Label_7b94a7b8-f06c-4dfe-bdcc-9b548fd58c31_Enabled">
    <vt:lpwstr>true</vt:lpwstr>
  </property>
  <property fmtid="{D5CDD505-2E9C-101B-9397-08002B2CF9AE}" pid="4" name="MSIP_Label_7b94a7b8-f06c-4dfe-bdcc-9b548fd58c31_SetDate">
    <vt:lpwstr>2020-10-29T12:20:29Z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cf774eff-21ff-4d2b-94c6-0d27d8e58c53</vt:lpwstr>
  </property>
  <property fmtid="{D5CDD505-2E9C-101B-9397-08002B2CF9AE}" pid="9" name="MSIP_Label_7b94a7b8-f06c-4dfe-bdcc-9b548fd58c31_ContentBits">
    <vt:lpwstr>0</vt:lpwstr>
  </property>
</Properties>
</file>